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EE8FD1" wp14:editId="130FF44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377BB0">
        <w:rPr>
          <w:rFonts w:ascii="Arial" w:hAnsi="Arial" w:cs="Arial"/>
          <w:b/>
          <w:sz w:val="24"/>
          <w:szCs w:val="24"/>
        </w:rPr>
        <w:t>1</w:t>
      </w:r>
      <w:r w:rsidR="00C422D8">
        <w:rPr>
          <w:rFonts w:ascii="Arial" w:hAnsi="Arial" w:cs="Arial"/>
          <w:b/>
          <w:sz w:val="24"/>
          <w:szCs w:val="24"/>
        </w:rPr>
        <w:t>3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75379B" w:rsidRPr="0075379B" w:rsidRDefault="0075379B" w:rsidP="0075379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75379B">
        <w:rPr>
          <w:rFonts w:ascii="Arial" w:hAnsi="Arial" w:cs="Arial"/>
          <w:b/>
          <w:bCs/>
          <w:color w:val="000000"/>
          <w:sz w:val="36"/>
          <w:szCs w:val="36"/>
        </w:rPr>
        <w:t xml:space="preserve">UABC </w:t>
      </w:r>
      <w:r>
        <w:rPr>
          <w:rFonts w:ascii="Arial" w:hAnsi="Arial" w:cs="Arial"/>
          <w:b/>
          <w:bCs/>
          <w:color w:val="000000"/>
          <w:sz w:val="36"/>
          <w:szCs w:val="36"/>
        </w:rPr>
        <w:t>y</w:t>
      </w:r>
      <w:bookmarkStart w:id="0" w:name="_GoBack"/>
      <w:bookmarkEnd w:id="0"/>
      <w:r w:rsidRPr="0075379B">
        <w:rPr>
          <w:rFonts w:ascii="Arial" w:hAnsi="Arial" w:cs="Arial"/>
          <w:b/>
          <w:bCs/>
          <w:color w:val="000000"/>
          <w:sz w:val="36"/>
          <w:szCs w:val="36"/>
        </w:rPr>
        <w:t xml:space="preserve"> UNIVERSIA </w:t>
      </w:r>
      <w:r w:rsidRPr="0075379B">
        <w:rPr>
          <w:rFonts w:ascii="Arial" w:hAnsi="Arial" w:cs="Arial"/>
          <w:b/>
          <w:bCs/>
          <w:color w:val="000000"/>
          <w:sz w:val="36"/>
          <w:szCs w:val="36"/>
        </w:rPr>
        <w:t xml:space="preserve">desarrollarán nuevos </w:t>
      </w:r>
    </w:p>
    <w:p w:rsidR="0075379B" w:rsidRPr="00A75BF7" w:rsidRDefault="0075379B" w:rsidP="0075379B">
      <w:pPr>
        <w:jc w:val="center"/>
        <w:rPr>
          <w:rFonts w:ascii="Arial" w:hAnsi="Arial" w:cs="Arial"/>
          <w:b/>
          <w:bCs/>
          <w:color w:val="000000"/>
        </w:rPr>
      </w:pPr>
      <w:proofErr w:type="gramStart"/>
      <w:r w:rsidRPr="0075379B">
        <w:rPr>
          <w:rFonts w:ascii="Arial" w:hAnsi="Arial" w:cs="Arial"/>
          <w:b/>
          <w:bCs/>
          <w:color w:val="000000"/>
          <w:sz w:val="36"/>
          <w:szCs w:val="36"/>
        </w:rPr>
        <w:t>programas</w:t>
      </w:r>
      <w:proofErr w:type="gramEnd"/>
      <w:r w:rsidRPr="0075379B">
        <w:rPr>
          <w:rFonts w:ascii="Arial" w:hAnsi="Arial" w:cs="Arial"/>
          <w:b/>
          <w:bCs/>
          <w:color w:val="000000"/>
          <w:sz w:val="36"/>
          <w:szCs w:val="36"/>
        </w:rPr>
        <w:t xml:space="preserve"> de movilidad estudiantil</w:t>
      </w:r>
    </w:p>
    <w:p w:rsidR="0075379B" w:rsidRPr="00A75BF7" w:rsidRDefault="0075379B" w:rsidP="0075379B">
      <w:pPr>
        <w:jc w:val="center"/>
        <w:rPr>
          <w:rFonts w:ascii="Arial" w:hAnsi="Arial" w:cs="Arial"/>
          <w:b/>
          <w:bCs/>
          <w:color w:val="000000"/>
        </w:rPr>
      </w:pPr>
    </w:p>
    <w:p w:rsidR="0075379B" w:rsidRPr="0075379B" w:rsidRDefault="0075379B" w:rsidP="0075379B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75379B">
        <w:rPr>
          <w:rFonts w:ascii="Arial" w:hAnsi="Arial" w:cs="Arial"/>
          <w:color w:val="000000"/>
          <w:sz w:val="24"/>
          <w:szCs w:val="24"/>
        </w:rPr>
        <w:t>Tendrán impacto a nivel nacional e internacional</w:t>
      </w:r>
    </w:p>
    <w:p w:rsidR="0075379B" w:rsidRPr="0075379B" w:rsidRDefault="0075379B" w:rsidP="0075379B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75379B">
        <w:rPr>
          <w:rFonts w:ascii="Arial" w:hAnsi="Arial" w:cs="Arial"/>
          <w:color w:val="000000"/>
          <w:sz w:val="24"/>
          <w:szCs w:val="24"/>
        </w:rPr>
        <w:t> 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Fonts w:ascii="Arial" w:hAnsi="Arial" w:cs="Arial"/>
          <w:b/>
          <w:bCs/>
          <w:color w:val="000000"/>
          <w:sz w:val="24"/>
          <w:szCs w:val="24"/>
        </w:rPr>
        <w:t>Mexicali B.C., a martes 23 de julio de 2013.-</w:t>
      </w:r>
      <w:r w:rsidRPr="0075379B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Debido a la calidad académica reconocida y el liderazgo a nivel nacional de la Universidad Autónoma de Baja California (UABC), directivos de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y Banco Santander, realizaron una visita a esta Institución, con el objetivo de fortalecer los lazos de colaboración que existe desde hace 10 años y entablar un nuevo proyecto que permita la definición de nuevos programas de movilidad internacional.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El doctor Felipe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Cuamea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Velázquez, Rector de la UABC, recibió al doctor Arturo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Cherbowski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Lask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, Director Ejecutivo de Santander Universidades y Director General de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, con quien se acordó desarrollar una agenda de trabajo. 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”Su visita obedece fundamentalmente para invitarnos a colaborar en la definición de nuevos programas de movilidad internacional, basados en un modelo que proporcione nuevas opciones a nivel nacional. También se abordó la agenda de eventos que convoca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, tales como el Consejo de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en octubre de este año y el Encuentro de Rectores en Río de Janeiro el próximo año”, expresó el doctor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Cuamea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Velázquez.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Además, indicó que a partir de la reunión entre los presidentes Enrique Peña Nieto de México y Barack Obama de Estados Unidos, realizada el pasado mes de mayo, se lanzó una agenda de colaboración educativa y científica a nivel binacional y la UABC fue una de las pocas universidades invitadas a participar en grupos de trabajo que abordaron temas para la movilidad internacional en nivel de licenciatura y posgrado. 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Agregó que como parte de los trabajos de la agenda de colaboración educativa y científica, se creó el Foro Bilateral sobre Educación Superior, Innovación e Investigación que regula la Secretaría de Relaciones Exteriores, en el que participó la doctora Patricia Moctezuma Hernández, Coordinadora de Posgrado e Investigación de la UABC.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“Ya se hicieron algunas propuestas particularmente de cómo consideramos que se deberían de replantear algunos programas de movilidad internacional y la sesión de hoy fue justamente para enmarcar el inicio de una agenda de trabajo entre UABC y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para explorar estas nuevas formas de propiciar una mayor experiencia académica internacional de los alumnos”, mencionó el Rector.</w:t>
      </w:r>
    </w:p>
    <w:p w:rsidR="0075379B" w:rsidRPr="0075379B" w:rsidRDefault="0075379B" w:rsidP="0075379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75379B" w:rsidRPr="0075379B" w:rsidRDefault="0075379B" w:rsidP="0075379B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Por su parte, el doctor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Cherbowski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Lask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, Director Ejecutivo de Santander Universidades y Director General de </w:t>
      </w:r>
      <w:proofErr w:type="spellStart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Universia</w:t>
      </w:r>
      <w:proofErr w:type="spellEnd"/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, indicó que la </w:t>
      </w:r>
      <w:r w:rsidRPr="0075379B">
        <w:rPr>
          <w:rFonts w:ascii="Arial" w:hAnsi="Arial" w:cs="Arial"/>
          <w:sz w:val="24"/>
          <w:szCs w:val="24"/>
        </w:rPr>
        <w:t xml:space="preserve">responsabilidad social de </w:t>
      </w:r>
      <w:r w:rsidRPr="0075379B">
        <w:rPr>
          <w:rFonts w:ascii="Arial" w:hAnsi="Arial" w:cs="Arial"/>
          <w:sz w:val="24"/>
          <w:szCs w:val="24"/>
        </w:rPr>
        <w:lastRenderedPageBreak/>
        <w:t xml:space="preserve">Banco Santander se concentra en un 90 por ciento en el apoyo a las universidades y dada la importancia que tiene la UABC en el sistema universitario mexicano por su calidad y programas de vanguardia, buscan diferentes oportunidades para fortalecer la relación que existe entre ambas instituciones. </w:t>
      </w:r>
    </w:p>
    <w:p w:rsidR="0075379B" w:rsidRPr="0075379B" w:rsidRDefault="0075379B" w:rsidP="0075379B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447129" w:rsidRPr="0075379B" w:rsidRDefault="0075379B" w:rsidP="0075379B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75379B">
        <w:rPr>
          <w:rFonts w:ascii="Arial" w:hAnsi="Arial" w:cs="Arial"/>
          <w:sz w:val="24"/>
          <w:szCs w:val="24"/>
        </w:rPr>
        <w:t xml:space="preserve">En la reunión también se contó con la presencia de la doctora María del Socorro Montaño Rodríguez, Coordinadora de Cooperación Internacional e Intercambio Académico de la UABC; </w:t>
      </w:r>
      <w:r w:rsidRPr="0075379B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doctora Patricia Moctezuma Hernández, Coordinadora de Posgrado e Investigación de la UABC; </w:t>
      </w:r>
      <w:r w:rsidRPr="0075379B">
        <w:rPr>
          <w:rFonts w:ascii="Arial" w:hAnsi="Arial" w:cs="Arial"/>
          <w:sz w:val="24"/>
          <w:szCs w:val="24"/>
        </w:rPr>
        <w:t xml:space="preserve">ingeniero Alfonso Rodríguez Carrasco, Director de Banca Instituciones de la Zona Noroeste, y contador público Luis Roberto </w:t>
      </w:r>
      <w:proofErr w:type="spellStart"/>
      <w:r w:rsidRPr="0075379B">
        <w:rPr>
          <w:rFonts w:ascii="Arial" w:hAnsi="Arial" w:cs="Arial"/>
          <w:sz w:val="24"/>
          <w:szCs w:val="24"/>
        </w:rPr>
        <w:t>Legaspy</w:t>
      </w:r>
      <w:proofErr w:type="spellEnd"/>
      <w:r w:rsidRPr="0075379B">
        <w:rPr>
          <w:rFonts w:ascii="Arial" w:hAnsi="Arial" w:cs="Arial"/>
          <w:sz w:val="24"/>
          <w:szCs w:val="24"/>
        </w:rPr>
        <w:t xml:space="preserve"> Montijo, Ejecutivo Banca Instituciones Santander.</w:t>
      </w:r>
    </w:p>
    <w:p w:rsidR="00FA1C94" w:rsidRPr="0075379B" w:rsidRDefault="00FA1C94" w:rsidP="0001526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D62E55" w:rsidRPr="0075379B" w:rsidRDefault="00D62E55" w:rsidP="0001526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FC663A" w:rsidRPr="00181274" w:rsidRDefault="00FC663A" w:rsidP="00F95B81">
      <w:pPr>
        <w:pStyle w:val="Prrafodelista"/>
        <w:ind w:left="142"/>
        <w:jc w:val="center"/>
        <w:rPr>
          <w:rFonts w:ascii="Arial" w:hAnsi="Arial" w:cs="Arial"/>
          <w:sz w:val="24"/>
          <w:szCs w:val="24"/>
        </w:rPr>
      </w:pPr>
    </w:p>
    <w:sectPr w:rsidR="00FC663A" w:rsidRPr="0018127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A020A"/>
    <w:multiLevelType w:val="hybridMultilevel"/>
    <w:tmpl w:val="DD187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1"/>
  </w:num>
  <w:num w:numId="3">
    <w:abstractNumId w:val="19"/>
  </w:num>
  <w:num w:numId="4">
    <w:abstractNumId w:val="9"/>
  </w:num>
  <w:num w:numId="5">
    <w:abstractNumId w:val="21"/>
  </w:num>
  <w:num w:numId="6">
    <w:abstractNumId w:val="25"/>
  </w:num>
  <w:num w:numId="7">
    <w:abstractNumId w:val="8"/>
  </w:num>
  <w:num w:numId="8">
    <w:abstractNumId w:val="11"/>
  </w:num>
  <w:num w:numId="9">
    <w:abstractNumId w:val="22"/>
  </w:num>
  <w:num w:numId="10">
    <w:abstractNumId w:val="29"/>
  </w:num>
  <w:num w:numId="11">
    <w:abstractNumId w:val="18"/>
  </w:num>
  <w:num w:numId="12">
    <w:abstractNumId w:val="3"/>
  </w:num>
  <w:num w:numId="13">
    <w:abstractNumId w:val="16"/>
  </w:num>
  <w:num w:numId="14">
    <w:abstractNumId w:val="30"/>
  </w:num>
  <w:num w:numId="15">
    <w:abstractNumId w:val="26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1"/>
  </w:num>
  <w:num w:numId="21">
    <w:abstractNumId w:val="12"/>
  </w:num>
  <w:num w:numId="22">
    <w:abstractNumId w:val="14"/>
  </w:num>
  <w:num w:numId="23">
    <w:abstractNumId w:val="4"/>
  </w:num>
  <w:num w:numId="24">
    <w:abstractNumId w:val="10"/>
  </w:num>
  <w:num w:numId="25">
    <w:abstractNumId w:val="27"/>
  </w:num>
  <w:num w:numId="26">
    <w:abstractNumId w:val="20"/>
  </w:num>
  <w:num w:numId="27">
    <w:abstractNumId w:val="6"/>
  </w:num>
  <w:num w:numId="28">
    <w:abstractNumId w:val="24"/>
  </w:num>
  <w:num w:numId="29">
    <w:abstractNumId w:val="28"/>
  </w:num>
  <w:num w:numId="30">
    <w:abstractNumId w:val="0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526B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A6C63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1274"/>
    <w:rsid w:val="00186C51"/>
    <w:rsid w:val="00190801"/>
    <w:rsid w:val="001927C2"/>
    <w:rsid w:val="00196399"/>
    <w:rsid w:val="001970DB"/>
    <w:rsid w:val="001A590B"/>
    <w:rsid w:val="001A7561"/>
    <w:rsid w:val="001B1DAE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200AFF"/>
    <w:rsid w:val="0020563B"/>
    <w:rsid w:val="00206914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08B1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446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47129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219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1F1E"/>
    <w:rsid w:val="00735A7D"/>
    <w:rsid w:val="00735EE5"/>
    <w:rsid w:val="007431A2"/>
    <w:rsid w:val="007512D8"/>
    <w:rsid w:val="0075379B"/>
    <w:rsid w:val="00765C76"/>
    <w:rsid w:val="00766C9D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6A4C"/>
    <w:rsid w:val="007E7CCC"/>
    <w:rsid w:val="007F12D5"/>
    <w:rsid w:val="008149DE"/>
    <w:rsid w:val="00817C05"/>
    <w:rsid w:val="0082326F"/>
    <w:rsid w:val="008251AF"/>
    <w:rsid w:val="008272D8"/>
    <w:rsid w:val="008316AE"/>
    <w:rsid w:val="0083459C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2E42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85E82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09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397E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2D8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949D4"/>
    <w:rsid w:val="00CA08F1"/>
    <w:rsid w:val="00CA0F87"/>
    <w:rsid w:val="00CA4A80"/>
    <w:rsid w:val="00CB15C5"/>
    <w:rsid w:val="00CB5C06"/>
    <w:rsid w:val="00CC04E2"/>
    <w:rsid w:val="00CC6A68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CF625E"/>
    <w:rsid w:val="00D017C4"/>
    <w:rsid w:val="00D0248F"/>
    <w:rsid w:val="00D02A61"/>
    <w:rsid w:val="00D03598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2E55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0FFE"/>
    <w:rsid w:val="00DB3322"/>
    <w:rsid w:val="00DB7A38"/>
    <w:rsid w:val="00DC0428"/>
    <w:rsid w:val="00DC1666"/>
    <w:rsid w:val="00DC383B"/>
    <w:rsid w:val="00DD439A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3E96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E3FAD"/>
    <w:rsid w:val="00EF600F"/>
    <w:rsid w:val="00EF639B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0AFE"/>
    <w:rsid w:val="00F610D6"/>
    <w:rsid w:val="00F660E7"/>
    <w:rsid w:val="00F67CF8"/>
    <w:rsid w:val="00F87348"/>
    <w:rsid w:val="00F93C37"/>
    <w:rsid w:val="00F95B81"/>
    <w:rsid w:val="00F97D5B"/>
    <w:rsid w:val="00FA09ED"/>
    <w:rsid w:val="00FA1C94"/>
    <w:rsid w:val="00FA326F"/>
    <w:rsid w:val="00FA4493"/>
    <w:rsid w:val="00FA44AF"/>
    <w:rsid w:val="00FA5E46"/>
    <w:rsid w:val="00FB172C"/>
    <w:rsid w:val="00FC0857"/>
    <w:rsid w:val="00FC0FC4"/>
    <w:rsid w:val="00FC663A"/>
    <w:rsid w:val="00FD24E3"/>
    <w:rsid w:val="00FD71FE"/>
    <w:rsid w:val="00FE0401"/>
    <w:rsid w:val="00FE1C58"/>
    <w:rsid w:val="00FE7DD7"/>
    <w:rsid w:val="00FF46A0"/>
    <w:rsid w:val="00FF5F6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D62E5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59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D62E5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59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1AB1-71DC-42B3-B577-AE180CE2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2013-07-23T20:47:00Z</cp:lastPrinted>
  <dcterms:created xsi:type="dcterms:W3CDTF">2013-07-23T19:00:00Z</dcterms:created>
  <dcterms:modified xsi:type="dcterms:W3CDTF">2013-07-23T23:04:00Z</dcterms:modified>
</cp:coreProperties>
</file>