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DA20377" wp14:editId="0B6BB597">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BA2036">
        <w:rPr>
          <w:rFonts w:ascii="Arial" w:hAnsi="Arial" w:cs="Arial"/>
          <w:b/>
          <w:sz w:val="31"/>
          <w:szCs w:val="31"/>
        </w:rPr>
        <w:t>4</w:t>
      </w:r>
      <w:r w:rsidR="00AD5FCB">
        <w:rPr>
          <w:rFonts w:ascii="Arial" w:hAnsi="Arial" w:cs="Arial"/>
          <w:b/>
          <w:sz w:val="31"/>
          <w:szCs w:val="31"/>
        </w:rPr>
        <w:t>9</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354A63" w:rsidRPr="00895F9D" w:rsidRDefault="00354A63" w:rsidP="00354A63">
      <w:pPr>
        <w:jc w:val="both"/>
        <w:rPr>
          <w:rFonts w:ascii="Arial" w:hAnsi="Arial" w:cs="Arial"/>
          <w:sz w:val="16"/>
          <w:szCs w:val="16"/>
        </w:rPr>
      </w:pPr>
    </w:p>
    <w:p w:rsidR="00140C36" w:rsidRDefault="00140C36" w:rsidP="00140C36">
      <w:pPr>
        <w:jc w:val="center"/>
        <w:rPr>
          <w:rFonts w:ascii="Arial" w:hAnsi="Arial" w:cs="Arial"/>
          <w:b/>
          <w:sz w:val="36"/>
          <w:szCs w:val="36"/>
        </w:rPr>
      </w:pPr>
      <w:r w:rsidRPr="00AF21E3">
        <w:rPr>
          <w:rFonts w:ascii="Arial" w:hAnsi="Arial" w:cs="Arial"/>
          <w:b/>
          <w:sz w:val="36"/>
          <w:szCs w:val="36"/>
        </w:rPr>
        <w:t>Pactan colaboración UABC y Universidad de Cádiz</w:t>
      </w:r>
    </w:p>
    <w:p w:rsidR="00E64007" w:rsidRPr="00E64007" w:rsidRDefault="00E64007" w:rsidP="00140C36">
      <w:pPr>
        <w:jc w:val="center"/>
        <w:rPr>
          <w:rFonts w:ascii="Arial" w:hAnsi="Arial" w:cs="Arial"/>
          <w:b/>
          <w:sz w:val="16"/>
          <w:szCs w:val="16"/>
        </w:rPr>
      </w:pPr>
    </w:p>
    <w:p w:rsidR="00E64007" w:rsidRPr="00E64007" w:rsidRDefault="00140C36" w:rsidP="00E64007">
      <w:pPr>
        <w:pStyle w:val="Prrafodelista"/>
        <w:numPr>
          <w:ilvl w:val="0"/>
          <w:numId w:val="39"/>
        </w:numPr>
        <w:ind w:left="284" w:hanging="284"/>
        <w:jc w:val="both"/>
        <w:rPr>
          <w:rFonts w:ascii="Arial" w:hAnsi="Arial" w:cs="Arial"/>
          <w:sz w:val="24"/>
          <w:szCs w:val="24"/>
        </w:rPr>
      </w:pPr>
      <w:r w:rsidRPr="00E64007">
        <w:rPr>
          <w:rFonts w:ascii="Arial" w:hAnsi="Arial" w:cs="Arial"/>
          <w:sz w:val="24"/>
          <w:szCs w:val="24"/>
        </w:rPr>
        <w:t>Iniciarán con</w:t>
      </w:r>
      <w:r w:rsidR="00E64007" w:rsidRPr="00E64007">
        <w:rPr>
          <w:rFonts w:ascii="Arial" w:hAnsi="Arial" w:cs="Arial"/>
          <w:sz w:val="24"/>
          <w:szCs w:val="24"/>
        </w:rPr>
        <w:t xml:space="preserve"> </w:t>
      </w:r>
      <w:r w:rsidR="00E64007" w:rsidRPr="00E64007">
        <w:rPr>
          <w:rFonts w:ascii="Arial" w:hAnsi="Arial" w:cs="Arial"/>
          <w:sz w:val="24"/>
          <w:szCs w:val="24"/>
        </w:rPr>
        <w:t>áreas de interés común, las ciencias del mar y ciencias agroalimentarias.</w:t>
      </w:r>
    </w:p>
    <w:p w:rsidR="00140C36" w:rsidRPr="00E64007" w:rsidRDefault="00140C36" w:rsidP="00E64007">
      <w:pPr>
        <w:pStyle w:val="Prrafodelista"/>
        <w:tabs>
          <w:tab w:val="left" w:pos="426"/>
        </w:tabs>
        <w:ind w:left="284"/>
        <w:jc w:val="both"/>
        <w:rPr>
          <w:rFonts w:ascii="Arial" w:hAnsi="Arial" w:cs="Arial"/>
          <w:sz w:val="16"/>
          <w:szCs w:val="16"/>
        </w:rPr>
      </w:pPr>
      <w:r>
        <w:rPr>
          <w:rFonts w:ascii="Arial" w:hAnsi="Arial" w:cs="Arial"/>
          <w:sz w:val="24"/>
          <w:szCs w:val="24"/>
        </w:rPr>
        <w:t xml:space="preserve"> </w:t>
      </w:r>
    </w:p>
    <w:p w:rsidR="00140C36" w:rsidRDefault="00140C36" w:rsidP="00140C36">
      <w:pPr>
        <w:jc w:val="both"/>
        <w:rPr>
          <w:rFonts w:ascii="Arial" w:hAnsi="Arial" w:cs="Arial"/>
          <w:sz w:val="24"/>
          <w:szCs w:val="24"/>
        </w:rPr>
      </w:pPr>
      <w:r w:rsidRPr="00AF21E3">
        <w:rPr>
          <w:rFonts w:ascii="Arial" w:hAnsi="Arial" w:cs="Arial"/>
          <w:b/>
          <w:sz w:val="24"/>
          <w:szCs w:val="24"/>
        </w:rPr>
        <w:t xml:space="preserve">Mexicali, B.C., a </w:t>
      </w:r>
      <w:r>
        <w:rPr>
          <w:rFonts w:ascii="Arial" w:hAnsi="Arial" w:cs="Arial"/>
          <w:b/>
          <w:sz w:val="24"/>
          <w:szCs w:val="24"/>
        </w:rPr>
        <w:t>jueves 3</w:t>
      </w:r>
      <w:r w:rsidRPr="00AF21E3">
        <w:rPr>
          <w:rFonts w:ascii="Arial" w:hAnsi="Arial" w:cs="Arial"/>
          <w:b/>
          <w:sz w:val="24"/>
          <w:szCs w:val="24"/>
        </w:rPr>
        <w:t xml:space="preserve"> de octubre de 2013</w:t>
      </w:r>
      <w:r>
        <w:rPr>
          <w:rFonts w:ascii="Arial" w:hAnsi="Arial" w:cs="Arial"/>
          <w:sz w:val="24"/>
          <w:szCs w:val="24"/>
        </w:rPr>
        <w:t>.- Para beneficiar a la movilidad internacional de académicos y estudiantes, se llevó a cabo la firma de un convenio de colaboración entre la Universidad Autónoma de Baja California (UABC), y la Universidad de Cádiz (UCA), de España, encabezada por los Rectores de ambas instituciones académicas.</w:t>
      </w:r>
    </w:p>
    <w:p w:rsidR="00140C36" w:rsidRPr="00E64007" w:rsidRDefault="00140C36" w:rsidP="00140C36">
      <w:pPr>
        <w:jc w:val="both"/>
        <w:rPr>
          <w:rFonts w:ascii="Arial" w:hAnsi="Arial" w:cs="Arial"/>
          <w:sz w:val="16"/>
          <w:szCs w:val="16"/>
        </w:rPr>
      </w:pPr>
    </w:p>
    <w:p w:rsidR="00140C36" w:rsidRPr="009362C3" w:rsidRDefault="00140C36" w:rsidP="00140C36">
      <w:pPr>
        <w:jc w:val="both"/>
        <w:rPr>
          <w:rFonts w:ascii="Arial" w:hAnsi="Arial" w:cs="Arial"/>
          <w:sz w:val="24"/>
          <w:szCs w:val="24"/>
        </w:rPr>
      </w:pPr>
      <w:r>
        <w:rPr>
          <w:rFonts w:ascii="Arial" w:hAnsi="Arial" w:cs="Arial"/>
          <w:sz w:val="24"/>
          <w:szCs w:val="24"/>
        </w:rPr>
        <w:t xml:space="preserve">Por parte de la UABC, signó el doctor Felipe </w:t>
      </w:r>
      <w:proofErr w:type="spellStart"/>
      <w:r>
        <w:rPr>
          <w:rFonts w:ascii="Arial" w:hAnsi="Arial" w:cs="Arial"/>
          <w:sz w:val="24"/>
          <w:szCs w:val="24"/>
        </w:rPr>
        <w:t>Cuamea</w:t>
      </w:r>
      <w:proofErr w:type="spellEnd"/>
      <w:r>
        <w:rPr>
          <w:rFonts w:ascii="Arial" w:hAnsi="Arial" w:cs="Arial"/>
          <w:sz w:val="24"/>
          <w:szCs w:val="24"/>
        </w:rPr>
        <w:t xml:space="preserve"> Velázquez y por la UCA el doctor Eduardo González Mazo, quienes coincidieron en que esta colaboración permitirá realizar intercambio de conocimiento y estrechar los lazos entre ambas Universidades, ahora a través del Campus de Excelencia Internacional del Mar (CEIMAR), el cual </w:t>
      </w:r>
      <w:r w:rsidRPr="009362C3">
        <w:rPr>
          <w:rFonts w:ascii="Arial" w:hAnsi="Arial" w:cs="Arial"/>
          <w:sz w:val="24"/>
          <w:szCs w:val="24"/>
          <w:shd w:val="clear" w:color="auto" w:fill="FFFFFF"/>
        </w:rPr>
        <w:t>pretende ser referente internacional en docencia e investigación en las temáticas marinas incluidas en las Ciencias, Ingenierías y Humanidades</w:t>
      </w:r>
      <w:r>
        <w:rPr>
          <w:rFonts w:ascii="Arial" w:hAnsi="Arial" w:cs="Arial"/>
          <w:sz w:val="24"/>
          <w:szCs w:val="24"/>
          <w:shd w:val="clear" w:color="auto" w:fill="FFFFFF"/>
        </w:rPr>
        <w:t>.</w:t>
      </w:r>
    </w:p>
    <w:p w:rsidR="00140C36" w:rsidRPr="00E64007" w:rsidRDefault="00140C36" w:rsidP="00140C36">
      <w:pPr>
        <w:jc w:val="both"/>
        <w:rPr>
          <w:rFonts w:ascii="Arial" w:hAnsi="Arial" w:cs="Arial"/>
          <w:sz w:val="16"/>
          <w:szCs w:val="16"/>
        </w:rPr>
      </w:pPr>
    </w:p>
    <w:p w:rsidR="00140C36" w:rsidRDefault="00140C36" w:rsidP="00140C36">
      <w:pPr>
        <w:jc w:val="both"/>
        <w:rPr>
          <w:rFonts w:ascii="Arial" w:hAnsi="Arial" w:cs="Arial"/>
          <w:sz w:val="24"/>
          <w:szCs w:val="24"/>
        </w:rPr>
      </w:pPr>
      <w:r>
        <w:rPr>
          <w:rFonts w:ascii="Arial" w:hAnsi="Arial" w:cs="Arial"/>
          <w:sz w:val="24"/>
          <w:szCs w:val="24"/>
        </w:rPr>
        <w:t xml:space="preserve">El doctor </w:t>
      </w:r>
      <w:proofErr w:type="spellStart"/>
      <w:r>
        <w:rPr>
          <w:rFonts w:ascii="Arial" w:hAnsi="Arial" w:cs="Arial"/>
          <w:sz w:val="24"/>
          <w:szCs w:val="24"/>
        </w:rPr>
        <w:t>Cuamea</w:t>
      </w:r>
      <w:proofErr w:type="spellEnd"/>
      <w:r>
        <w:rPr>
          <w:rFonts w:ascii="Arial" w:hAnsi="Arial" w:cs="Arial"/>
          <w:sz w:val="24"/>
          <w:szCs w:val="24"/>
        </w:rPr>
        <w:t xml:space="preserve"> Velázquez expresó que CEIMAR, que es coordinado por la UCA, ofrece un esquema que permite la innovación en la operación de los programas educativos, además de financiamiento en el marco europeo, por lo que se pretende que la UABC pueda colaborar en este esquema iniciando en dos áreas de interés común, las ciencias del mar y ciencias agroalimentarias.</w:t>
      </w:r>
    </w:p>
    <w:p w:rsidR="00140C36" w:rsidRPr="00E64007" w:rsidRDefault="00140C36" w:rsidP="00140C36">
      <w:pPr>
        <w:jc w:val="both"/>
        <w:rPr>
          <w:rFonts w:ascii="Arial" w:hAnsi="Arial" w:cs="Arial"/>
          <w:sz w:val="16"/>
          <w:szCs w:val="16"/>
        </w:rPr>
      </w:pPr>
    </w:p>
    <w:p w:rsidR="00140C36" w:rsidRDefault="00140C36" w:rsidP="00140C36">
      <w:pPr>
        <w:jc w:val="both"/>
        <w:rPr>
          <w:rFonts w:ascii="Arial" w:hAnsi="Arial" w:cs="Arial"/>
          <w:sz w:val="24"/>
          <w:szCs w:val="24"/>
        </w:rPr>
      </w:pPr>
      <w:r>
        <w:rPr>
          <w:rFonts w:ascii="Arial" w:hAnsi="Arial" w:cs="Arial"/>
          <w:sz w:val="24"/>
          <w:szCs w:val="24"/>
        </w:rPr>
        <w:t>“El</w:t>
      </w:r>
      <w:r w:rsidRPr="00AF21E3">
        <w:rPr>
          <w:rFonts w:ascii="Arial" w:hAnsi="Arial" w:cs="Arial"/>
          <w:sz w:val="24"/>
          <w:szCs w:val="24"/>
        </w:rPr>
        <w:t xml:space="preserve"> esquema de </w:t>
      </w:r>
      <w:r>
        <w:rPr>
          <w:rFonts w:ascii="Arial" w:hAnsi="Arial" w:cs="Arial"/>
          <w:sz w:val="24"/>
          <w:szCs w:val="24"/>
        </w:rPr>
        <w:t>Campus de Excelencia Internacional del Mar</w:t>
      </w:r>
      <w:r w:rsidRPr="00AF21E3">
        <w:rPr>
          <w:rFonts w:ascii="Arial" w:hAnsi="Arial" w:cs="Arial"/>
          <w:sz w:val="24"/>
          <w:szCs w:val="24"/>
        </w:rPr>
        <w:t xml:space="preserve"> agrupa a universidades españolas de diversas áreas, </w:t>
      </w:r>
      <w:r>
        <w:rPr>
          <w:rFonts w:ascii="Arial" w:hAnsi="Arial" w:cs="Arial"/>
          <w:sz w:val="24"/>
          <w:szCs w:val="24"/>
        </w:rPr>
        <w:t>por lo que también hay</w:t>
      </w:r>
      <w:r w:rsidRPr="00AF21E3">
        <w:rPr>
          <w:rFonts w:ascii="Arial" w:hAnsi="Arial" w:cs="Arial"/>
          <w:sz w:val="24"/>
          <w:szCs w:val="24"/>
        </w:rPr>
        <w:t xml:space="preserve"> temas para Arqueología, </w:t>
      </w:r>
      <w:r>
        <w:rPr>
          <w:rFonts w:ascii="Arial" w:hAnsi="Arial" w:cs="Arial"/>
          <w:sz w:val="24"/>
          <w:szCs w:val="24"/>
        </w:rPr>
        <w:t>H</w:t>
      </w:r>
      <w:r w:rsidRPr="00AF21E3">
        <w:rPr>
          <w:rFonts w:ascii="Arial" w:hAnsi="Arial" w:cs="Arial"/>
          <w:sz w:val="24"/>
          <w:szCs w:val="24"/>
        </w:rPr>
        <w:t xml:space="preserve">istoria, </w:t>
      </w:r>
      <w:r>
        <w:rPr>
          <w:rFonts w:ascii="Arial" w:hAnsi="Arial" w:cs="Arial"/>
          <w:sz w:val="24"/>
          <w:szCs w:val="24"/>
        </w:rPr>
        <w:t>Negocios, Filosofía, L</w:t>
      </w:r>
      <w:r w:rsidRPr="00AF21E3">
        <w:rPr>
          <w:rFonts w:ascii="Arial" w:hAnsi="Arial" w:cs="Arial"/>
          <w:sz w:val="24"/>
          <w:szCs w:val="24"/>
        </w:rPr>
        <w:t xml:space="preserve">iteratura, </w:t>
      </w:r>
      <w:r>
        <w:rPr>
          <w:rFonts w:ascii="Arial" w:hAnsi="Arial" w:cs="Arial"/>
          <w:sz w:val="24"/>
          <w:szCs w:val="24"/>
        </w:rPr>
        <w:t xml:space="preserve">entre otras, </w:t>
      </w:r>
      <w:r w:rsidRPr="00AF21E3">
        <w:rPr>
          <w:rFonts w:ascii="Arial" w:hAnsi="Arial" w:cs="Arial"/>
          <w:sz w:val="24"/>
          <w:szCs w:val="24"/>
        </w:rPr>
        <w:t>de manera que es un amplio espectro, pero en este momento las áreas de interés particular son las áreas del mar y las agroalimentarias</w:t>
      </w:r>
      <w:r>
        <w:rPr>
          <w:rFonts w:ascii="Arial" w:hAnsi="Arial" w:cs="Arial"/>
          <w:sz w:val="24"/>
          <w:szCs w:val="24"/>
        </w:rPr>
        <w:t>”, indicó el Rector de la UABC.</w:t>
      </w:r>
    </w:p>
    <w:p w:rsidR="00140C36" w:rsidRPr="00E64007" w:rsidRDefault="00140C36" w:rsidP="00140C36">
      <w:pPr>
        <w:jc w:val="both"/>
        <w:rPr>
          <w:rFonts w:ascii="Arial" w:hAnsi="Arial" w:cs="Arial"/>
          <w:sz w:val="16"/>
          <w:szCs w:val="16"/>
        </w:rPr>
      </w:pPr>
    </w:p>
    <w:p w:rsidR="00140C36" w:rsidRDefault="00140C36" w:rsidP="00140C36">
      <w:pPr>
        <w:jc w:val="both"/>
        <w:rPr>
          <w:rFonts w:ascii="Arial" w:hAnsi="Arial" w:cs="Arial"/>
          <w:sz w:val="24"/>
          <w:szCs w:val="24"/>
        </w:rPr>
      </w:pPr>
      <w:r>
        <w:rPr>
          <w:rFonts w:ascii="Arial" w:hAnsi="Arial" w:cs="Arial"/>
          <w:sz w:val="24"/>
          <w:szCs w:val="24"/>
        </w:rPr>
        <w:t>“C</w:t>
      </w:r>
      <w:r w:rsidRPr="00AF21E3">
        <w:rPr>
          <w:rFonts w:ascii="Arial" w:hAnsi="Arial" w:cs="Arial"/>
          <w:sz w:val="24"/>
          <w:szCs w:val="24"/>
        </w:rPr>
        <w:t>reo que es muy importante para la UABC formar parte en este esfuerzo para aparecer más en el campo internacional con las ár</w:t>
      </w:r>
      <w:r>
        <w:rPr>
          <w:rFonts w:ascii="Arial" w:hAnsi="Arial" w:cs="Arial"/>
          <w:sz w:val="24"/>
          <w:szCs w:val="24"/>
        </w:rPr>
        <w:t>eas de fortaleza que han madurado desde hace</w:t>
      </w:r>
      <w:r w:rsidRPr="00AF21E3">
        <w:rPr>
          <w:rFonts w:ascii="Arial" w:hAnsi="Arial" w:cs="Arial"/>
          <w:sz w:val="24"/>
          <w:szCs w:val="24"/>
        </w:rPr>
        <w:t xml:space="preserve"> mucho tiempo en la </w:t>
      </w:r>
      <w:r>
        <w:rPr>
          <w:rFonts w:ascii="Arial" w:hAnsi="Arial" w:cs="Arial"/>
          <w:sz w:val="24"/>
          <w:szCs w:val="24"/>
        </w:rPr>
        <w:t xml:space="preserve">Universidad”, puntualizó el doctor </w:t>
      </w:r>
      <w:proofErr w:type="spellStart"/>
      <w:r>
        <w:rPr>
          <w:rFonts w:ascii="Arial" w:hAnsi="Arial" w:cs="Arial"/>
          <w:sz w:val="24"/>
          <w:szCs w:val="24"/>
        </w:rPr>
        <w:t>Cuamea</w:t>
      </w:r>
      <w:proofErr w:type="spellEnd"/>
      <w:r>
        <w:rPr>
          <w:rFonts w:ascii="Arial" w:hAnsi="Arial" w:cs="Arial"/>
          <w:sz w:val="24"/>
          <w:szCs w:val="24"/>
        </w:rPr>
        <w:t xml:space="preserve"> Velázquez.</w:t>
      </w:r>
    </w:p>
    <w:p w:rsidR="00140C36" w:rsidRPr="00E64007" w:rsidRDefault="00140C36" w:rsidP="00140C36">
      <w:pPr>
        <w:jc w:val="both"/>
        <w:rPr>
          <w:rFonts w:ascii="Arial" w:hAnsi="Arial" w:cs="Arial"/>
          <w:sz w:val="16"/>
          <w:szCs w:val="16"/>
        </w:rPr>
      </w:pPr>
    </w:p>
    <w:p w:rsidR="00140C36" w:rsidRDefault="00140C36" w:rsidP="00140C36">
      <w:pPr>
        <w:jc w:val="both"/>
        <w:rPr>
          <w:rFonts w:ascii="Arial" w:hAnsi="Arial" w:cs="Arial"/>
          <w:sz w:val="24"/>
          <w:szCs w:val="24"/>
        </w:rPr>
      </w:pPr>
      <w:r>
        <w:rPr>
          <w:rFonts w:ascii="Arial" w:hAnsi="Arial" w:cs="Arial"/>
          <w:sz w:val="24"/>
          <w:szCs w:val="24"/>
        </w:rPr>
        <w:t>A su vez, el Rector de la Universidad de Cádiz mencionó que la institución que representa y la UABC han mantenido una magnífica relación, por lo que consideraron pertinente presentar los atributos y beneficios de CEIMAR. “</w:t>
      </w:r>
      <w:r w:rsidRPr="006E4F71">
        <w:rPr>
          <w:rFonts w:ascii="Arial" w:hAnsi="Arial" w:cs="Arial"/>
          <w:sz w:val="24"/>
          <w:szCs w:val="24"/>
        </w:rPr>
        <w:t xml:space="preserve">Nosotros tenemos una colaboración histórica con el campus de Ensenada, que viene de la Facultad de Ciencias del Mar y Ambientales de nuestra </w:t>
      </w:r>
      <w:r>
        <w:rPr>
          <w:rFonts w:ascii="Arial" w:hAnsi="Arial" w:cs="Arial"/>
          <w:sz w:val="24"/>
          <w:szCs w:val="24"/>
        </w:rPr>
        <w:t>U</w:t>
      </w:r>
      <w:r w:rsidRPr="006E4F71">
        <w:rPr>
          <w:rFonts w:ascii="Arial" w:hAnsi="Arial" w:cs="Arial"/>
          <w:sz w:val="24"/>
          <w:szCs w:val="24"/>
        </w:rPr>
        <w:t>niversidad</w:t>
      </w:r>
      <w:r>
        <w:rPr>
          <w:rFonts w:ascii="Arial" w:hAnsi="Arial" w:cs="Arial"/>
          <w:sz w:val="24"/>
          <w:szCs w:val="24"/>
        </w:rPr>
        <w:t>”</w:t>
      </w:r>
      <w:r>
        <w:rPr>
          <w:rFonts w:ascii="Arial" w:hAnsi="Arial" w:cs="Arial"/>
          <w:sz w:val="24"/>
          <w:szCs w:val="24"/>
        </w:rPr>
        <w:t xml:space="preserve"> expresó. </w:t>
      </w:r>
    </w:p>
    <w:p w:rsidR="00140C36" w:rsidRPr="00E64007" w:rsidRDefault="00140C36" w:rsidP="00140C36">
      <w:pPr>
        <w:jc w:val="both"/>
        <w:rPr>
          <w:rFonts w:ascii="Arial" w:hAnsi="Arial" w:cs="Arial"/>
          <w:sz w:val="16"/>
          <w:szCs w:val="16"/>
        </w:rPr>
      </w:pPr>
    </w:p>
    <w:p w:rsidR="00140C36" w:rsidRDefault="00140C36" w:rsidP="00140C36">
      <w:pPr>
        <w:jc w:val="both"/>
        <w:rPr>
          <w:rFonts w:ascii="Arial" w:hAnsi="Arial" w:cs="Arial"/>
          <w:color w:val="FF0000"/>
          <w:sz w:val="24"/>
          <w:szCs w:val="24"/>
        </w:rPr>
      </w:pPr>
      <w:r>
        <w:rPr>
          <w:rFonts w:ascii="Arial" w:hAnsi="Arial" w:cs="Arial"/>
          <w:sz w:val="24"/>
          <w:szCs w:val="24"/>
        </w:rPr>
        <w:t>“T</w:t>
      </w:r>
      <w:r w:rsidRPr="006E4F71">
        <w:rPr>
          <w:rFonts w:ascii="Arial" w:hAnsi="Arial" w:cs="Arial"/>
          <w:sz w:val="24"/>
          <w:szCs w:val="24"/>
        </w:rPr>
        <w:t>enemos el único grado en Enología que existe en Andalucía en la Universidad de Cádiz</w:t>
      </w:r>
      <w:r w:rsidR="00872D1B">
        <w:rPr>
          <w:rFonts w:ascii="Arial" w:hAnsi="Arial" w:cs="Arial"/>
          <w:sz w:val="24"/>
          <w:szCs w:val="24"/>
        </w:rPr>
        <w:t xml:space="preserve"> y el Master en V</w:t>
      </w:r>
      <w:r w:rsidRPr="006E4F71">
        <w:rPr>
          <w:rFonts w:ascii="Arial" w:hAnsi="Arial" w:cs="Arial"/>
          <w:sz w:val="24"/>
          <w:szCs w:val="24"/>
        </w:rPr>
        <w:t xml:space="preserve">iticultura en </w:t>
      </w:r>
      <w:r w:rsidR="00872D1B">
        <w:rPr>
          <w:rFonts w:ascii="Arial" w:hAnsi="Arial" w:cs="Arial"/>
          <w:sz w:val="24"/>
          <w:szCs w:val="24"/>
        </w:rPr>
        <w:t>Climas C</w:t>
      </w:r>
      <w:r w:rsidRPr="006E4F71">
        <w:rPr>
          <w:rFonts w:ascii="Arial" w:hAnsi="Arial" w:cs="Arial"/>
          <w:sz w:val="24"/>
          <w:szCs w:val="24"/>
        </w:rPr>
        <w:t xml:space="preserve">álidos que creo que puede ser una buena oportunidad para formación, además de </w:t>
      </w:r>
      <w:r w:rsidR="00872D1B">
        <w:rPr>
          <w:rFonts w:ascii="Arial" w:hAnsi="Arial" w:cs="Arial"/>
          <w:sz w:val="24"/>
          <w:szCs w:val="24"/>
        </w:rPr>
        <w:t xml:space="preserve">la que </w:t>
      </w:r>
      <w:r w:rsidRPr="006E4F71">
        <w:rPr>
          <w:rFonts w:ascii="Arial" w:hAnsi="Arial" w:cs="Arial"/>
          <w:sz w:val="24"/>
          <w:szCs w:val="24"/>
        </w:rPr>
        <w:t xml:space="preserve">nos brinda </w:t>
      </w:r>
      <w:r>
        <w:rPr>
          <w:rFonts w:ascii="Arial" w:hAnsi="Arial" w:cs="Arial"/>
          <w:sz w:val="24"/>
          <w:szCs w:val="24"/>
        </w:rPr>
        <w:t>la UABC”, señaló el</w:t>
      </w:r>
      <w:r w:rsidR="00CB0C04">
        <w:rPr>
          <w:rFonts w:ascii="Arial" w:hAnsi="Arial" w:cs="Arial"/>
          <w:sz w:val="24"/>
          <w:szCs w:val="24"/>
        </w:rPr>
        <w:t xml:space="preserve"> </w:t>
      </w:r>
      <w:r w:rsidR="00CB0C04">
        <w:rPr>
          <w:rFonts w:ascii="Arial" w:hAnsi="Arial" w:cs="Arial"/>
          <w:sz w:val="24"/>
          <w:szCs w:val="24"/>
        </w:rPr>
        <w:t>doctor González Mazo</w:t>
      </w:r>
      <w:r>
        <w:rPr>
          <w:rFonts w:ascii="Arial" w:hAnsi="Arial" w:cs="Arial"/>
          <w:sz w:val="24"/>
          <w:szCs w:val="24"/>
        </w:rPr>
        <w:t>.</w:t>
      </w:r>
    </w:p>
    <w:p w:rsidR="00140C36" w:rsidRDefault="00140C36" w:rsidP="00140C36">
      <w:pPr>
        <w:jc w:val="both"/>
        <w:rPr>
          <w:rFonts w:ascii="Arial" w:hAnsi="Arial" w:cs="Arial"/>
          <w:color w:val="FF0000"/>
          <w:sz w:val="24"/>
          <w:szCs w:val="24"/>
        </w:rPr>
      </w:pPr>
    </w:p>
    <w:p w:rsidR="00140C36" w:rsidRDefault="00140C36" w:rsidP="00140C36">
      <w:pPr>
        <w:jc w:val="both"/>
        <w:rPr>
          <w:rFonts w:ascii="Arial" w:hAnsi="Arial" w:cs="Arial"/>
          <w:sz w:val="24"/>
          <w:szCs w:val="24"/>
        </w:rPr>
      </w:pPr>
    </w:p>
    <w:p w:rsidR="00140C36" w:rsidRDefault="00140C36" w:rsidP="00140C36">
      <w:pPr>
        <w:jc w:val="both"/>
        <w:rPr>
          <w:rFonts w:ascii="Arial" w:hAnsi="Arial" w:cs="Arial"/>
          <w:sz w:val="24"/>
          <w:szCs w:val="24"/>
        </w:rPr>
      </w:pPr>
      <w:r w:rsidRPr="006E4F71">
        <w:rPr>
          <w:rFonts w:ascii="Arial" w:hAnsi="Arial" w:cs="Arial"/>
          <w:sz w:val="24"/>
          <w:szCs w:val="24"/>
        </w:rPr>
        <w:t>Con este convenio</w:t>
      </w:r>
      <w:r>
        <w:rPr>
          <w:rFonts w:ascii="Arial" w:hAnsi="Arial" w:cs="Arial"/>
          <w:sz w:val="24"/>
          <w:szCs w:val="24"/>
        </w:rPr>
        <w:t xml:space="preserve"> las principales actividades están encaminadas a la movilidad de</w:t>
      </w:r>
      <w:r w:rsidRPr="006E4F71">
        <w:rPr>
          <w:rFonts w:ascii="Arial" w:hAnsi="Arial" w:cs="Arial"/>
          <w:sz w:val="24"/>
          <w:szCs w:val="24"/>
        </w:rPr>
        <w:t xml:space="preserve"> estudiantes</w:t>
      </w:r>
      <w:r>
        <w:rPr>
          <w:rFonts w:ascii="Arial" w:hAnsi="Arial" w:cs="Arial"/>
          <w:sz w:val="24"/>
          <w:szCs w:val="24"/>
        </w:rPr>
        <w:t xml:space="preserve"> de</w:t>
      </w:r>
      <w:r w:rsidRPr="006E4F71">
        <w:rPr>
          <w:rFonts w:ascii="Arial" w:hAnsi="Arial" w:cs="Arial"/>
          <w:sz w:val="24"/>
          <w:szCs w:val="24"/>
        </w:rPr>
        <w:t xml:space="preserve"> licenciatura o posgrado</w:t>
      </w:r>
      <w:r>
        <w:rPr>
          <w:rFonts w:ascii="Arial" w:hAnsi="Arial" w:cs="Arial"/>
          <w:sz w:val="24"/>
          <w:szCs w:val="24"/>
        </w:rPr>
        <w:t xml:space="preserve">, así como </w:t>
      </w:r>
      <w:r w:rsidR="00E64007">
        <w:rPr>
          <w:rFonts w:ascii="Arial" w:hAnsi="Arial" w:cs="Arial"/>
          <w:sz w:val="24"/>
          <w:szCs w:val="24"/>
        </w:rPr>
        <w:t>al</w:t>
      </w:r>
      <w:r w:rsidRPr="006E4F71">
        <w:rPr>
          <w:rFonts w:ascii="Arial" w:hAnsi="Arial" w:cs="Arial"/>
          <w:sz w:val="24"/>
          <w:szCs w:val="24"/>
        </w:rPr>
        <w:t xml:space="preserve"> intercambio de académicos </w:t>
      </w:r>
      <w:r>
        <w:rPr>
          <w:rFonts w:ascii="Arial" w:hAnsi="Arial" w:cs="Arial"/>
          <w:sz w:val="24"/>
          <w:szCs w:val="24"/>
        </w:rPr>
        <w:t xml:space="preserve">que deseen </w:t>
      </w:r>
      <w:r w:rsidRPr="006E4F71">
        <w:rPr>
          <w:rFonts w:ascii="Arial" w:hAnsi="Arial" w:cs="Arial"/>
          <w:sz w:val="24"/>
          <w:szCs w:val="24"/>
        </w:rPr>
        <w:t>realizar estudios postdoctorales o estancias académicas</w:t>
      </w:r>
      <w:r>
        <w:rPr>
          <w:rFonts w:ascii="Arial" w:hAnsi="Arial" w:cs="Arial"/>
          <w:sz w:val="24"/>
          <w:szCs w:val="24"/>
        </w:rPr>
        <w:t xml:space="preserve"> tanto de la UABC como de la UCA.</w:t>
      </w:r>
    </w:p>
    <w:p w:rsidR="00C31ABB" w:rsidRPr="00E64007" w:rsidRDefault="00C31ABB" w:rsidP="00AF21E3">
      <w:pPr>
        <w:jc w:val="both"/>
        <w:rPr>
          <w:rFonts w:ascii="Arial" w:hAnsi="Arial" w:cs="Arial"/>
          <w:sz w:val="16"/>
          <w:szCs w:val="16"/>
        </w:rPr>
      </w:pPr>
      <w:bookmarkStart w:id="0" w:name="_GoBack"/>
      <w:bookmarkEnd w:id="0"/>
    </w:p>
    <w:p w:rsidR="00AF21E3" w:rsidRPr="006E4F71" w:rsidRDefault="00C31ABB" w:rsidP="00AF21E3">
      <w:pPr>
        <w:jc w:val="both"/>
        <w:rPr>
          <w:rFonts w:ascii="Arial" w:hAnsi="Arial" w:cs="Arial"/>
          <w:sz w:val="24"/>
          <w:szCs w:val="24"/>
        </w:rPr>
      </w:pPr>
      <w:r>
        <w:rPr>
          <w:rFonts w:ascii="Arial" w:hAnsi="Arial" w:cs="Arial"/>
          <w:sz w:val="24"/>
          <w:szCs w:val="24"/>
        </w:rPr>
        <w:t xml:space="preserve">En la firma de convenio </w:t>
      </w:r>
      <w:r w:rsidR="00B15390">
        <w:rPr>
          <w:rFonts w:ascii="Arial" w:hAnsi="Arial" w:cs="Arial"/>
          <w:sz w:val="24"/>
          <w:szCs w:val="24"/>
        </w:rPr>
        <w:t>estuvieron presentes por parte de la UABC la doctora María del Socorro Montaño Rodríguez, Coordinadora de Intercambio Académico y Cooperación Internacional; doctora Patricia Moctezuma Hernández, Coordinadora de Posgrado e Investigación; doctor Roberto Soto Ortiz, Director del Instituto de Ciencias Agrícolas, y el doctor Juan Guillermo Vaca Rodríguez, Director de la Facultad de Ciencias Marinas. Por parte de la UCA estuvo presente el doctor Miguel Ángel Pendón Meléndez, Vicerrector de Docencia y Formación.</w:t>
      </w:r>
    </w:p>
    <w:sectPr w:rsidR="00AF21E3" w:rsidRPr="006E4F71" w:rsidSect="00895F9D">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DE424C4"/>
    <w:multiLevelType w:val="hybridMultilevel"/>
    <w:tmpl w:val="569E6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60B3D58"/>
    <w:multiLevelType w:val="hybridMultilevel"/>
    <w:tmpl w:val="32C633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7"/>
  </w:num>
  <w:num w:numId="4">
    <w:abstractNumId w:val="6"/>
  </w:num>
  <w:num w:numId="5">
    <w:abstractNumId w:val="23"/>
  </w:num>
  <w:num w:numId="6">
    <w:abstractNumId w:val="30"/>
  </w:num>
  <w:num w:numId="7">
    <w:abstractNumId w:val="4"/>
  </w:num>
  <w:num w:numId="8">
    <w:abstractNumId w:val="8"/>
  </w:num>
  <w:num w:numId="9">
    <w:abstractNumId w:val="24"/>
  </w:num>
  <w:num w:numId="10">
    <w:abstractNumId w:val="33"/>
  </w:num>
  <w:num w:numId="11">
    <w:abstractNumId w:val="16"/>
  </w:num>
  <w:num w:numId="12">
    <w:abstractNumId w:val="2"/>
  </w:num>
  <w:num w:numId="13">
    <w:abstractNumId w:val="14"/>
  </w:num>
  <w:num w:numId="14">
    <w:abstractNumId w:val="34"/>
  </w:num>
  <w:num w:numId="15">
    <w:abstractNumId w:val="32"/>
  </w:num>
  <w:num w:numId="16">
    <w:abstractNumId w:val="9"/>
  </w:num>
  <w:num w:numId="17">
    <w:abstractNumId w:val="20"/>
  </w:num>
  <w:num w:numId="18">
    <w:abstractNumId w:val="28"/>
  </w:num>
  <w:num w:numId="19">
    <w:abstractNumId w:val="31"/>
  </w:num>
  <w:num w:numId="20">
    <w:abstractNumId w:val="35"/>
  </w:num>
  <w:num w:numId="21">
    <w:abstractNumId w:val="5"/>
  </w:num>
  <w:num w:numId="22">
    <w:abstractNumId w:val="37"/>
  </w:num>
  <w:num w:numId="23">
    <w:abstractNumId w:val="12"/>
  </w:num>
  <w:num w:numId="24">
    <w:abstractNumId w:val="36"/>
  </w:num>
  <w:num w:numId="25">
    <w:abstractNumId w:val="29"/>
  </w:num>
  <w:num w:numId="26">
    <w:abstractNumId w:val="25"/>
  </w:num>
  <w:num w:numId="27">
    <w:abstractNumId w:val="22"/>
  </w:num>
  <w:num w:numId="28">
    <w:abstractNumId w:val="21"/>
  </w:num>
  <w:num w:numId="29">
    <w:abstractNumId w:val="3"/>
  </w:num>
  <w:num w:numId="30">
    <w:abstractNumId w:val="7"/>
  </w:num>
  <w:num w:numId="31">
    <w:abstractNumId w:val="38"/>
  </w:num>
  <w:num w:numId="32">
    <w:abstractNumId w:val="13"/>
  </w:num>
  <w:num w:numId="33">
    <w:abstractNumId w:val="18"/>
  </w:num>
  <w:num w:numId="34">
    <w:abstractNumId w:val="1"/>
  </w:num>
  <w:num w:numId="35">
    <w:abstractNumId w:val="19"/>
  </w:num>
  <w:num w:numId="36">
    <w:abstractNumId w:val="10"/>
  </w:num>
  <w:num w:numId="37">
    <w:abstractNumId w:val="11"/>
  </w:num>
  <w:num w:numId="38">
    <w:abstractNumId w:val="15"/>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1492"/>
    <w:rsid w:val="00047CE9"/>
    <w:rsid w:val="00056121"/>
    <w:rsid w:val="000563D4"/>
    <w:rsid w:val="00056D26"/>
    <w:rsid w:val="0006311A"/>
    <w:rsid w:val="000703D4"/>
    <w:rsid w:val="00071BBF"/>
    <w:rsid w:val="0007302F"/>
    <w:rsid w:val="00077E99"/>
    <w:rsid w:val="00080722"/>
    <w:rsid w:val="00082170"/>
    <w:rsid w:val="00084B73"/>
    <w:rsid w:val="00086579"/>
    <w:rsid w:val="00087AC1"/>
    <w:rsid w:val="00092554"/>
    <w:rsid w:val="0009395F"/>
    <w:rsid w:val="00095BB2"/>
    <w:rsid w:val="000A0870"/>
    <w:rsid w:val="000A2BF4"/>
    <w:rsid w:val="000A51C1"/>
    <w:rsid w:val="000B3EF7"/>
    <w:rsid w:val="000B5B3B"/>
    <w:rsid w:val="000C1229"/>
    <w:rsid w:val="000C25F4"/>
    <w:rsid w:val="000C28B2"/>
    <w:rsid w:val="000C3E22"/>
    <w:rsid w:val="000D1A16"/>
    <w:rsid w:val="000D2456"/>
    <w:rsid w:val="000D7ACC"/>
    <w:rsid w:val="000E13BB"/>
    <w:rsid w:val="000E23A4"/>
    <w:rsid w:val="000E30CD"/>
    <w:rsid w:val="000E5D58"/>
    <w:rsid w:val="000E7AB8"/>
    <w:rsid w:val="000E7D23"/>
    <w:rsid w:val="000F75BE"/>
    <w:rsid w:val="000F7CA7"/>
    <w:rsid w:val="001047B4"/>
    <w:rsid w:val="00110698"/>
    <w:rsid w:val="001236F7"/>
    <w:rsid w:val="00123D9D"/>
    <w:rsid w:val="00126C5B"/>
    <w:rsid w:val="001279F8"/>
    <w:rsid w:val="00132809"/>
    <w:rsid w:val="00140C36"/>
    <w:rsid w:val="00146A48"/>
    <w:rsid w:val="001478DC"/>
    <w:rsid w:val="00153E8B"/>
    <w:rsid w:val="00162601"/>
    <w:rsid w:val="00162DCC"/>
    <w:rsid w:val="001804B4"/>
    <w:rsid w:val="00181975"/>
    <w:rsid w:val="00182ACB"/>
    <w:rsid w:val="00186C51"/>
    <w:rsid w:val="00191510"/>
    <w:rsid w:val="001916FE"/>
    <w:rsid w:val="001952D9"/>
    <w:rsid w:val="00196399"/>
    <w:rsid w:val="001970DB"/>
    <w:rsid w:val="001A068B"/>
    <w:rsid w:val="001A590B"/>
    <w:rsid w:val="001B3735"/>
    <w:rsid w:val="001B737A"/>
    <w:rsid w:val="001B7D20"/>
    <w:rsid w:val="001C0ACD"/>
    <w:rsid w:val="001C7242"/>
    <w:rsid w:val="001D08C5"/>
    <w:rsid w:val="001D0921"/>
    <w:rsid w:val="001D164D"/>
    <w:rsid w:val="001D16D0"/>
    <w:rsid w:val="001D4820"/>
    <w:rsid w:val="001D56D0"/>
    <w:rsid w:val="001D623C"/>
    <w:rsid w:val="001E132A"/>
    <w:rsid w:val="001E4A0F"/>
    <w:rsid w:val="001F0AD8"/>
    <w:rsid w:val="00200AFF"/>
    <w:rsid w:val="00201513"/>
    <w:rsid w:val="00202056"/>
    <w:rsid w:val="00203359"/>
    <w:rsid w:val="00204818"/>
    <w:rsid w:val="0020563B"/>
    <w:rsid w:val="00205841"/>
    <w:rsid w:val="00205D0B"/>
    <w:rsid w:val="002075F7"/>
    <w:rsid w:val="00211392"/>
    <w:rsid w:val="00217106"/>
    <w:rsid w:val="00220A72"/>
    <w:rsid w:val="0022120C"/>
    <w:rsid w:val="002226D6"/>
    <w:rsid w:val="00226890"/>
    <w:rsid w:val="00235543"/>
    <w:rsid w:val="00235A1E"/>
    <w:rsid w:val="002373A3"/>
    <w:rsid w:val="00242CB8"/>
    <w:rsid w:val="00244DED"/>
    <w:rsid w:val="00257487"/>
    <w:rsid w:val="0026211F"/>
    <w:rsid w:val="00266333"/>
    <w:rsid w:val="00271E15"/>
    <w:rsid w:val="00271FD7"/>
    <w:rsid w:val="00273F56"/>
    <w:rsid w:val="00275537"/>
    <w:rsid w:val="002775A8"/>
    <w:rsid w:val="00280549"/>
    <w:rsid w:val="0028228C"/>
    <w:rsid w:val="002905D6"/>
    <w:rsid w:val="002909AF"/>
    <w:rsid w:val="00291D67"/>
    <w:rsid w:val="00294F9E"/>
    <w:rsid w:val="002A6593"/>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7B1B"/>
    <w:rsid w:val="002F0C86"/>
    <w:rsid w:val="002F25B9"/>
    <w:rsid w:val="002F2CFE"/>
    <w:rsid w:val="002F3136"/>
    <w:rsid w:val="002F5ABB"/>
    <w:rsid w:val="002F6A7D"/>
    <w:rsid w:val="002F7AAE"/>
    <w:rsid w:val="0030012A"/>
    <w:rsid w:val="00300EE2"/>
    <w:rsid w:val="00301187"/>
    <w:rsid w:val="00302044"/>
    <w:rsid w:val="00302D48"/>
    <w:rsid w:val="0030366D"/>
    <w:rsid w:val="0030573D"/>
    <w:rsid w:val="003061A3"/>
    <w:rsid w:val="00313717"/>
    <w:rsid w:val="00315ACA"/>
    <w:rsid w:val="00315E55"/>
    <w:rsid w:val="00320B43"/>
    <w:rsid w:val="00325D02"/>
    <w:rsid w:val="00333189"/>
    <w:rsid w:val="0033392E"/>
    <w:rsid w:val="003357AC"/>
    <w:rsid w:val="00336B3C"/>
    <w:rsid w:val="00344834"/>
    <w:rsid w:val="00351567"/>
    <w:rsid w:val="00352E56"/>
    <w:rsid w:val="00353198"/>
    <w:rsid w:val="00354A63"/>
    <w:rsid w:val="0035593E"/>
    <w:rsid w:val="00357325"/>
    <w:rsid w:val="00357410"/>
    <w:rsid w:val="00360330"/>
    <w:rsid w:val="00361B1B"/>
    <w:rsid w:val="00362AAE"/>
    <w:rsid w:val="00370133"/>
    <w:rsid w:val="00370239"/>
    <w:rsid w:val="0037109F"/>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3C8E"/>
    <w:rsid w:val="003B5EA5"/>
    <w:rsid w:val="003B7BCB"/>
    <w:rsid w:val="003C2BFD"/>
    <w:rsid w:val="003C335E"/>
    <w:rsid w:val="003C71DD"/>
    <w:rsid w:val="003D06DF"/>
    <w:rsid w:val="003D46C7"/>
    <w:rsid w:val="003D5306"/>
    <w:rsid w:val="003D6B5C"/>
    <w:rsid w:val="003E22BE"/>
    <w:rsid w:val="003E528D"/>
    <w:rsid w:val="003E6882"/>
    <w:rsid w:val="003F1AE7"/>
    <w:rsid w:val="003F1B43"/>
    <w:rsid w:val="003F2A66"/>
    <w:rsid w:val="003F3AA2"/>
    <w:rsid w:val="003F5665"/>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30E"/>
    <w:rsid w:val="0046536B"/>
    <w:rsid w:val="0046586D"/>
    <w:rsid w:val="004664C1"/>
    <w:rsid w:val="00467309"/>
    <w:rsid w:val="00471746"/>
    <w:rsid w:val="0047340F"/>
    <w:rsid w:val="00476013"/>
    <w:rsid w:val="0047793B"/>
    <w:rsid w:val="00480AF3"/>
    <w:rsid w:val="00480DA5"/>
    <w:rsid w:val="0049221F"/>
    <w:rsid w:val="004A39B3"/>
    <w:rsid w:val="004A3C98"/>
    <w:rsid w:val="004B33BA"/>
    <w:rsid w:val="004B35CF"/>
    <w:rsid w:val="004B7D94"/>
    <w:rsid w:val="004C01C4"/>
    <w:rsid w:val="004C1923"/>
    <w:rsid w:val="004C3963"/>
    <w:rsid w:val="004C6CBB"/>
    <w:rsid w:val="004C7888"/>
    <w:rsid w:val="004D0492"/>
    <w:rsid w:val="004D23B7"/>
    <w:rsid w:val="004E38EE"/>
    <w:rsid w:val="004E6377"/>
    <w:rsid w:val="004F4846"/>
    <w:rsid w:val="004F486F"/>
    <w:rsid w:val="005022F7"/>
    <w:rsid w:val="00513B8E"/>
    <w:rsid w:val="00521654"/>
    <w:rsid w:val="005229E7"/>
    <w:rsid w:val="005319EC"/>
    <w:rsid w:val="00531C93"/>
    <w:rsid w:val="005328F0"/>
    <w:rsid w:val="00534440"/>
    <w:rsid w:val="00536DA5"/>
    <w:rsid w:val="00537E83"/>
    <w:rsid w:val="00541057"/>
    <w:rsid w:val="00544F66"/>
    <w:rsid w:val="005475BE"/>
    <w:rsid w:val="00547BC8"/>
    <w:rsid w:val="0055172E"/>
    <w:rsid w:val="005523F7"/>
    <w:rsid w:val="00552700"/>
    <w:rsid w:val="00560AB1"/>
    <w:rsid w:val="00561142"/>
    <w:rsid w:val="00561C4C"/>
    <w:rsid w:val="0056211A"/>
    <w:rsid w:val="00562BBA"/>
    <w:rsid w:val="00564AE0"/>
    <w:rsid w:val="00566BC4"/>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1B3C"/>
    <w:rsid w:val="005B1E81"/>
    <w:rsid w:val="005B2115"/>
    <w:rsid w:val="005C22C7"/>
    <w:rsid w:val="005C44B5"/>
    <w:rsid w:val="005C490F"/>
    <w:rsid w:val="005C6B55"/>
    <w:rsid w:val="005C7DE0"/>
    <w:rsid w:val="005D1D0B"/>
    <w:rsid w:val="005D3C7E"/>
    <w:rsid w:val="005E285C"/>
    <w:rsid w:val="005E419D"/>
    <w:rsid w:val="005E5729"/>
    <w:rsid w:val="005E7EDD"/>
    <w:rsid w:val="005F252D"/>
    <w:rsid w:val="005F29A0"/>
    <w:rsid w:val="005F31C5"/>
    <w:rsid w:val="005F6206"/>
    <w:rsid w:val="00600E61"/>
    <w:rsid w:val="0060210E"/>
    <w:rsid w:val="00605665"/>
    <w:rsid w:val="00611433"/>
    <w:rsid w:val="00612459"/>
    <w:rsid w:val="00620F32"/>
    <w:rsid w:val="0062489B"/>
    <w:rsid w:val="00627973"/>
    <w:rsid w:val="0063030C"/>
    <w:rsid w:val="00631030"/>
    <w:rsid w:val="006319EB"/>
    <w:rsid w:val="0063362E"/>
    <w:rsid w:val="00645CC2"/>
    <w:rsid w:val="00650717"/>
    <w:rsid w:val="00652F62"/>
    <w:rsid w:val="00661965"/>
    <w:rsid w:val="006641AC"/>
    <w:rsid w:val="00665B7D"/>
    <w:rsid w:val="00666A23"/>
    <w:rsid w:val="00672D85"/>
    <w:rsid w:val="006740C5"/>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C0191"/>
    <w:rsid w:val="006C2BD5"/>
    <w:rsid w:val="006C5A35"/>
    <w:rsid w:val="006C6977"/>
    <w:rsid w:val="006D0557"/>
    <w:rsid w:val="006D14EF"/>
    <w:rsid w:val="006D4337"/>
    <w:rsid w:val="006D6329"/>
    <w:rsid w:val="006E4F71"/>
    <w:rsid w:val="006E56CE"/>
    <w:rsid w:val="006E684C"/>
    <w:rsid w:val="006F41A1"/>
    <w:rsid w:val="007014A4"/>
    <w:rsid w:val="007041F9"/>
    <w:rsid w:val="00705D09"/>
    <w:rsid w:val="007073B0"/>
    <w:rsid w:val="00711821"/>
    <w:rsid w:val="00712166"/>
    <w:rsid w:val="00712896"/>
    <w:rsid w:val="007148A5"/>
    <w:rsid w:val="007237D5"/>
    <w:rsid w:val="00723A6F"/>
    <w:rsid w:val="007304EC"/>
    <w:rsid w:val="00734F32"/>
    <w:rsid w:val="00735EE5"/>
    <w:rsid w:val="007426EB"/>
    <w:rsid w:val="00744E30"/>
    <w:rsid w:val="00745349"/>
    <w:rsid w:val="007512D8"/>
    <w:rsid w:val="00751347"/>
    <w:rsid w:val="007519F0"/>
    <w:rsid w:val="00755FF1"/>
    <w:rsid w:val="0076146C"/>
    <w:rsid w:val="00765C76"/>
    <w:rsid w:val="0077086B"/>
    <w:rsid w:val="007715FB"/>
    <w:rsid w:val="007728C8"/>
    <w:rsid w:val="007777CF"/>
    <w:rsid w:val="00784332"/>
    <w:rsid w:val="0078557D"/>
    <w:rsid w:val="007859DA"/>
    <w:rsid w:val="00790566"/>
    <w:rsid w:val="007937BF"/>
    <w:rsid w:val="007A1112"/>
    <w:rsid w:val="007A16AA"/>
    <w:rsid w:val="007A4B2D"/>
    <w:rsid w:val="007A7192"/>
    <w:rsid w:val="007B14BA"/>
    <w:rsid w:val="007C00B4"/>
    <w:rsid w:val="007C079E"/>
    <w:rsid w:val="007C7A63"/>
    <w:rsid w:val="007D11EE"/>
    <w:rsid w:val="007D1216"/>
    <w:rsid w:val="007D12ED"/>
    <w:rsid w:val="007D2286"/>
    <w:rsid w:val="007E5C1D"/>
    <w:rsid w:val="007E7CCC"/>
    <w:rsid w:val="007F0BCD"/>
    <w:rsid w:val="007F12D5"/>
    <w:rsid w:val="007F1F8E"/>
    <w:rsid w:val="007F3145"/>
    <w:rsid w:val="007F5F18"/>
    <w:rsid w:val="00803987"/>
    <w:rsid w:val="008134DB"/>
    <w:rsid w:val="00813F5F"/>
    <w:rsid w:val="008149DE"/>
    <w:rsid w:val="0082326F"/>
    <w:rsid w:val="008316AE"/>
    <w:rsid w:val="00832920"/>
    <w:rsid w:val="00834469"/>
    <w:rsid w:val="00834BD1"/>
    <w:rsid w:val="008369ED"/>
    <w:rsid w:val="00841D9D"/>
    <w:rsid w:val="0084674F"/>
    <w:rsid w:val="008519A6"/>
    <w:rsid w:val="00851AC4"/>
    <w:rsid w:val="0085250E"/>
    <w:rsid w:val="00856973"/>
    <w:rsid w:val="008611F1"/>
    <w:rsid w:val="00872D1B"/>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E5B2C"/>
    <w:rsid w:val="008F0491"/>
    <w:rsid w:val="008F2CE9"/>
    <w:rsid w:val="008F3221"/>
    <w:rsid w:val="008F500C"/>
    <w:rsid w:val="008F6F13"/>
    <w:rsid w:val="00901C43"/>
    <w:rsid w:val="00905AF7"/>
    <w:rsid w:val="0091506D"/>
    <w:rsid w:val="009162BA"/>
    <w:rsid w:val="00923076"/>
    <w:rsid w:val="00925FD0"/>
    <w:rsid w:val="00927B09"/>
    <w:rsid w:val="00933580"/>
    <w:rsid w:val="009362C3"/>
    <w:rsid w:val="00936667"/>
    <w:rsid w:val="00941535"/>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87594"/>
    <w:rsid w:val="00997685"/>
    <w:rsid w:val="00997BF9"/>
    <w:rsid w:val="009A0BA3"/>
    <w:rsid w:val="009A2C85"/>
    <w:rsid w:val="009A4C06"/>
    <w:rsid w:val="009A6764"/>
    <w:rsid w:val="009B4465"/>
    <w:rsid w:val="009B7E82"/>
    <w:rsid w:val="009C0D46"/>
    <w:rsid w:val="009C4240"/>
    <w:rsid w:val="009C47C5"/>
    <w:rsid w:val="009C5AF3"/>
    <w:rsid w:val="009D2561"/>
    <w:rsid w:val="009D273B"/>
    <w:rsid w:val="009D313B"/>
    <w:rsid w:val="009D78B9"/>
    <w:rsid w:val="009D7E52"/>
    <w:rsid w:val="009E2199"/>
    <w:rsid w:val="009E4633"/>
    <w:rsid w:val="009F030F"/>
    <w:rsid w:val="009F0DC2"/>
    <w:rsid w:val="009F1EF3"/>
    <w:rsid w:val="009F5B77"/>
    <w:rsid w:val="009F7028"/>
    <w:rsid w:val="00A00B34"/>
    <w:rsid w:val="00A01F54"/>
    <w:rsid w:val="00A1004E"/>
    <w:rsid w:val="00A14BE2"/>
    <w:rsid w:val="00A14C92"/>
    <w:rsid w:val="00A214AA"/>
    <w:rsid w:val="00A24D77"/>
    <w:rsid w:val="00A37841"/>
    <w:rsid w:val="00A401E6"/>
    <w:rsid w:val="00A41015"/>
    <w:rsid w:val="00A4337F"/>
    <w:rsid w:val="00A4491C"/>
    <w:rsid w:val="00A53D24"/>
    <w:rsid w:val="00A615D0"/>
    <w:rsid w:val="00A64E93"/>
    <w:rsid w:val="00A76CAE"/>
    <w:rsid w:val="00A90038"/>
    <w:rsid w:val="00A962D7"/>
    <w:rsid w:val="00AA0481"/>
    <w:rsid w:val="00AA3980"/>
    <w:rsid w:val="00AA5A09"/>
    <w:rsid w:val="00AA7FF3"/>
    <w:rsid w:val="00AB0035"/>
    <w:rsid w:val="00AB03E3"/>
    <w:rsid w:val="00AB52BE"/>
    <w:rsid w:val="00AB6E1D"/>
    <w:rsid w:val="00AB790B"/>
    <w:rsid w:val="00AC1A31"/>
    <w:rsid w:val="00AC1AE1"/>
    <w:rsid w:val="00AC763C"/>
    <w:rsid w:val="00AD5FCB"/>
    <w:rsid w:val="00AD7FE0"/>
    <w:rsid w:val="00AE2A00"/>
    <w:rsid w:val="00AE6D41"/>
    <w:rsid w:val="00AE7AE1"/>
    <w:rsid w:val="00AF21E3"/>
    <w:rsid w:val="00AF246E"/>
    <w:rsid w:val="00AF3F73"/>
    <w:rsid w:val="00AF5013"/>
    <w:rsid w:val="00AF6485"/>
    <w:rsid w:val="00B01837"/>
    <w:rsid w:val="00B0267A"/>
    <w:rsid w:val="00B0285E"/>
    <w:rsid w:val="00B064CD"/>
    <w:rsid w:val="00B07022"/>
    <w:rsid w:val="00B1060C"/>
    <w:rsid w:val="00B12358"/>
    <w:rsid w:val="00B14A52"/>
    <w:rsid w:val="00B14CF4"/>
    <w:rsid w:val="00B15390"/>
    <w:rsid w:val="00B17774"/>
    <w:rsid w:val="00B251E7"/>
    <w:rsid w:val="00B27CE6"/>
    <w:rsid w:val="00B30DD5"/>
    <w:rsid w:val="00B30F64"/>
    <w:rsid w:val="00B3579C"/>
    <w:rsid w:val="00B42F39"/>
    <w:rsid w:val="00B45F3C"/>
    <w:rsid w:val="00B548CD"/>
    <w:rsid w:val="00B549BD"/>
    <w:rsid w:val="00B56754"/>
    <w:rsid w:val="00B56C4A"/>
    <w:rsid w:val="00B6002E"/>
    <w:rsid w:val="00B775F0"/>
    <w:rsid w:val="00B8346C"/>
    <w:rsid w:val="00B83EA1"/>
    <w:rsid w:val="00B858BC"/>
    <w:rsid w:val="00B8596C"/>
    <w:rsid w:val="00B8626A"/>
    <w:rsid w:val="00B93C2A"/>
    <w:rsid w:val="00BA2036"/>
    <w:rsid w:val="00BA3448"/>
    <w:rsid w:val="00BA3562"/>
    <w:rsid w:val="00BA4429"/>
    <w:rsid w:val="00BB0DAB"/>
    <w:rsid w:val="00BB1C79"/>
    <w:rsid w:val="00BB271B"/>
    <w:rsid w:val="00BB282C"/>
    <w:rsid w:val="00BB498B"/>
    <w:rsid w:val="00BB50D2"/>
    <w:rsid w:val="00BB5172"/>
    <w:rsid w:val="00BB5339"/>
    <w:rsid w:val="00BC3F1B"/>
    <w:rsid w:val="00BC4B73"/>
    <w:rsid w:val="00BC4DE6"/>
    <w:rsid w:val="00BC5D94"/>
    <w:rsid w:val="00BC61C7"/>
    <w:rsid w:val="00BC6C5C"/>
    <w:rsid w:val="00BC7189"/>
    <w:rsid w:val="00BC7B29"/>
    <w:rsid w:val="00BD391F"/>
    <w:rsid w:val="00BD6283"/>
    <w:rsid w:val="00BD7940"/>
    <w:rsid w:val="00BE2A14"/>
    <w:rsid w:val="00BE6D66"/>
    <w:rsid w:val="00BF0187"/>
    <w:rsid w:val="00BF485A"/>
    <w:rsid w:val="00BF59BB"/>
    <w:rsid w:val="00BF5B0C"/>
    <w:rsid w:val="00C0279C"/>
    <w:rsid w:val="00C07333"/>
    <w:rsid w:val="00C07ED7"/>
    <w:rsid w:val="00C07F95"/>
    <w:rsid w:val="00C118C1"/>
    <w:rsid w:val="00C1196E"/>
    <w:rsid w:val="00C14061"/>
    <w:rsid w:val="00C1713B"/>
    <w:rsid w:val="00C179BF"/>
    <w:rsid w:val="00C21312"/>
    <w:rsid w:val="00C226A1"/>
    <w:rsid w:val="00C30B10"/>
    <w:rsid w:val="00C316BB"/>
    <w:rsid w:val="00C31A7E"/>
    <w:rsid w:val="00C31ABB"/>
    <w:rsid w:val="00C34DF1"/>
    <w:rsid w:val="00C410F6"/>
    <w:rsid w:val="00C418E0"/>
    <w:rsid w:val="00C41FB2"/>
    <w:rsid w:val="00C42591"/>
    <w:rsid w:val="00C43297"/>
    <w:rsid w:val="00C463B2"/>
    <w:rsid w:val="00C536B9"/>
    <w:rsid w:val="00C54EEF"/>
    <w:rsid w:val="00C5560C"/>
    <w:rsid w:val="00C57508"/>
    <w:rsid w:val="00C57CA5"/>
    <w:rsid w:val="00C6272D"/>
    <w:rsid w:val="00C637EA"/>
    <w:rsid w:val="00C66C1D"/>
    <w:rsid w:val="00C67DD5"/>
    <w:rsid w:val="00C70FCC"/>
    <w:rsid w:val="00C7250B"/>
    <w:rsid w:val="00C72D0F"/>
    <w:rsid w:val="00C73012"/>
    <w:rsid w:val="00C74558"/>
    <w:rsid w:val="00C745B2"/>
    <w:rsid w:val="00C751D1"/>
    <w:rsid w:val="00C76B47"/>
    <w:rsid w:val="00C777A7"/>
    <w:rsid w:val="00C777D9"/>
    <w:rsid w:val="00C82B88"/>
    <w:rsid w:val="00C84782"/>
    <w:rsid w:val="00C86B89"/>
    <w:rsid w:val="00C870D4"/>
    <w:rsid w:val="00CA023F"/>
    <w:rsid w:val="00CA08F1"/>
    <w:rsid w:val="00CA3568"/>
    <w:rsid w:val="00CA479A"/>
    <w:rsid w:val="00CA4A80"/>
    <w:rsid w:val="00CA52F7"/>
    <w:rsid w:val="00CB0C04"/>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641D"/>
    <w:rsid w:val="00CE7662"/>
    <w:rsid w:val="00D017C4"/>
    <w:rsid w:val="00D0248F"/>
    <w:rsid w:val="00D02A61"/>
    <w:rsid w:val="00D043E3"/>
    <w:rsid w:val="00D06072"/>
    <w:rsid w:val="00D06D55"/>
    <w:rsid w:val="00D10BCD"/>
    <w:rsid w:val="00D137C6"/>
    <w:rsid w:val="00D13E20"/>
    <w:rsid w:val="00D15F4F"/>
    <w:rsid w:val="00D21A47"/>
    <w:rsid w:val="00D24319"/>
    <w:rsid w:val="00D26B05"/>
    <w:rsid w:val="00D27282"/>
    <w:rsid w:val="00D302B8"/>
    <w:rsid w:val="00D34675"/>
    <w:rsid w:val="00D40146"/>
    <w:rsid w:val="00D415AF"/>
    <w:rsid w:val="00D43D0D"/>
    <w:rsid w:val="00D43EBA"/>
    <w:rsid w:val="00D44A90"/>
    <w:rsid w:val="00D50741"/>
    <w:rsid w:val="00D52B0E"/>
    <w:rsid w:val="00D535DC"/>
    <w:rsid w:val="00D53708"/>
    <w:rsid w:val="00D5383F"/>
    <w:rsid w:val="00D544AD"/>
    <w:rsid w:val="00D55CA9"/>
    <w:rsid w:val="00D640A0"/>
    <w:rsid w:val="00D6484B"/>
    <w:rsid w:val="00D71185"/>
    <w:rsid w:val="00D7118A"/>
    <w:rsid w:val="00D72551"/>
    <w:rsid w:val="00D75A7B"/>
    <w:rsid w:val="00D82117"/>
    <w:rsid w:val="00D8366B"/>
    <w:rsid w:val="00D91229"/>
    <w:rsid w:val="00D91A8F"/>
    <w:rsid w:val="00D9235E"/>
    <w:rsid w:val="00D95AE4"/>
    <w:rsid w:val="00D9716B"/>
    <w:rsid w:val="00DA05AA"/>
    <w:rsid w:val="00DA0C85"/>
    <w:rsid w:val="00DA2DB7"/>
    <w:rsid w:val="00DB43F7"/>
    <w:rsid w:val="00DB7A38"/>
    <w:rsid w:val="00DC0428"/>
    <w:rsid w:val="00DC0E19"/>
    <w:rsid w:val="00DC1666"/>
    <w:rsid w:val="00DC3664"/>
    <w:rsid w:val="00DC6A91"/>
    <w:rsid w:val="00DD0AE7"/>
    <w:rsid w:val="00DD72B4"/>
    <w:rsid w:val="00DD7469"/>
    <w:rsid w:val="00DE1340"/>
    <w:rsid w:val="00DE215A"/>
    <w:rsid w:val="00DE51F4"/>
    <w:rsid w:val="00DF3C9E"/>
    <w:rsid w:val="00DF6852"/>
    <w:rsid w:val="00DF7241"/>
    <w:rsid w:val="00DF7464"/>
    <w:rsid w:val="00E03594"/>
    <w:rsid w:val="00E04863"/>
    <w:rsid w:val="00E060BF"/>
    <w:rsid w:val="00E1264D"/>
    <w:rsid w:val="00E16481"/>
    <w:rsid w:val="00E20C43"/>
    <w:rsid w:val="00E22FFF"/>
    <w:rsid w:val="00E26744"/>
    <w:rsid w:val="00E32659"/>
    <w:rsid w:val="00E37B64"/>
    <w:rsid w:val="00E422B2"/>
    <w:rsid w:val="00E444DF"/>
    <w:rsid w:val="00E46469"/>
    <w:rsid w:val="00E47BFF"/>
    <w:rsid w:val="00E50B09"/>
    <w:rsid w:val="00E50D50"/>
    <w:rsid w:val="00E51DB9"/>
    <w:rsid w:val="00E559D6"/>
    <w:rsid w:val="00E55C42"/>
    <w:rsid w:val="00E56E9A"/>
    <w:rsid w:val="00E570DF"/>
    <w:rsid w:val="00E6017E"/>
    <w:rsid w:val="00E61AF5"/>
    <w:rsid w:val="00E639C4"/>
    <w:rsid w:val="00E64007"/>
    <w:rsid w:val="00E70E55"/>
    <w:rsid w:val="00E70EDE"/>
    <w:rsid w:val="00E757BC"/>
    <w:rsid w:val="00E80B96"/>
    <w:rsid w:val="00E8581D"/>
    <w:rsid w:val="00E866AF"/>
    <w:rsid w:val="00E9426C"/>
    <w:rsid w:val="00E94390"/>
    <w:rsid w:val="00E94FF8"/>
    <w:rsid w:val="00E95208"/>
    <w:rsid w:val="00E96B0A"/>
    <w:rsid w:val="00EA3E68"/>
    <w:rsid w:val="00EA54DD"/>
    <w:rsid w:val="00EA7CE1"/>
    <w:rsid w:val="00EB13A6"/>
    <w:rsid w:val="00EB2276"/>
    <w:rsid w:val="00EB3576"/>
    <w:rsid w:val="00EB5F30"/>
    <w:rsid w:val="00ED7C2C"/>
    <w:rsid w:val="00EE46E4"/>
    <w:rsid w:val="00EF3379"/>
    <w:rsid w:val="00EF4C6C"/>
    <w:rsid w:val="00EF600F"/>
    <w:rsid w:val="00EF7BB1"/>
    <w:rsid w:val="00F063E5"/>
    <w:rsid w:val="00F128F3"/>
    <w:rsid w:val="00F172FE"/>
    <w:rsid w:val="00F17494"/>
    <w:rsid w:val="00F21A12"/>
    <w:rsid w:val="00F23F14"/>
    <w:rsid w:val="00F24C03"/>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75216"/>
    <w:rsid w:val="00F769EA"/>
    <w:rsid w:val="00F82333"/>
    <w:rsid w:val="00F86687"/>
    <w:rsid w:val="00F87348"/>
    <w:rsid w:val="00F8784C"/>
    <w:rsid w:val="00F92AAD"/>
    <w:rsid w:val="00F9307B"/>
    <w:rsid w:val="00F93C37"/>
    <w:rsid w:val="00F95C25"/>
    <w:rsid w:val="00F97D5B"/>
    <w:rsid w:val="00FA0D23"/>
    <w:rsid w:val="00FA1BA2"/>
    <w:rsid w:val="00FA4493"/>
    <w:rsid w:val="00FB1379"/>
    <w:rsid w:val="00FB4525"/>
    <w:rsid w:val="00FC0857"/>
    <w:rsid w:val="00FC5654"/>
    <w:rsid w:val="00FC65F2"/>
    <w:rsid w:val="00FD71FE"/>
    <w:rsid w:val="00FE0401"/>
    <w:rsid w:val="00FE1032"/>
    <w:rsid w:val="00FE1C58"/>
    <w:rsid w:val="00FE37F0"/>
    <w:rsid w:val="00FE44B4"/>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4341F-562B-4ACB-B6B4-1FDE42BE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526</Words>
  <Characters>2896</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2013-10-02T23:11:00Z</cp:lastPrinted>
  <dcterms:created xsi:type="dcterms:W3CDTF">2013-10-02T20:37:00Z</dcterms:created>
  <dcterms:modified xsi:type="dcterms:W3CDTF">2013-10-03T00:02:00Z</dcterms:modified>
</cp:coreProperties>
</file>