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7AF7654" wp14:editId="615B3AF2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1D156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727CB6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F32250" w:rsidRPr="00CD095E" w:rsidRDefault="00F32250" w:rsidP="00F32250">
      <w:pPr>
        <w:jc w:val="center"/>
        <w:rPr>
          <w:rFonts w:ascii="Arial" w:hAnsi="Arial" w:cs="Arial"/>
          <w:b/>
          <w:sz w:val="16"/>
          <w:szCs w:val="16"/>
        </w:rPr>
      </w:pPr>
    </w:p>
    <w:p w:rsidR="00F32250" w:rsidRPr="00F32250" w:rsidRDefault="006E0905" w:rsidP="00F3225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Realizan n</w:t>
      </w:r>
      <w:r w:rsidR="00727CB6">
        <w:rPr>
          <w:rFonts w:ascii="Arial" w:hAnsi="Arial" w:cs="Arial"/>
          <w:b/>
          <w:sz w:val="36"/>
          <w:szCs w:val="36"/>
        </w:rPr>
        <w:t>ombra</w:t>
      </w:r>
      <w:r w:rsidR="00CD095E">
        <w:rPr>
          <w:rFonts w:ascii="Arial" w:hAnsi="Arial" w:cs="Arial"/>
          <w:b/>
          <w:sz w:val="36"/>
          <w:szCs w:val="36"/>
        </w:rPr>
        <w:t>mientos de</w:t>
      </w:r>
      <w:r w:rsidR="00727CB6">
        <w:rPr>
          <w:rFonts w:ascii="Arial" w:hAnsi="Arial" w:cs="Arial"/>
          <w:b/>
          <w:sz w:val="36"/>
          <w:szCs w:val="36"/>
        </w:rPr>
        <w:t xml:space="preserve"> directores </w:t>
      </w:r>
      <w:r w:rsidR="00CD095E">
        <w:rPr>
          <w:rFonts w:ascii="Arial" w:hAnsi="Arial" w:cs="Arial"/>
          <w:b/>
          <w:sz w:val="36"/>
          <w:szCs w:val="36"/>
        </w:rPr>
        <w:t>en</w:t>
      </w:r>
      <w:r w:rsidR="00727CB6">
        <w:rPr>
          <w:rFonts w:ascii="Arial" w:hAnsi="Arial" w:cs="Arial"/>
          <w:b/>
          <w:sz w:val="36"/>
          <w:szCs w:val="36"/>
        </w:rPr>
        <w:t xml:space="preserve"> UABC</w:t>
      </w:r>
    </w:p>
    <w:p w:rsidR="00F32250" w:rsidRPr="00242726" w:rsidRDefault="00F32250" w:rsidP="00F32250">
      <w:pPr>
        <w:jc w:val="both"/>
        <w:rPr>
          <w:rFonts w:ascii="Arial" w:hAnsi="Arial" w:cs="Arial"/>
          <w:sz w:val="16"/>
          <w:szCs w:val="16"/>
        </w:rPr>
      </w:pPr>
    </w:p>
    <w:p w:rsidR="00F32250" w:rsidRDefault="006E0905" w:rsidP="00F32250">
      <w:pPr>
        <w:pStyle w:val="Prrafodelista"/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</w:t>
      </w:r>
      <w:r w:rsidR="00CD095E">
        <w:rPr>
          <w:rFonts w:ascii="Arial" w:hAnsi="Arial" w:cs="Arial"/>
          <w:sz w:val="24"/>
          <w:szCs w:val="24"/>
        </w:rPr>
        <w:t xml:space="preserve">la Facultad de Deportes y </w:t>
      </w:r>
      <w:r>
        <w:rPr>
          <w:rFonts w:ascii="Arial" w:hAnsi="Arial" w:cs="Arial"/>
          <w:sz w:val="24"/>
          <w:szCs w:val="24"/>
        </w:rPr>
        <w:t>el</w:t>
      </w:r>
      <w:r w:rsidR="00CD095E">
        <w:rPr>
          <w:rFonts w:ascii="Arial" w:hAnsi="Arial" w:cs="Arial"/>
          <w:sz w:val="24"/>
          <w:szCs w:val="24"/>
        </w:rPr>
        <w:t xml:space="preserve"> Instituto de Investigaciones Culturales-Museo</w:t>
      </w:r>
      <w:r w:rsidR="00916655">
        <w:rPr>
          <w:rFonts w:ascii="Arial" w:hAnsi="Arial" w:cs="Arial"/>
          <w:sz w:val="24"/>
          <w:szCs w:val="24"/>
        </w:rPr>
        <w:t>.</w:t>
      </w:r>
    </w:p>
    <w:p w:rsidR="00F32250" w:rsidRPr="00E50708" w:rsidRDefault="00F32250" w:rsidP="00F32250">
      <w:pPr>
        <w:jc w:val="both"/>
        <w:rPr>
          <w:rFonts w:ascii="Arial" w:hAnsi="Arial" w:cs="Arial"/>
          <w:b/>
          <w:sz w:val="16"/>
          <w:szCs w:val="16"/>
        </w:rPr>
      </w:pPr>
    </w:p>
    <w:p w:rsidR="00A97DD1" w:rsidRDefault="00A97DD1" w:rsidP="00202F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Mexicali</w:t>
      </w:r>
      <w:r w:rsidR="00F32250" w:rsidRPr="00F32250">
        <w:rPr>
          <w:rFonts w:ascii="Arial" w:hAnsi="Arial" w:cs="Arial"/>
          <w:b/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miércoles 23</w:t>
      </w:r>
      <w:r w:rsidR="00F32250" w:rsidRPr="00F32250">
        <w:rPr>
          <w:rFonts w:ascii="Arial" w:hAnsi="Arial" w:cs="Arial"/>
          <w:b/>
          <w:sz w:val="24"/>
          <w:szCs w:val="24"/>
        </w:rPr>
        <w:t xml:space="preserve"> de abril de 2014</w:t>
      </w:r>
      <w:r w:rsidR="00F32250" w:rsidRPr="00F32250">
        <w:rPr>
          <w:rFonts w:ascii="Arial" w:hAnsi="Arial" w:cs="Arial"/>
          <w:sz w:val="24"/>
          <w:szCs w:val="24"/>
        </w:rPr>
        <w:t xml:space="preserve">.- </w:t>
      </w:r>
      <w:r w:rsidR="00CD095E">
        <w:rPr>
          <w:rFonts w:ascii="Arial" w:hAnsi="Arial" w:cs="Arial"/>
          <w:sz w:val="24"/>
          <w:szCs w:val="24"/>
        </w:rPr>
        <w:t xml:space="preserve">La Junta de Gobierno de la Universidad Autónoma de Baja California (UABC), designó </w:t>
      </w:r>
      <w:r w:rsidR="009B79FA">
        <w:rPr>
          <w:rFonts w:ascii="Arial" w:hAnsi="Arial" w:cs="Arial"/>
          <w:sz w:val="24"/>
          <w:szCs w:val="24"/>
        </w:rPr>
        <w:t>por</w:t>
      </w:r>
      <w:r w:rsidR="00CD095E">
        <w:rPr>
          <w:rFonts w:ascii="Arial" w:hAnsi="Arial" w:cs="Arial"/>
          <w:sz w:val="24"/>
          <w:szCs w:val="24"/>
        </w:rPr>
        <w:t xml:space="preserve"> segundo periodo como directores</w:t>
      </w:r>
      <w:r w:rsidR="009B79FA">
        <w:rPr>
          <w:rFonts w:ascii="Arial" w:hAnsi="Arial" w:cs="Arial"/>
          <w:sz w:val="24"/>
          <w:szCs w:val="24"/>
        </w:rPr>
        <w:t xml:space="preserve"> </w:t>
      </w:r>
      <w:r w:rsidR="009B79FA">
        <w:rPr>
          <w:rFonts w:ascii="Arial" w:hAnsi="Arial" w:cs="Arial"/>
          <w:sz w:val="24"/>
          <w:szCs w:val="24"/>
        </w:rPr>
        <w:t>de la Facultad de Deportes y del Instituto de I</w:t>
      </w:r>
      <w:r w:rsidR="009B79FA">
        <w:rPr>
          <w:rFonts w:ascii="Arial" w:hAnsi="Arial" w:cs="Arial"/>
          <w:sz w:val="24"/>
          <w:szCs w:val="24"/>
        </w:rPr>
        <w:t>nvestigaciones Culturales-Museo</w:t>
      </w:r>
      <w:r w:rsidR="00CD095E">
        <w:rPr>
          <w:rFonts w:ascii="Arial" w:hAnsi="Arial" w:cs="Arial"/>
          <w:sz w:val="24"/>
          <w:szCs w:val="24"/>
        </w:rPr>
        <w:t xml:space="preserve"> </w:t>
      </w:r>
      <w:r w:rsidR="001110FB">
        <w:rPr>
          <w:rFonts w:ascii="Arial" w:hAnsi="Arial" w:cs="Arial"/>
          <w:sz w:val="24"/>
          <w:szCs w:val="24"/>
        </w:rPr>
        <w:t xml:space="preserve">del Campus Mexicali, </w:t>
      </w:r>
      <w:r w:rsidR="00CD095E">
        <w:rPr>
          <w:rFonts w:ascii="Arial" w:hAnsi="Arial" w:cs="Arial"/>
          <w:sz w:val="24"/>
          <w:szCs w:val="24"/>
        </w:rPr>
        <w:t xml:space="preserve">a los doctores Edgar Ismael Alarcón Meza y Luis Arturo </w:t>
      </w:r>
      <w:proofErr w:type="spellStart"/>
      <w:r w:rsidR="00CD095E">
        <w:rPr>
          <w:rFonts w:ascii="Arial" w:hAnsi="Arial" w:cs="Arial"/>
          <w:sz w:val="24"/>
          <w:szCs w:val="24"/>
        </w:rPr>
        <w:t>Ongay</w:t>
      </w:r>
      <w:proofErr w:type="spellEnd"/>
      <w:r w:rsidR="00CD095E">
        <w:rPr>
          <w:rFonts w:ascii="Arial" w:hAnsi="Arial" w:cs="Arial"/>
          <w:sz w:val="24"/>
          <w:szCs w:val="24"/>
        </w:rPr>
        <w:t xml:space="preserve"> Flores, respectivamente.</w:t>
      </w:r>
    </w:p>
    <w:p w:rsidR="00CD095E" w:rsidRPr="00E50708" w:rsidRDefault="00CD095E" w:rsidP="00202F7C">
      <w:pPr>
        <w:jc w:val="both"/>
        <w:rPr>
          <w:rFonts w:ascii="Arial" w:hAnsi="Arial" w:cs="Arial"/>
          <w:sz w:val="16"/>
          <w:szCs w:val="16"/>
        </w:rPr>
      </w:pPr>
    </w:p>
    <w:p w:rsidR="009B79FA" w:rsidRDefault="009B79FA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9B79FA">
        <w:rPr>
          <w:rFonts w:ascii="Arial" w:hAnsi="Arial" w:cs="Arial"/>
          <w:color w:val="000000"/>
          <w:sz w:val="24"/>
          <w:szCs w:val="24"/>
        </w:rPr>
        <w:t xml:space="preserve">La toma de protesta de ambos directores se llevó a cabo en cada una de las unidades académicas correspondientes en una ceremonia presidida por el </w:t>
      </w:r>
      <w:r w:rsidR="00ED531C">
        <w:rPr>
          <w:rFonts w:ascii="Arial" w:hAnsi="Arial" w:cs="Arial"/>
          <w:color w:val="000000"/>
          <w:sz w:val="24"/>
          <w:szCs w:val="24"/>
        </w:rPr>
        <w:t xml:space="preserve">Rector de la UABC, doctor Felipe </w:t>
      </w:r>
      <w:proofErr w:type="spellStart"/>
      <w:r w:rsidR="00ED531C">
        <w:rPr>
          <w:rFonts w:ascii="Arial" w:hAnsi="Arial" w:cs="Arial"/>
          <w:color w:val="000000"/>
          <w:sz w:val="24"/>
          <w:szCs w:val="24"/>
        </w:rPr>
        <w:t>Cuamea</w:t>
      </w:r>
      <w:proofErr w:type="spellEnd"/>
      <w:r w:rsidR="00ED531C">
        <w:rPr>
          <w:rFonts w:ascii="Arial" w:hAnsi="Arial" w:cs="Arial"/>
          <w:color w:val="000000"/>
          <w:sz w:val="24"/>
          <w:szCs w:val="24"/>
        </w:rPr>
        <w:t xml:space="preserve"> Velázquez y la doctora Edna Luna Serrano, </w:t>
      </w:r>
      <w:r w:rsidRPr="009B79FA">
        <w:rPr>
          <w:rFonts w:ascii="Arial" w:hAnsi="Arial" w:cs="Arial"/>
          <w:color w:val="000000"/>
          <w:sz w:val="24"/>
          <w:szCs w:val="24"/>
        </w:rPr>
        <w:t>President</w:t>
      </w:r>
      <w:r w:rsidR="00ED531C">
        <w:rPr>
          <w:rFonts w:ascii="Arial" w:hAnsi="Arial" w:cs="Arial"/>
          <w:color w:val="000000"/>
          <w:sz w:val="24"/>
          <w:szCs w:val="24"/>
        </w:rPr>
        <w:t>a</w:t>
      </w:r>
      <w:r w:rsidRPr="009B79FA">
        <w:rPr>
          <w:rFonts w:ascii="Arial" w:hAnsi="Arial" w:cs="Arial"/>
          <w:color w:val="000000"/>
          <w:sz w:val="24"/>
          <w:szCs w:val="24"/>
        </w:rPr>
        <w:t xml:space="preserve"> de la Junta de Gobierno de la Máxima Casa de Estudios.</w:t>
      </w:r>
    </w:p>
    <w:p w:rsidR="00ED531C" w:rsidRPr="00E50708" w:rsidRDefault="00ED531C" w:rsidP="009B79F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D531C" w:rsidRDefault="00ED531C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su intervención, el Rector instó a ambos directores a sumar nuevas </w:t>
      </w:r>
      <w:r w:rsidR="00DA56E1">
        <w:rPr>
          <w:rFonts w:ascii="Arial" w:hAnsi="Arial" w:cs="Arial"/>
          <w:color w:val="000000"/>
          <w:sz w:val="24"/>
          <w:szCs w:val="24"/>
        </w:rPr>
        <w:t>metas</w:t>
      </w:r>
      <w:r>
        <w:rPr>
          <w:rFonts w:ascii="Arial" w:hAnsi="Arial" w:cs="Arial"/>
          <w:color w:val="000000"/>
          <w:sz w:val="24"/>
          <w:szCs w:val="24"/>
        </w:rPr>
        <w:t xml:space="preserve"> a las que venían realizando en sus primeros periodos al mando de sus unidades académicas</w:t>
      </w:r>
      <w:r w:rsidR="00B169D5">
        <w:rPr>
          <w:rFonts w:ascii="Arial" w:hAnsi="Arial" w:cs="Arial"/>
          <w:color w:val="000000"/>
          <w:sz w:val="24"/>
          <w:szCs w:val="24"/>
        </w:rPr>
        <w:t>. “No todos los directores tienen la oportunidad de tener un segundo periodo, pero a quienes lo tienen es la ocasión para replantearse retos y meta</w:t>
      </w:r>
      <w:r w:rsidR="006E0905">
        <w:rPr>
          <w:rFonts w:ascii="Arial" w:hAnsi="Arial" w:cs="Arial"/>
          <w:color w:val="000000"/>
          <w:sz w:val="24"/>
          <w:szCs w:val="24"/>
        </w:rPr>
        <w:t>s</w:t>
      </w:r>
      <w:r w:rsidR="00B169D5">
        <w:rPr>
          <w:rFonts w:ascii="Arial" w:hAnsi="Arial" w:cs="Arial"/>
          <w:color w:val="000000"/>
          <w:sz w:val="24"/>
          <w:szCs w:val="24"/>
        </w:rPr>
        <w:t xml:space="preserve"> novedosas, más complejas y hasta para reinventarse”, mencionó.</w:t>
      </w:r>
    </w:p>
    <w:p w:rsidR="00B169D5" w:rsidRPr="00E50708" w:rsidRDefault="00B169D5" w:rsidP="009B79F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B169D5" w:rsidRDefault="00B169D5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Agregó que tanto la Facultad de Deportes como el IIC-Museo comparten la característica de ser unidades académicas que además del compromiso que tienen con su propio alumnado, le brindan un servicio muy importante al resto de la comunidad universitaria y en general, lo que </w:t>
      </w:r>
      <w:r w:rsidR="008717C7">
        <w:rPr>
          <w:rFonts w:ascii="Arial" w:hAnsi="Arial" w:cs="Arial"/>
          <w:color w:val="000000"/>
          <w:sz w:val="24"/>
          <w:szCs w:val="24"/>
        </w:rPr>
        <w:t xml:space="preserve">permite que la UABC cumpla con su compromiso </w:t>
      </w:r>
      <w:r w:rsidR="00606ADB">
        <w:rPr>
          <w:rFonts w:ascii="Arial" w:hAnsi="Arial" w:cs="Arial"/>
          <w:color w:val="000000"/>
          <w:sz w:val="24"/>
          <w:szCs w:val="24"/>
        </w:rPr>
        <w:t>ante la sociedad de Baja California y del país.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ED531C" w:rsidRPr="00E50708" w:rsidRDefault="00ED531C" w:rsidP="009B79F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E50708" w:rsidRDefault="00647876" w:rsidP="00647876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Por su parte la doctora Luna Serrano reconoció públicamente la participación de los demás integrantes de cada una de las ternas y señaló que </w:t>
      </w:r>
      <w:r>
        <w:rPr>
          <w:rFonts w:ascii="Arial" w:hAnsi="Arial" w:cs="Arial"/>
          <w:color w:val="000000"/>
          <w:sz w:val="24"/>
          <w:szCs w:val="24"/>
        </w:rPr>
        <w:t xml:space="preserve">serán consideradas las observaciones que ellos hicieron </w:t>
      </w:r>
      <w:r>
        <w:rPr>
          <w:rFonts w:ascii="Arial" w:hAnsi="Arial" w:cs="Arial"/>
          <w:color w:val="000000"/>
          <w:sz w:val="24"/>
          <w:szCs w:val="24"/>
        </w:rPr>
        <w:t>para el crecimiento de la UABC</w:t>
      </w:r>
      <w:r w:rsidR="00E50708">
        <w:rPr>
          <w:rFonts w:ascii="Arial" w:hAnsi="Arial" w:cs="Arial"/>
          <w:color w:val="000000"/>
          <w:sz w:val="24"/>
          <w:szCs w:val="24"/>
        </w:rPr>
        <w:t xml:space="preserve"> y p</w:t>
      </w:r>
      <w:r>
        <w:rPr>
          <w:rFonts w:ascii="Arial" w:hAnsi="Arial" w:cs="Arial"/>
          <w:color w:val="000000"/>
          <w:sz w:val="24"/>
          <w:szCs w:val="24"/>
        </w:rPr>
        <w:t>osteriormente, tomó protesta a cada uno de los direct</w:t>
      </w:r>
      <w:r w:rsidR="00E50708">
        <w:rPr>
          <w:rFonts w:ascii="Arial" w:hAnsi="Arial" w:cs="Arial"/>
          <w:color w:val="000000"/>
          <w:sz w:val="24"/>
          <w:szCs w:val="24"/>
        </w:rPr>
        <w:t>ores. “Una nueva gestión es un parteaguas que abre la posibilidad de seguir evolucionando en esta misión tan importante que tenemos que es la formación profesional de los estudiantes y el desarrollo de quienes formamos parte de ella”, expresó.</w:t>
      </w:r>
    </w:p>
    <w:p w:rsidR="00647876" w:rsidRPr="00E50708" w:rsidRDefault="00647876" w:rsidP="009B79F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B32267" w:rsidRDefault="00B32267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En su discurso, el doctor Alarcón Meza </w:t>
      </w:r>
      <w:r w:rsidR="00F066C8">
        <w:rPr>
          <w:rFonts w:ascii="Arial" w:hAnsi="Arial" w:cs="Arial"/>
          <w:color w:val="000000"/>
          <w:sz w:val="24"/>
          <w:szCs w:val="24"/>
        </w:rPr>
        <w:t xml:space="preserve">compartió que dará seguimiento a las sugerencias emitidas </w:t>
      </w:r>
      <w:r w:rsidR="002D4874">
        <w:rPr>
          <w:rFonts w:ascii="Arial" w:hAnsi="Arial" w:cs="Arial"/>
          <w:color w:val="000000"/>
          <w:sz w:val="24"/>
          <w:szCs w:val="24"/>
        </w:rPr>
        <w:t xml:space="preserve">por la comunidad de la Facultad de Deportes para su beneficio, por lo que instó a todos </w:t>
      </w:r>
      <w:r w:rsidR="00E50708">
        <w:rPr>
          <w:rFonts w:ascii="Arial" w:hAnsi="Arial" w:cs="Arial"/>
          <w:color w:val="000000"/>
          <w:sz w:val="24"/>
          <w:szCs w:val="24"/>
        </w:rPr>
        <w:t>sus integrantes a trabajar</w:t>
      </w:r>
      <w:r w:rsidR="002D4874">
        <w:rPr>
          <w:rFonts w:ascii="Arial" w:hAnsi="Arial" w:cs="Arial"/>
          <w:color w:val="000000"/>
          <w:sz w:val="24"/>
          <w:szCs w:val="24"/>
        </w:rPr>
        <w:t xml:space="preserve"> conjuntamente para lograrlo. “</w:t>
      </w:r>
      <w:r w:rsidR="00CC6F86">
        <w:rPr>
          <w:rFonts w:ascii="Arial" w:hAnsi="Arial" w:cs="Arial"/>
          <w:color w:val="000000"/>
          <w:sz w:val="24"/>
          <w:szCs w:val="24"/>
        </w:rPr>
        <w:t>El presente está en nuestras manos, el futuro deseable se alcanzará con el trabajo de todos, trabajo colegiado y en con</w:t>
      </w:r>
      <w:r w:rsidR="006E0905">
        <w:rPr>
          <w:rFonts w:ascii="Arial" w:hAnsi="Arial" w:cs="Arial"/>
          <w:color w:val="000000"/>
          <w:sz w:val="24"/>
          <w:szCs w:val="24"/>
        </w:rPr>
        <w:t>s</w:t>
      </w:r>
      <w:r w:rsidR="00CC6F86">
        <w:rPr>
          <w:rFonts w:ascii="Arial" w:hAnsi="Arial" w:cs="Arial"/>
          <w:color w:val="000000"/>
          <w:sz w:val="24"/>
          <w:szCs w:val="24"/>
        </w:rPr>
        <w:t>tante colaboración”</w:t>
      </w:r>
      <w:r w:rsidR="002D4874"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B32267" w:rsidRPr="006E0905" w:rsidRDefault="00B32267" w:rsidP="009B79FA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bookmarkStart w:id="0" w:name="_GoBack"/>
    </w:p>
    <w:bookmarkEnd w:id="0"/>
    <w:p w:rsidR="00DA56E1" w:rsidRDefault="00B169D5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doctor </w:t>
      </w:r>
      <w:proofErr w:type="spellStart"/>
      <w:r w:rsidR="00DA56E1">
        <w:rPr>
          <w:rFonts w:ascii="Arial" w:hAnsi="Arial" w:cs="Arial"/>
          <w:color w:val="000000"/>
          <w:sz w:val="24"/>
          <w:szCs w:val="24"/>
        </w:rPr>
        <w:t>Ongay</w:t>
      </w:r>
      <w:proofErr w:type="spellEnd"/>
      <w:r w:rsidR="00DA56E1">
        <w:rPr>
          <w:rFonts w:ascii="Arial" w:hAnsi="Arial" w:cs="Arial"/>
          <w:color w:val="000000"/>
          <w:sz w:val="24"/>
          <w:szCs w:val="24"/>
        </w:rPr>
        <w:t xml:space="preserve"> Flores agradeció el apoyo de alumnos, docentes y personal administrativo por su cooperación para hacer del IIC-Museo una unidad que se extiende más allá de la comunidad universitaria</w:t>
      </w:r>
      <w:r>
        <w:rPr>
          <w:rFonts w:ascii="Arial" w:hAnsi="Arial" w:cs="Arial"/>
          <w:color w:val="000000"/>
          <w:sz w:val="24"/>
          <w:szCs w:val="24"/>
        </w:rPr>
        <w:t>. “Sigamos enorgulleciendo a la UABC, a la sociedad bajacaliforniana y a la sociedad mexicana. Sigamos adelante”.</w:t>
      </w:r>
    </w:p>
    <w:p w:rsidR="00B169D5" w:rsidRDefault="00B169D5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9B79FA" w:rsidRPr="009B79FA" w:rsidRDefault="009B79FA" w:rsidP="009B79F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9B79FA">
        <w:rPr>
          <w:rFonts w:ascii="Arial" w:hAnsi="Arial" w:cs="Arial"/>
          <w:color w:val="000000"/>
          <w:sz w:val="24"/>
          <w:szCs w:val="24"/>
        </w:rPr>
        <w:t>En los actos protocolarios se contó con la presencia del doctor Martín Francisco Montaño Gómez, Secretario de la Junta de Gobierno; el doctor Miguel Ángel Martínez Romero, Vicerrector del Campus Mexicali, así como alumnos, profesores y personal administrativo de dichas facultades.</w:t>
      </w:r>
    </w:p>
    <w:p w:rsidR="006E6301" w:rsidRDefault="006E6301" w:rsidP="009B79FA">
      <w:pPr>
        <w:jc w:val="both"/>
        <w:rPr>
          <w:rFonts w:ascii="Arial" w:hAnsi="Arial" w:cs="Arial"/>
          <w:b/>
          <w:sz w:val="24"/>
          <w:szCs w:val="24"/>
        </w:rPr>
      </w:pPr>
    </w:p>
    <w:p w:rsidR="001110FB" w:rsidRDefault="001110FB" w:rsidP="009B79FA">
      <w:pPr>
        <w:jc w:val="both"/>
        <w:rPr>
          <w:rFonts w:ascii="Arial" w:hAnsi="Arial" w:cs="Arial"/>
          <w:b/>
          <w:sz w:val="24"/>
          <w:szCs w:val="24"/>
        </w:rPr>
      </w:pPr>
    </w:p>
    <w:p w:rsidR="001110FB" w:rsidRPr="009B79FA" w:rsidRDefault="001110FB" w:rsidP="009B79FA">
      <w:pPr>
        <w:jc w:val="both"/>
        <w:rPr>
          <w:rFonts w:ascii="Arial" w:hAnsi="Arial" w:cs="Arial"/>
          <w:b/>
          <w:sz w:val="24"/>
          <w:szCs w:val="24"/>
        </w:rPr>
      </w:pPr>
    </w:p>
    <w:sectPr w:rsidR="001110FB" w:rsidRPr="009B79FA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A6A02"/>
    <w:multiLevelType w:val="hybridMultilevel"/>
    <w:tmpl w:val="388A8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14"/>
  </w:num>
  <w:num w:numId="4">
    <w:abstractNumId w:val="8"/>
  </w:num>
  <w:num w:numId="5">
    <w:abstractNumId w:val="19"/>
  </w:num>
  <w:num w:numId="6">
    <w:abstractNumId w:val="23"/>
  </w:num>
  <w:num w:numId="7">
    <w:abstractNumId w:val="6"/>
  </w:num>
  <w:num w:numId="8">
    <w:abstractNumId w:val="10"/>
  </w:num>
  <w:num w:numId="9">
    <w:abstractNumId w:val="20"/>
  </w:num>
  <w:num w:numId="10">
    <w:abstractNumId w:val="27"/>
  </w:num>
  <w:num w:numId="11">
    <w:abstractNumId w:val="13"/>
  </w:num>
  <w:num w:numId="12">
    <w:abstractNumId w:val="2"/>
  </w:num>
  <w:num w:numId="13">
    <w:abstractNumId w:val="12"/>
  </w:num>
  <w:num w:numId="14">
    <w:abstractNumId w:val="28"/>
  </w:num>
  <w:num w:numId="15">
    <w:abstractNumId w:val="29"/>
  </w:num>
  <w:num w:numId="16">
    <w:abstractNumId w:val="18"/>
  </w:num>
  <w:num w:numId="17">
    <w:abstractNumId w:val="30"/>
  </w:num>
  <w:num w:numId="18">
    <w:abstractNumId w:val="31"/>
  </w:num>
  <w:num w:numId="19">
    <w:abstractNumId w:val="32"/>
  </w:num>
  <w:num w:numId="20">
    <w:abstractNumId w:val="9"/>
  </w:num>
  <w:num w:numId="21">
    <w:abstractNumId w:val="25"/>
  </w:num>
  <w:num w:numId="22">
    <w:abstractNumId w:val="5"/>
  </w:num>
  <w:num w:numId="23">
    <w:abstractNumId w:val="4"/>
  </w:num>
  <w:num w:numId="24">
    <w:abstractNumId w:val="17"/>
  </w:num>
  <w:num w:numId="25">
    <w:abstractNumId w:val="24"/>
  </w:num>
  <w:num w:numId="26">
    <w:abstractNumId w:val="16"/>
  </w:num>
  <w:num w:numId="27">
    <w:abstractNumId w:val="26"/>
  </w:num>
  <w:num w:numId="28">
    <w:abstractNumId w:val="15"/>
  </w:num>
  <w:num w:numId="29">
    <w:abstractNumId w:val="7"/>
  </w:num>
  <w:num w:numId="30">
    <w:abstractNumId w:val="33"/>
  </w:num>
  <w:num w:numId="31">
    <w:abstractNumId w:val="22"/>
  </w:num>
  <w:num w:numId="32">
    <w:abstractNumId w:val="3"/>
  </w:num>
  <w:num w:numId="33">
    <w:abstractNumId w:val="11"/>
  </w:num>
  <w:num w:numId="34">
    <w:abstractNumId w:val="1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110FB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D1562"/>
    <w:rsid w:val="001D56D0"/>
    <w:rsid w:val="001D623C"/>
    <w:rsid w:val="001E5D2C"/>
    <w:rsid w:val="001E62A1"/>
    <w:rsid w:val="001F2299"/>
    <w:rsid w:val="001F63E5"/>
    <w:rsid w:val="00200AFF"/>
    <w:rsid w:val="002027D0"/>
    <w:rsid w:val="00202F7C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35E72"/>
    <w:rsid w:val="00242726"/>
    <w:rsid w:val="00242CB8"/>
    <w:rsid w:val="002472C6"/>
    <w:rsid w:val="00252E13"/>
    <w:rsid w:val="00257A4E"/>
    <w:rsid w:val="00266333"/>
    <w:rsid w:val="002674DF"/>
    <w:rsid w:val="00271E15"/>
    <w:rsid w:val="00271FD7"/>
    <w:rsid w:val="0028380A"/>
    <w:rsid w:val="00287C13"/>
    <w:rsid w:val="00293EC9"/>
    <w:rsid w:val="00293F08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4874"/>
    <w:rsid w:val="002D794D"/>
    <w:rsid w:val="002E7B1B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37B9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39DE"/>
    <w:rsid w:val="00431313"/>
    <w:rsid w:val="00434882"/>
    <w:rsid w:val="004435AE"/>
    <w:rsid w:val="004452CC"/>
    <w:rsid w:val="004509F4"/>
    <w:rsid w:val="0045430E"/>
    <w:rsid w:val="00456BF3"/>
    <w:rsid w:val="00465725"/>
    <w:rsid w:val="004664C1"/>
    <w:rsid w:val="0047340F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32C8"/>
    <w:rsid w:val="004F45BF"/>
    <w:rsid w:val="004F4846"/>
    <w:rsid w:val="004F617C"/>
    <w:rsid w:val="00506999"/>
    <w:rsid w:val="00534FAF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B7A50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06ADB"/>
    <w:rsid w:val="0061358F"/>
    <w:rsid w:val="00615DCF"/>
    <w:rsid w:val="006205F6"/>
    <w:rsid w:val="00625EB5"/>
    <w:rsid w:val="0062607F"/>
    <w:rsid w:val="00627973"/>
    <w:rsid w:val="00631030"/>
    <w:rsid w:val="0063192F"/>
    <w:rsid w:val="006319EB"/>
    <w:rsid w:val="0063282E"/>
    <w:rsid w:val="00640474"/>
    <w:rsid w:val="00643A96"/>
    <w:rsid w:val="00647876"/>
    <w:rsid w:val="00660EEA"/>
    <w:rsid w:val="006641AC"/>
    <w:rsid w:val="00665B7D"/>
    <w:rsid w:val="00666A23"/>
    <w:rsid w:val="0067098F"/>
    <w:rsid w:val="00670E58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0905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27CB6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6628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17C7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3253"/>
    <w:rsid w:val="00910FF1"/>
    <w:rsid w:val="009162BA"/>
    <w:rsid w:val="00916655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74E9E"/>
    <w:rsid w:val="009802A5"/>
    <w:rsid w:val="00993206"/>
    <w:rsid w:val="00995411"/>
    <w:rsid w:val="00995B0C"/>
    <w:rsid w:val="009A0BA3"/>
    <w:rsid w:val="009A2C85"/>
    <w:rsid w:val="009A5D0E"/>
    <w:rsid w:val="009A6764"/>
    <w:rsid w:val="009B4465"/>
    <w:rsid w:val="009B79FA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419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3363"/>
    <w:rsid w:val="00A84233"/>
    <w:rsid w:val="00A9273A"/>
    <w:rsid w:val="00A96FCD"/>
    <w:rsid w:val="00A97DD1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A8B"/>
    <w:rsid w:val="00B26E0F"/>
    <w:rsid w:val="00B32267"/>
    <w:rsid w:val="00B37C54"/>
    <w:rsid w:val="00B4272B"/>
    <w:rsid w:val="00B5180E"/>
    <w:rsid w:val="00B52197"/>
    <w:rsid w:val="00B56754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6D6A"/>
    <w:rsid w:val="00C1713B"/>
    <w:rsid w:val="00C21312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C6F86"/>
    <w:rsid w:val="00CD019A"/>
    <w:rsid w:val="00CD095E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A56E1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0708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D531C"/>
    <w:rsid w:val="00EE2982"/>
    <w:rsid w:val="00EF5529"/>
    <w:rsid w:val="00F063E5"/>
    <w:rsid w:val="00F066C8"/>
    <w:rsid w:val="00F14D46"/>
    <w:rsid w:val="00F17494"/>
    <w:rsid w:val="00F21A12"/>
    <w:rsid w:val="00F23F14"/>
    <w:rsid w:val="00F253F4"/>
    <w:rsid w:val="00F31B44"/>
    <w:rsid w:val="00F32250"/>
    <w:rsid w:val="00F33204"/>
    <w:rsid w:val="00F33E03"/>
    <w:rsid w:val="00F34311"/>
    <w:rsid w:val="00F353B8"/>
    <w:rsid w:val="00F379DF"/>
    <w:rsid w:val="00F45D43"/>
    <w:rsid w:val="00F4779C"/>
    <w:rsid w:val="00F47BA7"/>
    <w:rsid w:val="00F57F95"/>
    <w:rsid w:val="00F60ECD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96E4B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9CBD5-1F0F-443B-B666-C464BA06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469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14</cp:revision>
  <cp:lastPrinted>2014-04-24T00:48:00Z</cp:lastPrinted>
  <dcterms:created xsi:type="dcterms:W3CDTF">2014-04-23T20:05:00Z</dcterms:created>
  <dcterms:modified xsi:type="dcterms:W3CDTF">2014-04-24T00:58:00Z</dcterms:modified>
</cp:coreProperties>
</file>