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1032E1" w:rsidRDefault="00CE40FF" w:rsidP="001032E1">
      <w:pPr>
        <w:shd w:val="clear" w:color="auto" w:fill="FFFFFF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F83FE2">
        <w:rPr>
          <w:rFonts w:ascii="Arial" w:hAnsi="Arial" w:cs="Arial"/>
          <w:b/>
          <w:sz w:val="24"/>
          <w:szCs w:val="24"/>
        </w:rPr>
        <w:t>9</w:t>
      </w:r>
      <w:r w:rsidR="001032E1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1032E1" w:rsidRPr="007C1170" w:rsidRDefault="001032E1" w:rsidP="001032E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074D6F" w:rsidRDefault="00074D6F" w:rsidP="00074D6F">
      <w:pPr>
        <w:jc w:val="center"/>
        <w:rPr>
          <w:rFonts w:ascii="Arial" w:hAnsi="Arial" w:cs="Arial"/>
          <w:b/>
          <w:sz w:val="36"/>
          <w:szCs w:val="24"/>
        </w:rPr>
      </w:pPr>
      <w:r w:rsidRPr="00FE3FE9">
        <w:rPr>
          <w:rFonts w:ascii="Arial" w:hAnsi="Arial" w:cs="Arial"/>
          <w:b/>
          <w:sz w:val="36"/>
          <w:szCs w:val="24"/>
        </w:rPr>
        <w:t>Fomentan investigación en la Escuela de Enología y Gastronomía</w:t>
      </w:r>
    </w:p>
    <w:p w:rsidR="00D61A4E" w:rsidRPr="00D61A4E" w:rsidRDefault="00D61A4E" w:rsidP="00074D6F">
      <w:pPr>
        <w:jc w:val="center"/>
        <w:rPr>
          <w:rFonts w:ascii="Arial" w:hAnsi="Arial" w:cs="Arial"/>
          <w:b/>
          <w:sz w:val="18"/>
          <w:szCs w:val="24"/>
        </w:rPr>
      </w:pPr>
    </w:p>
    <w:p w:rsidR="00287E78" w:rsidRPr="00287E78" w:rsidRDefault="00AB7C6F" w:rsidP="00074D6F">
      <w:pPr>
        <w:pStyle w:val="Prrafodelista"/>
        <w:numPr>
          <w:ilvl w:val="0"/>
          <w:numId w:val="44"/>
        </w:numPr>
        <w:spacing w:after="200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Exponen proyectos de investigación sobre</w:t>
      </w:r>
      <w:r w:rsidR="00287E78">
        <w:rPr>
          <w:rFonts w:ascii="Arial" w:eastAsia="Calibri" w:hAnsi="Arial" w:cs="Arial"/>
          <w:sz w:val="24"/>
          <w:szCs w:val="24"/>
        </w:rPr>
        <w:t xml:space="preserve">: canasta básica alimentaria en Ensenada;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287E78">
        <w:rPr>
          <w:rFonts w:ascii="Arial" w:eastAsia="Calibri" w:hAnsi="Arial" w:cs="Arial"/>
          <w:sz w:val="24"/>
          <w:szCs w:val="24"/>
        </w:rPr>
        <w:t>el efecto del consumo de comida rápida; nutrición infantil; efecto del consumo del vino; calidad del servicio en restaurantes, entre otros.</w:t>
      </w:r>
    </w:p>
    <w:p w:rsidR="00074D6F" w:rsidRPr="00FE3FE9" w:rsidRDefault="00287E78" w:rsidP="00074D6F">
      <w:pPr>
        <w:pStyle w:val="Prrafodelista"/>
        <w:numPr>
          <w:ilvl w:val="0"/>
          <w:numId w:val="44"/>
        </w:numPr>
        <w:spacing w:after="200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Mañana algunos temas que se abordarán son: efecto del consumo del vino; relación entre obesidad y consumo de refresco</w:t>
      </w:r>
      <w:proofErr w:type="gramStart"/>
      <w:r>
        <w:rPr>
          <w:rFonts w:ascii="Arial" w:eastAsia="Calibri" w:hAnsi="Arial" w:cs="Arial"/>
          <w:sz w:val="24"/>
          <w:szCs w:val="24"/>
        </w:rPr>
        <w:t>,;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y Feria de Emprendedores.</w:t>
      </w:r>
      <w:r w:rsidR="00074D6F">
        <w:rPr>
          <w:rFonts w:ascii="Arial" w:eastAsia="Calibri" w:hAnsi="Arial" w:cs="Arial"/>
          <w:sz w:val="24"/>
          <w:szCs w:val="24"/>
        </w:rPr>
        <w:t xml:space="preserve"> </w:t>
      </w:r>
    </w:p>
    <w:p w:rsidR="00074D6F" w:rsidRDefault="00074D6F" w:rsidP="00074D6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Ensenada,</w:t>
      </w:r>
      <w:r w:rsidRPr="00F81AB2">
        <w:rPr>
          <w:rFonts w:ascii="Arial" w:eastAsia="Calibri" w:hAnsi="Arial" w:cs="Arial"/>
          <w:b/>
          <w:sz w:val="24"/>
          <w:szCs w:val="24"/>
        </w:rPr>
        <w:t xml:space="preserve"> B.C., a </w:t>
      </w:r>
      <w:r>
        <w:rPr>
          <w:rFonts w:ascii="Arial" w:eastAsia="Calibri" w:hAnsi="Arial" w:cs="Arial"/>
          <w:b/>
          <w:sz w:val="24"/>
          <w:szCs w:val="24"/>
        </w:rPr>
        <w:t>martes 27 de mayo de 2014</w:t>
      </w:r>
      <w:r w:rsidRPr="00F81AB2">
        <w:rPr>
          <w:rFonts w:ascii="Arial" w:eastAsia="Calibri" w:hAnsi="Arial" w:cs="Arial"/>
          <w:b/>
          <w:sz w:val="24"/>
          <w:szCs w:val="24"/>
        </w:rPr>
        <w:t>.-</w:t>
      </w:r>
      <w:r>
        <w:rPr>
          <w:rFonts w:ascii="Arial" w:eastAsia="Calibri" w:hAnsi="Arial" w:cs="Arial"/>
          <w:sz w:val="24"/>
          <w:szCs w:val="24"/>
        </w:rPr>
        <w:t xml:space="preserve"> La Escuela de Enología y Gastronomía (EEG) de la Universidad Autónoma de Baja California</w:t>
      </w:r>
      <w:r w:rsidR="003425C4">
        <w:rPr>
          <w:rFonts w:ascii="Arial" w:eastAsia="Calibri" w:hAnsi="Arial" w:cs="Arial"/>
          <w:sz w:val="24"/>
          <w:szCs w:val="24"/>
        </w:rPr>
        <w:t xml:space="preserve"> (UABC),</w:t>
      </w:r>
      <w:r>
        <w:rPr>
          <w:rFonts w:ascii="Arial" w:eastAsia="Calibri" w:hAnsi="Arial" w:cs="Arial"/>
          <w:sz w:val="24"/>
          <w:szCs w:val="24"/>
        </w:rPr>
        <w:t xml:space="preserve"> inauguró el 1er Foro de Investigación Estudiantil y Docente, cuyo objetivo es propiciar la reflexión de los campos gastronómicos a través de las experiencias y actividades de investigación científica realizadas por estudiantes y docentes de la Unidad Académica. </w:t>
      </w:r>
    </w:p>
    <w:p w:rsidR="003425C4" w:rsidRDefault="003425C4" w:rsidP="00074D6F">
      <w:pPr>
        <w:jc w:val="both"/>
        <w:rPr>
          <w:rFonts w:ascii="Arial" w:eastAsia="Calibri" w:hAnsi="Arial" w:cs="Arial"/>
          <w:sz w:val="24"/>
          <w:szCs w:val="24"/>
        </w:rPr>
      </w:pPr>
    </w:p>
    <w:p w:rsidR="00074D6F" w:rsidRDefault="00074D6F" w:rsidP="00074D6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partir de hoy y hasta mañana 28 de mayo,</w:t>
      </w:r>
      <w:r w:rsidR="00AB7C6F">
        <w:rPr>
          <w:rFonts w:ascii="Arial" w:eastAsia="Calibri" w:hAnsi="Arial" w:cs="Arial"/>
          <w:sz w:val="24"/>
          <w:szCs w:val="24"/>
        </w:rPr>
        <w:t xml:space="preserve"> en</w:t>
      </w:r>
      <w:r>
        <w:rPr>
          <w:rFonts w:ascii="Arial" w:eastAsia="Calibri" w:hAnsi="Arial" w:cs="Arial"/>
          <w:sz w:val="24"/>
          <w:szCs w:val="24"/>
        </w:rPr>
        <w:t xml:space="preserve"> las instalaciones de la Escuela se realizarán distintas actividades para resaltar la investigación gastronómica, que es relativamente nueva y abierta a relacionarse con diferentes disciplinas</w:t>
      </w:r>
      <w:r w:rsidR="00AB7C6F">
        <w:rPr>
          <w:rFonts w:ascii="Arial" w:eastAsia="Calibri" w:hAnsi="Arial" w:cs="Arial"/>
          <w:sz w:val="24"/>
          <w:szCs w:val="24"/>
        </w:rPr>
        <w:t>.</w:t>
      </w:r>
    </w:p>
    <w:p w:rsidR="003425C4" w:rsidRDefault="003425C4" w:rsidP="00074D6F">
      <w:pPr>
        <w:jc w:val="both"/>
        <w:rPr>
          <w:rFonts w:ascii="Arial" w:eastAsia="Calibri" w:hAnsi="Arial" w:cs="Arial"/>
          <w:sz w:val="24"/>
          <w:szCs w:val="24"/>
        </w:rPr>
      </w:pPr>
    </w:p>
    <w:p w:rsidR="00074D6F" w:rsidRDefault="00074D6F" w:rsidP="00074D6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El doctor Oscar Roberto López Bonilla, Vicerrector del Campus Ensenada, dijo que la Licenciatura en Gastronomía se ha convertido un realidad profesional y </w:t>
      </w:r>
      <w:r w:rsidR="003425C4">
        <w:rPr>
          <w:rFonts w:ascii="Arial" w:eastAsia="Calibri" w:hAnsi="Arial" w:cs="Arial"/>
          <w:sz w:val="24"/>
          <w:szCs w:val="24"/>
        </w:rPr>
        <w:t xml:space="preserve">los </w:t>
      </w:r>
      <w:r>
        <w:rPr>
          <w:rFonts w:ascii="Arial" w:eastAsia="Calibri" w:hAnsi="Arial" w:cs="Arial"/>
          <w:sz w:val="24"/>
          <w:szCs w:val="24"/>
        </w:rPr>
        <w:t>alumnos</w:t>
      </w:r>
      <w:r w:rsidR="003425C4">
        <w:rPr>
          <w:rFonts w:ascii="Arial" w:eastAsia="Calibri" w:hAnsi="Arial" w:cs="Arial"/>
          <w:sz w:val="24"/>
          <w:szCs w:val="24"/>
        </w:rPr>
        <w:t xml:space="preserve"> pueden</w:t>
      </w:r>
      <w:r>
        <w:rPr>
          <w:rFonts w:ascii="Arial" w:eastAsia="Calibri" w:hAnsi="Arial" w:cs="Arial"/>
          <w:sz w:val="24"/>
          <w:szCs w:val="24"/>
        </w:rPr>
        <w:t xml:space="preserve"> adquirir, aplicar y generar conocimiento a través de la investigación. </w:t>
      </w:r>
    </w:p>
    <w:p w:rsidR="003425C4" w:rsidRDefault="003425C4" w:rsidP="00074D6F">
      <w:pPr>
        <w:jc w:val="both"/>
        <w:rPr>
          <w:rFonts w:ascii="Arial" w:eastAsia="Calibri" w:hAnsi="Arial" w:cs="Arial"/>
          <w:sz w:val="24"/>
          <w:szCs w:val="24"/>
        </w:rPr>
      </w:pPr>
    </w:p>
    <w:p w:rsidR="00074D6F" w:rsidRDefault="00074D6F" w:rsidP="00074D6F">
      <w:pPr>
        <w:jc w:val="both"/>
        <w:rPr>
          <w:rFonts w:ascii="Arial" w:hAnsi="Arial" w:cs="Arial"/>
          <w:color w:val="000000"/>
          <w:sz w:val="24"/>
        </w:rPr>
      </w:pPr>
      <w:r>
        <w:rPr>
          <w:rFonts w:ascii="Arial" w:eastAsia="Calibri" w:hAnsi="Arial" w:cs="Arial"/>
          <w:sz w:val="24"/>
          <w:szCs w:val="24"/>
        </w:rPr>
        <w:t>“</w:t>
      </w:r>
      <w:r w:rsidRPr="00A55EEC">
        <w:rPr>
          <w:rFonts w:ascii="Arial" w:hAnsi="Arial" w:cs="Arial"/>
          <w:color w:val="000000"/>
          <w:sz w:val="24"/>
        </w:rPr>
        <w:t xml:space="preserve">Tienen una enorme ventaja, un amplio margen de crecimiento, porque en todos los hoteles, restaurantes, hospitales, centros donde puedan trabajar </w:t>
      </w:r>
      <w:r w:rsidR="003425C4">
        <w:rPr>
          <w:rFonts w:ascii="Arial" w:hAnsi="Arial" w:cs="Arial"/>
          <w:color w:val="000000"/>
          <w:sz w:val="24"/>
        </w:rPr>
        <w:t>tendrán l</w:t>
      </w:r>
      <w:r w:rsidR="00AB7C6F">
        <w:rPr>
          <w:rFonts w:ascii="Arial" w:hAnsi="Arial" w:cs="Arial"/>
          <w:color w:val="000000"/>
          <w:sz w:val="24"/>
        </w:rPr>
        <w:t>a</w:t>
      </w:r>
      <w:r w:rsidR="003425C4">
        <w:rPr>
          <w:rFonts w:ascii="Arial" w:hAnsi="Arial" w:cs="Arial"/>
          <w:color w:val="000000"/>
          <w:sz w:val="24"/>
        </w:rPr>
        <w:t xml:space="preserve"> oportunidad</w:t>
      </w:r>
      <w:r w:rsidRPr="00A55EEC">
        <w:rPr>
          <w:rFonts w:ascii="Arial" w:hAnsi="Arial" w:cs="Arial"/>
          <w:color w:val="000000"/>
          <w:sz w:val="24"/>
        </w:rPr>
        <w:t xml:space="preserve"> </w:t>
      </w:r>
      <w:r w:rsidR="00AB7C6F">
        <w:rPr>
          <w:rFonts w:ascii="Arial" w:hAnsi="Arial" w:cs="Arial"/>
          <w:color w:val="000000"/>
          <w:sz w:val="24"/>
        </w:rPr>
        <w:t xml:space="preserve">de </w:t>
      </w:r>
      <w:r w:rsidRPr="00A55EEC">
        <w:rPr>
          <w:rFonts w:ascii="Arial" w:hAnsi="Arial" w:cs="Arial"/>
          <w:color w:val="000000"/>
          <w:sz w:val="24"/>
        </w:rPr>
        <w:t xml:space="preserve">aplicar su </w:t>
      </w:r>
      <w:r>
        <w:rPr>
          <w:rFonts w:ascii="Arial" w:hAnsi="Arial" w:cs="Arial"/>
          <w:color w:val="000000"/>
          <w:sz w:val="24"/>
        </w:rPr>
        <w:t xml:space="preserve">conocimiento para investigar, ya sea </w:t>
      </w:r>
      <w:r w:rsidRPr="00A55EEC">
        <w:rPr>
          <w:rFonts w:ascii="Arial" w:hAnsi="Arial" w:cs="Arial"/>
          <w:color w:val="000000"/>
          <w:sz w:val="24"/>
        </w:rPr>
        <w:t>desde el punto de vista químico</w:t>
      </w:r>
      <w:r>
        <w:rPr>
          <w:rFonts w:ascii="Arial" w:hAnsi="Arial" w:cs="Arial"/>
          <w:color w:val="000000"/>
          <w:sz w:val="24"/>
        </w:rPr>
        <w:t xml:space="preserve">, nutricional, </w:t>
      </w:r>
      <w:r w:rsidR="003425C4">
        <w:rPr>
          <w:rFonts w:ascii="Arial" w:hAnsi="Arial" w:cs="Arial"/>
          <w:color w:val="000000"/>
          <w:sz w:val="24"/>
        </w:rPr>
        <w:t xml:space="preserve">de </w:t>
      </w:r>
      <w:r>
        <w:rPr>
          <w:rFonts w:ascii="Arial" w:hAnsi="Arial" w:cs="Arial"/>
          <w:color w:val="000000"/>
          <w:sz w:val="24"/>
        </w:rPr>
        <w:t xml:space="preserve">marketing o costos”, señalo el Vicerrector. </w:t>
      </w:r>
    </w:p>
    <w:p w:rsidR="003425C4" w:rsidRDefault="003425C4" w:rsidP="00074D6F">
      <w:pPr>
        <w:jc w:val="both"/>
        <w:rPr>
          <w:rFonts w:ascii="Arial" w:hAnsi="Arial" w:cs="Arial"/>
          <w:color w:val="000000"/>
          <w:sz w:val="24"/>
        </w:rPr>
      </w:pPr>
    </w:p>
    <w:p w:rsidR="00074D6F" w:rsidRDefault="00074D6F" w:rsidP="00074D6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su parte, la maestra Laura Alicia </w:t>
      </w:r>
      <w:proofErr w:type="spellStart"/>
      <w:r>
        <w:rPr>
          <w:rFonts w:ascii="Arial" w:eastAsia="Calibri" w:hAnsi="Arial" w:cs="Arial"/>
          <w:sz w:val="24"/>
          <w:szCs w:val="24"/>
        </w:rPr>
        <w:t>Beyliss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Cortes, Directora de la EEG, indicó que el foro servirá para impulsar la investigación en el área gastronómica</w:t>
      </w:r>
      <w:r w:rsidR="00AB7C6F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 xml:space="preserve">“Siendo sustantivas la docencia, vinculación </w:t>
      </w:r>
      <w:r w:rsidR="003425C4">
        <w:rPr>
          <w:rFonts w:ascii="Arial" w:eastAsia="Calibri" w:hAnsi="Arial" w:cs="Arial"/>
          <w:sz w:val="24"/>
          <w:szCs w:val="24"/>
        </w:rPr>
        <w:t>e</w:t>
      </w:r>
      <w:r>
        <w:rPr>
          <w:rFonts w:ascii="Arial" w:eastAsia="Calibri" w:hAnsi="Arial" w:cs="Arial"/>
          <w:sz w:val="24"/>
          <w:szCs w:val="24"/>
        </w:rPr>
        <w:t xml:space="preserve"> investigación, como Unidad Académica debemos dar cumplimiento a lo que establece el modelo educativo, y que de alguna manera, contribuyamos a estimular las mentes y la responsabilidad d</w:t>
      </w:r>
      <w:r w:rsidR="00AB7C6F">
        <w:rPr>
          <w:rFonts w:ascii="Arial" w:eastAsia="Calibri" w:hAnsi="Arial" w:cs="Arial"/>
          <w:sz w:val="24"/>
          <w:szCs w:val="24"/>
        </w:rPr>
        <w:t>e alumnos y maestros”, afirmó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:rsidR="00B7720A" w:rsidRDefault="00B7720A" w:rsidP="00074D6F">
      <w:pPr>
        <w:jc w:val="both"/>
        <w:rPr>
          <w:rFonts w:ascii="Arial" w:eastAsia="Calibri" w:hAnsi="Arial" w:cs="Arial"/>
          <w:sz w:val="24"/>
          <w:szCs w:val="24"/>
        </w:rPr>
      </w:pPr>
    </w:p>
    <w:p w:rsidR="00074D6F" w:rsidRDefault="00074D6F" w:rsidP="00074D6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Reconoció también que, el hecho de ser una </w:t>
      </w:r>
      <w:r w:rsidR="003425C4">
        <w:rPr>
          <w:rFonts w:ascii="Arial" w:eastAsia="Calibri" w:hAnsi="Arial" w:cs="Arial"/>
          <w:sz w:val="24"/>
          <w:szCs w:val="24"/>
        </w:rPr>
        <w:t>e</w:t>
      </w:r>
      <w:r>
        <w:rPr>
          <w:rFonts w:ascii="Arial" w:eastAsia="Calibri" w:hAnsi="Arial" w:cs="Arial"/>
          <w:sz w:val="24"/>
          <w:szCs w:val="24"/>
        </w:rPr>
        <w:t>scuela joven,  no los deslinda de realizar investigación, por lo que est</w:t>
      </w:r>
      <w:r w:rsidR="003425C4">
        <w:rPr>
          <w:rFonts w:ascii="Arial" w:eastAsia="Calibri" w:hAnsi="Arial" w:cs="Arial"/>
          <w:sz w:val="24"/>
          <w:szCs w:val="24"/>
        </w:rPr>
        <w:t>á por</w:t>
      </w:r>
      <w:r>
        <w:rPr>
          <w:rFonts w:ascii="Arial" w:eastAsia="Calibri" w:hAnsi="Arial" w:cs="Arial"/>
          <w:sz w:val="24"/>
          <w:szCs w:val="24"/>
        </w:rPr>
        <w:t xml:space="preserve"> iniciar una etapa para consolidar a la Escuela y abatir el rezago de nuevos conocimientos, “hay que pensar en lo que le podemos ofrecer a la comunidad a través de nuestro trabajo”. </w:t>
      </w:r>
    </w:p>
    <w:p w:rsidR="003425C4" w:rsidRDefault="003425C4" w:rsidP="00074D6F">
      <w:pPr>
        <w:jc w:val="both"/>
        <w:rPr>
          <w:rFonts w:ascii="Arial" w:eastAsia="Calibri" w:hAnsi="Arial" w:cs="Arial"/>
          <w:sz w:val="24"/>
          <w:szCs w:val="24"/>
        </w:rPr>
      </w:pPr>
    </w:p>
    <w:p w:rsidR="00287E78" w:rsidRDefault="00AB7C6F" w:rsidP="00074D6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El Foro inició con</w:t>
      </w:r>
      <w:r w:rsidR="00074D6F">
        <w:rPr>
          <w:rFonts w:ascii="Arial" w:eastAsia="Calibri" w:hAnsi="Arial" w:cs="Arial"/>
          <w:sz w:val="24"/>
          <w:szCs w:val="24"/>
        </w:rPr>
        <w:t xml:space="preserve"> la conferencia magistral a cargo de la doctora Juana María Meléndez Torres, investigadora </w:t>
      </w:r>
      <w:r w:rsidR="003425C4">
        <w:rPr>
          <w:rFonts w:ascii="Arial" w:eastAsia="Calibri" w:hAnsi="Arial" w:cs="Arial"/>
          <w:sz w:val="24"/>
          <w:szCs w:val="24"/>
        </w:rPr>
        <w:t>d</w:t>
      </w:r>
      <w:r w:rsidR="00074D6F">
        <w:rPr>
          <w:rFonts w:ascii="Arial" w:eastAsia="Calibri" w:hAnsi="Arial" w:cs="Arial"/>
          <w:sz w:val="24"/>
          <w:szCs w:val="24"/>
        </w:rPr>
        <w:t xml:space="preserve">el Centro de Investigación en Alimentación y Desarrollo (CIAD), quien habló sobre las oportunidades de investigación en el campo gastronómico. </w:t>
      </w:r>
    </w:p>
    <w:p w:rsidR="00287E78" w:rsidRDefault="00287E78" w:rsidP="00074D6F">
      <w:pPr>
        <w:jc w:val="both"/>
        <w:rPr>
          <w:rFonts w:ascii="Arial" w:eastAsia="Calibri" w:hAnsi="Arial" w:cs="Arial"/>
          <w:sz w:val="24"/>
          <w:szCs w:val="24"/>
        </w:rPr>
      </w:pPr>
    </w:p>
    <w:p w:rsidR="00074D6F" w:rsidRPr="00287E78" w:rsidRDefault="00AB7C6F" w:rsidP="00074D6F">
      <w:pPr>
        <w:jc w:val="both"/>
        <w:rPr>
          <w:rFonts w:ascii="Arial" w:eastAsia="Calibri" w:hAnsi="Arial" w:cs="Arial"/>
          <w:sz w:val="28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Algunos de los proyectos de investigación que se expusieron </w:t>
      </w:r>
      <w:r w:rsidR="00287E78">
        <w:rPr>
          <w:rFonts w:ascii="Arial" w:eastAsia="Calibri" w:hAnsi="Arial" w:cs="Arial"/>
          <w:sz w:val="24"/>
          <w:szCs w:val="24"/>
        </w:rPr>
        <w:t xml:space="preserve">este día </w:t>
      </w:r>
      <w:r>
        <w:rPr>
          <w:rFonts w:ascii="Arial" w:eastAsia="Calibri" w:hAnsi="Arial" w:cs="Arial"/>
          <w:sz w:val="24"/>
          <w:szCs w:val="24"/>
        </w:rPr>
        <w:t xml:space="preserve">fueron: </w:t>
      </w:r>
      <w:r w:rsidRPr="00287E78">
        <w:rPr>
          <w:rFonts w:ascii="Arial" w:hAnsi="Arial" w:cs="Arial"/>
          <w:sz w:val="24"/>
        </w:rPr>
        <w:t>Canasta Básica Alimentaria para Ensenada, Baja California</w:t>
      </w:r>
      <w:r w:rsidRPr="00287E78">
        <w:rPr>
          <w:rFonts w:ascii="Arial" w:hAnsi="Arial" w:cs="Arial"/>
          <w:sz w:val="24"/>
        </w:rPr>
        <w:t xml:space="preserve">; </w:t>
      </w:r>
      <w:r w:rsidRPr="00287E78">
        <w:rPr>
          <w:rFonts w:ascii="Arial" w:hAnsi="Arial" w:cs="Arial"/>
          <w:sz w:val="24"/>
        </w:rPr>
        <w:t>Posibles causas del consumo de comida rápida en niños</w:t>
      </w:r>
      <w:r w:rsidRPr="00287E78">
        <w:rPr>
          <w:rFonts w:ascii="Arial" w:hAnsi="Arial" w:cs="Arial"/>
          <w:sz w:val="24"/>
        </w:rPr>
        <w:t xml:space="preserve">; </w:t>
      </w:r>
      <w:r w:rsidRPr="00287E78">
        <w:rPr>
          <w:rFonts w:ascii="Arial" w:hAnsi="Arial" w:cs="Arial"/>
          <w:sz w:val="24"/>
        </w:rPr>
        <w:t>Identidad Étnica, prácticas alimentarias y gusto en la experiencia migratoria de un grupo nahua en Ensenada B.C</w:t>
      </w:r>
      <w:r w:rsidR="00287E78" w:rsidRPr="00287E78">
        <w:rPr>
          <w:rFonts w:ascii="Arial" w:hAnsi="Arial" w:cs="Arial"/>
          <w:sz w:val="24"/>
        </w:rPr>
        <w:t xml:space="preserve">; </w:t>
      </w:r>
      <w:r w:rsidR="00287E78" w:rsidRPr="00287E78">
        <w:rPr>
          <w:rFonts w:ascii="Arial" w:hAnsi="Arial" w:cs="Arial"/>
          <w:sz w:val="24"/>
        </w:rPr>
        <w:t>La relación de calidad en el servicio y la lealtad del cliente en restaurantes de la ciudad de Ensenada</w:t>
      </w:r>
      <w:r w:rsidR="00287E78">
        <w:rPr>
          <w:rFonts w:ascii="Arial" w:hAnsi="Arial" w:cs="Arial"/>
          <w:sz w:val="24"/>
        </w:rPr>
        <w:t>, entre otros.</w:t>
      </w:r>
      <w:bookmarkStart w:id="0" w:name="_GoBack"/>
      <w:bookmarkEnd w:id="0"/>
    </w:p>
    <w:p w:rsidR="003425C4" w:rsidRDefault="003425C4" w:rsidP="00074D6F">
      <w:pPr>
        <w:jc w:val="both"/>
        <w:rPr>
          <w:rFonts w:ascii="Arial" w:eastAsia="Calibri" w:hAnsi="Arial" w:cs="Arial"/>
          <w:sz w:val="24"/>
          <w:szCs w:val="24"/>
        </w:rPr>
      </w:pPr>
    </w:p>
    <w:p w:rsidR="005F0A50" w:rsidRPr="005F0A50" w:rsidRDefault="00AB7C6F" w:rsidP="005F0A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El día de mañana entre los temas que se abordarán están:</w:t>
      </w:r>
      <w:r w:rsidR="00074D6F" w:rsidRPr="005F0A50">
        <w:rPr>
          <w:rFonts w:ascii="Arial" w:eastAsia="Calibri" w:hAnsi="Arial" w:cs="Arial"/>
          <w:sz w:val="24"/>
          <w:szCs w:val="24"/>
        </w:rPr>
        <w:t xml:space="preserve"> </w:t>
      </w:r>
      <w:r w:rsidR="005F0A50" w:rsidRPr="005F0A50">
        <w:rPr>
          <w:rFonts w:ascii="Arial" w:hAnsi="Arial" w:cs="Arial"/>
          <w:sz w:val="24"/>
          <w:szCs w:val="24"/>
        </w:rPr>
        <w:t>Beneficios del consumo de vino en la salud</w:t>
      </w:r>
      <w:r w:rsidR="005F0A50" w:rsidRPr="005F0A50">
        <w:rPr>
          <w:rFonts w:ascii="Arial" w:hAnsi="Arial" w:cs="Arial"/>
          <w:sz w:val="24"/>
          <w:szCs w:val="24"/>
        </w:rPr>
        <w:t xml:space="preserve">; </w:t>
      </w:r>
      <w:r w:rsidR="005F0A50" w:rsidRPr="005F0A50">
        <w:rPr>
          <w:rFonts w:ascii="Arial" w:hAnsi="Arial" w:cs="Arial"/>
          <w:sz w:val="24"/>
          <w:szCs w:val="24"/>
        </w:rPr>
        <w:t>La relación entre la obesidad y el consumo de refresco</w:t>
      </w:r>
      <w:r w:rsidR="005F0A50" w:rsidRPr="005F0A50">
        <w:rPr>
          <w:rFonts w:ascii="Arial" w:hAnsi="Arial" w:cs="Arial"/>
          <w:sz w:val="24"/>
          <w:szCs w:val="24"/>
        </w:rPr>
        <w:t xml:space="preserve">; </w:t>
      </w:r>
      <w:r w:rsidR="005F0A50" w:rsidRPr="005F0A50">
        <w:rPr>
          <w:rFonts w:ascii="Arial" w:hAnsi="Arial" w:cs="Arial"/>
          <w:sz w:val="24"/>
          <w:szCs w:val="24"/>
        </w:rPr>
        <w:t>Factores que inciden en la suspensión de la lactancia a tempran</w:t>
      </w:r>
      <w:r w:rsidR="005F0A50" w:rsidRPr="005F0A50">
        <w:rPr>
          <w:rFonts w:ascii="Arial" w:hAnsi="Arial" w:cs="Arial"/>
          <w:sz w:val="24"/>
          <w:szCs w:val="24"/>
        </w:rPr>
        <w:t xml:space="preserve">a edad por mujeres trabajadoras; </w:t>
      </w:r>
      <w:r w:rsidR="005F0A50" w:rsidRPr="005F0A50">
        <w:rPr>
          <w:rFonts w:ascii="Arial" w:hAnsi="Arial" w:cs="Arial"/>
          <w:sz w:val="24"/>
          <w:szCs w:val="24"/>
        </w:rPr>
        <w:t>Influencia de la falta agua en la producción de vinos en Ensenada B.C.</w:t>
      </w:r>
      <w:r w:rsidR="005F0A50" w:rsidRPr="005F0A50">
        <w:rPr>
          <w:rFonts w:ascii="Arial" w:hAnsi="Arial" w:cs="Arial"/>
          <w:sz w:val="24"/>
          <w:szCs w:val="24"/>
        </w:rPr>
        <w:t xml:space="preserve">; </w:t>
      </w:r>
      <w:r w:rsidR="005F0A50" w:rsidRPr="005F0A50">
        <w:rPr>
          <w:rFonts w:ascii="Arial" w:hAnsi="Arial" w:cs="Arial"/>
          <w:sz w:val="24"/>
          <w:szCs w:val="24"/>
        </w:rPr>
        <w:t>Beneficios y factibilidad de un cultivo hidropónico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eastAsia="Calibri" w:hAnsi="Arial" w:cs="Arial"/>
          <w:sz w:val="24"/>
          <w:szCs w:val="24"/>
        </w:rPr>
        <w:t>además de una presentación de posters elaborados por alumnos de la EEG y una Feria de Emprendedores</w:t>
      </w:r>
      <w:r w:rsidR="005F0A50" w:rsidRPr="005F0A50">
        <w:rPr>
          <w:rFonts w:ascii="Arial" w:hAnsi="Arial" w:cs="Arial"/>
          <w:sz w:val="24"/>
          <w:szCs w:val="24"/>
        </w:rPr>
        <w:t>.</w:t>
      </w:r>
    </w:p>
    <w:p w:rsidR="005F0A50" w:rsidRPr="005F0A50" w:rsidRDefault="005F0A50" w:rsidP="005F0A50">
      <w:pPr>
        <w:jc w:val="both"/>
        <w:rPr>
          <w:rFonts w:ascii="Arial" w:hAnsi="Arial" w:cs="Arial"/>
          <w:sz w:val="24"/>
          <w:szCs w:val="24"/>
        </w:rPr>
      </w:pPr>
    </w:p>
    <w:p w:rsidR="00074D6F" w:rsidRDefault="00074D6F" w:rsidP="00074D6F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Durante la inauguración también estuvieron presentes la maestra Patricia Páez Manjarrez, Subdirectora de la EEG; la maestra Cynthia de Lira García, Coordinadora de Posgrado de la Escuela y Coordinadora del evento, así como alumnos, docentes  y personal administrativo. </w:t>
      </w:r>
    </w:p>
    <w:p w:rsidR="00C54EEF" w:rsidRDefault="00C54EE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sectPr w:rsidR="00C54EEF" w:rsidSect="00B7720A">
      <w:pgSz w:w="12240" w:h="15840"/>
      <w:pgMar w:top="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9F5446"/>
    <w:multiLevelType w:val="hybridMultilevel"/>
    <w:tmpl w:val="9EDCC9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29"/>
  </w:num>
  <w:num w:numId="7">
    <w:abstractNumId w:val="7"/>
  </w:num>
  <w:num w:numId="8">
    <w:abstractNumId w:val="12"/>
  </w:num>
  <w:num w:numId="9">
    <w:abstractNumId w:val="23"/>
  </w:num>
  <w:num w:numId="10">
    <w:abstractNumId w:val="34"/>
  </w:num>
  <w:num w:numId="11">
    <w:abstractNumId w:val="16"/>
  </w:num>
  <w:num w:numId="12">
    <w:abstractNumId w:val="2"/>
  </w:num>
  <w:num w:numId="13">
    <w:abstractNumId w:val="15"/>
  </w:num>
  <w:num w:numId="14">
    <w:abstractNumId w:val="35"/>
  </w:num>
  <w:num w:numId="15">
    <w:abstractNumId w:val="36"/>
  </w:num>
  <w:num w:numId="16">
    <w:abstractNumId w:val="21"/>
  </w:num>
  <w:num w:numId="17">
    <w:abstractNumId w:val="37"/>
  </w:num>
  <w:num w:numId="18">
    <w:abstractNumId w:val="38"/>
  </w:num>
  <w:num w:numId="19">
    <w:abstractNumId w:val="39"/>
  </w:num>
  <w:num w:numId="20">
    <w:abstractNumId w:val="10"/>
  </w:num>
  <w:num w:numId="21">
    <w:abstractNumId w:val="31"/>
  </w:num>
  <w:num w:numId="22">
    <w:abstractNumId w:val="5"/>
  </w:num>
  <w:num w:numId="23">
    <w:abstractNumId w:val="4"/>
  </w:num>
  <w:num w:numId="24">
    <w:abstractNumId w:val="20"/>
  </w:num>
  <w:num w:numId="25">
    <w:abstractNumId w:val="30"/>
  </w:num>
  <w:num w:numId="26">
    <w:abstractNumId w:val="19"/>
  </w:num>
  <w:num w:numId="27">
    <w:abstractNumId w:val="32"/>
  </w:num>
  <w:num w:numId="28">
    <w:abstractNumId w:val="18"/>
  </w:num>
  <w:num w:numId="29">
    <w:abstractNumId w:val="8"/>
  </w:num>
  <w:num w:numId="30">
    <w:abstractNumId w:val="40"/>
  </w:num>
  <w:num w:numId="31">
    <w:abstractNumId w:val="28"/>
  </w:num>
  <w:num w:numId="32">
    <w:abstractNumId w:val="3"/>
  </w:num>
  <w:num w:numId="33">
    <w:abstractNumId w:val="13"/>
  </w:num>
  <w:num w:numId="34">
    <w:abstractNumId w:val="1"/>
  </w:num>
  <w:num w:numId="35">
    <w:abstractNumId w:val="42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7"/>
  </w:num>
  <w:num w:numId="41">
    <w:abstractNumId w:val="27"/>
  </w:num>
  <w:num w:numId="42">
    <w:abstractNumId w:val="6"/>
  </w:num>
  <w:num w:numId="43">
    <w:abstractNumId w:val="41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4D6F"/>
    <w:rsid w:val="000752D9"/>
    <w:rsid w:val="00080722"/>
    <w:rsid w:val="00084B73"/>
    <w:rsid w:val="00087B4E"/>
    <w:rsid w:val="00092554"/>
    <w:rsid w:val="00092B3A"/>
    <w:rsid w:val="00095BB2"/>
    <w:rsid w:val="000A0C80"/>
    <w:rsid w:val="000B3EF7"/>
    <w:rsid w:val="000C25F4"/>
    <w:rsid w:val="000C425C"/>
    <w:rsid w:val="000D04C6"/>
    <w:rsid w:val="000D17C7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87E78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5C4"/>
    <w:rsid w:val="00342855"/>
    <w:rsid w:val="00344834"/>
    <w:rsid w:val="00353198"/>
    <w:rsid w:val="003544F3"/>
    <w:rsid w:val="0035511D"/>
    <w:rsid w:val="0035593E"/>
    <w:rsid w:val="00355E82"/>
    <w:rsid w:val="003563D0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859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666"/>
    <w:rsid w:val="004216BD"/>
    <w:rsid w:val="004239DE"/>
    <w:rsid w:val="00430D42"/>
    <w:rsid w:val="00431313"/>
    <w:rsid w:val="00433AFB"/>
    <w:rsid w:val="00434882"/>
    <w:rsid w:val="00437299"/>
    <w:rsid w:val="00441526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1D8D"/>
    <w:rsid w:val="00482454"/>
    <w:rsid w:val="00482D75"/>
    <w:rsid w:val="00483FFA"/>
    <w:rsid w:val="004851B7"/>
    <w:rsid w:val="00495F2F"/>
    <w:rsid w:val="00496AEC"/>
    <w:rsid w:val="004A3C29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7EDD"/>
    <w:rsid w:val="005F0A50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7348"/>
    <w:rsid w:val="00660EEA"/>
    <w:rsid w:val="006641AC"/>
    <w:rsid w:val="00665B7D"/>
    <w:rsid w:val="0066603F"/>
    <w:rsid w:val="00666A23"/>
    <w:rsid w:val="0067098F"/>
    <w:rsid w:val="00670E58"/>
    <w:rsid w:val="0068163C"/>
    <w:rsid w:val="006821C0"/>
    <w:rsid w:val="00686379"/>
    <w:rsid w:val="006863C9"/>
    <w:rsid w:val="00694C52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0E38"/>
    <w:rsid w:val="007B4C67"/>
    <w:rsid w:val="007B540A"/>
    <w:rsid w:val="007B7BF9"/>
    <w:rsid w:val="007C079E"/>
    <w:rsid w:val="007C1170"/>
    <w:rsid w:val="007C68B0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C661F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48E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6246F"/>
    <w:rsid w:val="00962AEC"/>
    <w:rsid w:val="009666CF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D5C83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06632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2ABF"/>
    <w:rsid w:val="00A93051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B7C6F"/>
    <w:rsid w:val="00AC59BF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047A0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7720A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1A4E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D82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E427-3697-486D-A1AB-14A1274D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588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2014-05-28T01:23:00Z</cp:lastPrinted>
  <dcterms:created xsi:type="dcterms:W3CDTF">2014-05-28T01:03:00Z</dcterms:created>
  <dcterms:modified xsi:type="dcterms:W3CDTF">2014-05-28T01:51:00Z</dcterms:modified>
</cp:coreProperties>
</file>