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5">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1679F0">
        <w:rPr>
          <w:rFonts w:ascii="Arial" w:hAnsi="Arial" w:cs="Arial"/>
          <w:b/>
          <w:sz w:val="24"/>
          <w:szCs w:val="24"/>
        </w:rPr>
        <w:t>113</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EE526E" w:rsidRPr="00D863C4" w:rsidRDefault="00EE526E" w:rsidP="001679F0">
      <w:pPr>
        <w:jc w:val="center"/>
        <w:rPr>
          <w:rFonts w:ascii="Arial" w:hAnsi="Arial" w:cs="Arial"/>
          <w:b/>
          <w:sz w:val="20"/>
          <w:szCs w:val="24"/>
        </w:rPr>
      </w:pPr>
    </w:p>
    <w:p w:rsidR="00EE526E" w:rsidRDefault="00EE526E" w:rsidP="001679F0">
      <w:pPr>
        <w:jc w:val="center"/>
        <w:rPr>
          <w:rFonts w:ascii="Arial" w:hAnsi="Arial" w:cs="Arial"/>
          <w:b/>
          <w:sz w:val="36"/>
          <w:szCs w:val="24"/>
        </w:rPr>
      </w:pPr>
      <w:bookmarkStart w:id="0" w:name="_GoBack"/>
      <w:r>
        <w:rPr>
          <w:rFonts w:ascii="Arial" w:hAnsi="Arial" w:cs="Arial"/>
          <w:b/>
          <w:sz w:val="36"/>
          <w:szCs w:val="24"/>
        </w:rPr>
        <w:t>Concluye</w:t>
      </w:r>
      <w:r w:rsidR="001679F0">
        <w:rPr>
          <w:rFonts w:ascii="Arial" w:hAnsi="Arial" w:cs="Arial"/>
          <w:b/>
          <w:sz w:val="36"/>
          <w:szCs w:val="24"/>
        </w:rPr>
        <w:t xml:space="preserve"> Concurso Internacional </w:t>
      </w:r>
    </w:p>
    <w:p w:rsidR="001679F0" w:rsidRDefault="001679F0" w:rsidP="001679F0">
      <w:pPr>
        <w:jc w:val="center"/>
        <w:rPr>
          <w:rFonts w:ascii="Arial" w:hAnsi="Arial" w:cs="Arial"/>
          <w:b/>
          <w:sz w:val="36"/>
          <w:szCs w:val="24"/>
        </w:rPr>
      </w:pPr>
      <w:r>
        <w:rPr>
          <w:rFonts w:ascii="Arial" w:hAnsi="Arial" w:cs="Arial"/>
          <w:b/>
          <w:sz w:val="36"/>
          <w:szCs w:val="24"/>
        </w:rPr>
        <w:t xml:space="preserve">Ensenada Tierra del Vino </w:t>
      </w:r>
    </w:p>
    <w:p w:rsidR="00742AB4" w:rsidRPr="00742AB4" w:rsidRDefault="00742AB4" w:rsidP="001679F0">
      <w:pPr>
        <w:jc w:val="center"/>
        <w:rPr>
          <w:rFonts w:ascii="Arial" w:hAnsi="Arial" w:cs="Arial"/>
          <w:b/>
          <w:szCs w:val="24"/>
        </w:rPr>
      </w:pPr>
    </w:p>
    <w:p w:rsidR="001679F0" w:rsidRPr="00EE526E" w:rsidRDefault="00EE526E" w:rsidP="00EE526E">
      <w:pPr>
        <w:pStyle w:val="Prrafodelista"/>
        <w:numPr>
          <w:ilvl w:val="0"/>
          <w:numId w:val="23"/>
        </w:numPr>
        <w:ind w:left="284" w:hanging="284"/>
        <w:jc w:val="both"/>
        <w:rPr>
          <w:rFonts w:ascii="Arial" w:hAnsi="Arial" w:cs="Arial"/>
          <w:b/>
          <w:sz w:val="24"/>
          <w:szCs w:val="24"/>
        </w:rPr>
      </w:pPr>
      <w:r w:rsidRPr="00EE526E">
        <w:rPr>
          <w:rFonts w:ascii="Arial" w:hAnsi="Arial" w:cs="Arial"/>
          <w:sz w:val="24"/>
          <w:szCs w:val="24"/>
        </w:rPr>
        <w:t xml:space="preserve">También se dio el cierre de actividades del III </w:t>
      </w:r>
      <w:r w:rsidRPr="00EE526E">
        <w:rPr>
          <w:rFonts w:ascii="Arial" w:hAnsi="Arial" w:cs="Arial"/>
          <w:sz w:val="24"/>
          <w:szCs w:val="24"/>
        </w:rPr>
        <w:t>Coloquio del Vino, Cultura,</w:t>
      </w:r>
      <w:r>
        <w:rPr>
          <w:rFonts w:ascii="Arial" w:hAnsi="Arial" w:cs="Arial"/>
          <w:sz w:val="24"/>
          <w:szCs w:val="24"/>
        </w:rPr>
        <w:t xml:space="preserve"> Ciencia y Economía</w:t>
      </w:r>
      <w:r w:rsidR="00742AB4">
        <w:rPr>
          <w:rFonts w:ascii="Arial" w:hAnsi="Arial" w:cs="Arial"/>
          <w:sz w:val="24"/>
          <w:szCs w:val="24"/>
        </w:rPr>
        <w:t>.</w:t>
      </w:r>
    </w:p>
    <w:p w:rsidR="001679F0" w:rsidRPr="00D863C4" w:rsidRDefault="001679F0" w:rsidP="001679F0">
      <w:pPr>
        <w:jc w:val="both"/>
        <w:rPr>
          <w:rFonts w:ascii="Arial" w:hAnsi="Arial" w:cs="Arial"/>
          <w:b/>
          <w:sz w:val="16"/>
          <w:szCs w:val="24"/>
        </w:rPr>
      </w:pPr>
    </w:p>
    <w:p w:rsidR="001679F0" w:rsidRDefault="001679F0" w:rsidP="001679F0">
      <w:pPr>
        <w:jc w:val="both"/>
        <w:rPr>
          <w:rFonts w:ascii="Arial" w:hAnsi="Arial" w:cs="Arial"/>
          <w:sz w:val="24"/>
          <w:szCs w:val="24"/>
        </w:rPr>
      </w:pPr>
      <w:r>
        <w:rPr>
          <w:rFonts w:ascii="Arial" w:hAnsi="Arial" w:cs="Arial"/>
          <w:b/>
          <w:sz w:val="24"/>
          <w:szCs w:val="24"/>
        </w:rPr>
        <w:t xml:space="preserve">Ensenada, B.C., a sábado 15 de junio de 2014.- </w:t>
      </w:r>
      <w:r>
        <w:rPr>
          <w:rFonts w:ascii="Arial" w:hAnsi="Arial" w:cs="Arial"/>
          <w:sz w:val="24"/>
          <w:szCs w:val="24"/>
        </w:rPr>
        <w:t>El XXII Concurso Internacional Ensenada Tierra del Vino (CIETVO) y el III Coloquio del Vino, Cultura, C</w:t>
      </w:r>
      <w:r>
        <w:rPr>
          <w:rFonts w:ascii="Arial" w:hAnsi="Arial" w:cs="Arial"/>
          <w:sz w:val="24"/>
          <w:szCs w:val="24"/>
        </w:rPr>
        <w:t xml:space="preserve">iencia y Economía, organizado por </w:t>
      </w:r>
      <w:r>
        <w:rPr>
          <w:rFonts w:ascii="Arial" w:hAnsi="Arial" w:cs="Arial"/>
          <w:sz w:val="24"/>
          <w:szCs w:val="24"/>
        </w:rPr>
        <w:t xml:space="preserve">la Universidad Autónoma de Baja California </w:t>
      </w:r>
      <w:r>
        <w:rPr>
          <w:rFonts w:ascii="Arial" w:hAnsi="Arial" w:cs="Arial"/>
          <w:sz w:val="24"/>
          <w:szCs w:val="24"/>
        </w:rPr>
        <w:t xml:space="preserve">(UABC), </w:t>
      </w:r>
      <w:r>
        <w:rPr>
          <w:rFonts w:ascii="Arial" w:hAnsi="Arial" w:cs="Arial"/>
          <w:sz w:val="24"/>
          <w:szCs w:val="24"/>
        </w:rPr>
        <w:t xml:space="preserve">a través de la Escuela de Enología y Gastronomía (EEG), concluyó esta tarde después de tres días consecutivos de haber realizado diversas actividades relacionadas con la industria vitivinícola. </w:t>
      </w:r>
    </w:p>
    <w:p w:rsidR="001679F0" w:rsidRPr="00D863C4" w:rsidRDefault="001679F0" w:rsidP="001679F0">
      <w:pPr>
        <w:jc w:val="both"/>
        <w:rPr>
          <w:rFonts w:ascii="Arial" w:hAnsi="Arial" w:cs="Arial"/>
          <w:sz w:val="14"/>
          <w:szCs w:val="24"/>
        </w:rPr>
      </w:pPr>
    </w:p>
    <w:p w:rsidR="001679F0" w:rsidRDefault="001679F0" w:rsidP="001679F0">
      <w:pPr>
        <w:jc w:val="both"/>
        <w:rPr>
          <w:rFonts w:ascii="Arial" w:hAnsi="Arial" w:cs="Arial"/>
          <w:sz w:val="24"/>
          <w:szCs w:val="24"/>
        </w:rPr>
      </w:pPr>
      <w:r>
        <w:rPr>
          <w:rFonts w:ascii="Arial" w:hAnsi="Arial" w:cs="Arial"/>
          <w:sz w:val="24"/>
          <w:szCs w:val="24"/>
        </w:rPr>
        <w:t xml:space="preserve">Fueron 216 muestras las que participaron, de las cuales 25 obtuvieron medalla de Oro por las altas calificaciones otorgadas por el jurado. Los vinos ganadores son originarios de México, Estados Unidos y Bolivia, este último participante de primera ocasión en esta edición del concurso.  </w:t>
      </w:r>
    </w:p>
    <w:p w:rsidR="001679F0" w:rsidRPr="00D863C4" w:rsidRDefault="001679F0" w:rsidP="001679F0">
      <w:pPr>
        <w:jc w:val="both"/>
        <w:rPr>
          <w:rFonts w:ascii="Arial" w:hAnsi="Arial" w:cs="Arial"/>
          <w:sz w:val="16"/>
          <w:szCs w:val="24"/>
        </w:rPr>
      </w:pPr>
    </w:p>
    <w:p w:rsidR="001679F0" w:rsidRDefault="001679F0" w:rsidP="001679F0">
      <w:pPr>
        <w:jc w:val="both"/>
        <w:rPr>
          <w:rFonts w:ascii="Arial" w:hAnsi="Arial" w:cs="Arial"/>
          <w:sz w:val="24"/>
          <w:szCs w:val="24"/>
        </w:rPr>
      </w:pPr>
      <w:r>
        <w:rPr>
          <w:rFonts w:ascii="Arial" w:hAnsi="Arial" w:cs="Arial"/>
          <w:sz w:val="24"/>
          <w:szCs w:val="24"/>
        </w:rPr>
        <w:t xml:space="preserve">En la ceremonia de clausura de los trabajos de esta competencia internacional del vino, la maestra Laura Alicia </w:t>
      </w:r>
      <w:proofErr w:type="spellStart"/>
      <w:r>
        <w:rPr>
          <w:rFonts w:ascii="Arial" w:hAnsi="Arial" w:cs="Arial"/>
          <w:sz w:val="24"/>
          <w:szCs w:val="24"/>
        </w:rPr>
        <w:t>Beyliss</w:t>
      </w:r>
      <w:proofErr w:type="spellEnd"/>
      <w:r>
        <w:rPr>
          <w:rFonts w:ascii="Arial" w:hAnsi="Arial" w:cs="Arial"/>
          <w:sz w:val="24"/>
          <w:szCs w:val="24"/>
        </w:rPr>
        <w:t xml:space="preserve"> Cortez, Directora de la EEG, expresó que el esfuerzo que realiza la UABC en este sector es transparente y que </w:t>
      </w:r>
      <w:r>
        <w:rPr>
          <w:rFonts w:ascii="Arial" w:hAnsi="Arial" w:cs="Arial"/>
          <w:sz w:val="24"/>
          <w:szCs w:val="24"/>
        </w:rPr>
        <w:t>el</w:t>
      </w:r>
      <w:r>
        <w:rPr>
          <w:rFonts w:ascii="Arial" w:hAnsi="Arial" w:cs="Arial"/>
          <w:sz w:val="24"/>
          <w:szCs w:val="24"/>
        </w:rPr>
        <w:t xml:space="preserve"> realce </w:t>
      </w:r>
      <w:r>
        <w:rPr>
          <w:rFonts w:ascii="Arial" w:hAnsi="Arial" w:cs="Arial"/>
          <w:sz w:val="24"/>
          <w:szCs w:val="24"/>
        </w:rPr>
        <w:t>del</w:t>
      </w:r>
      <w:r>
        <w:rPr>
          <w:rFonts w:ascii="Arial" w:hAnsi="Arial" w:cs="Arial"/>
          <w:sz w:val="24"/>
          <w:szCs w:val="24"/>
        </w:rPr>
        <w:t xml:space="preserve"> evento es la participación de prestigiados jueces nacionales e internacionales que durante varios años han contribuido a que este concurso sea exitoso</w:t>
      </w:r>
      <w:r>
        <w:rPr>
          <w:rFonts w:ascii="Arial" w:hAnsi="Arial" w:cs="Arial"/>
          <w:sz w:val="24"/>
          <w:szCs w:val="24"/>
        </w:rPr>
        <w:t>.</w:t>
      </w:r>
    </w:p>
    <w:p w:rsidR="001679F0" w:rsidRPr="00D863C4" w:rsidRDefault="001679F0" w:rsidP="001679F0">
      <w:pPr>
        <w:jc w:val="both"/>
        <w:rPr>
          <w:rFonts w:ascii="Arial" w:hAnsi="Arial" w:cs="Arial"/>
          <w:sz w:val="16"/>
          <w:szCs w:val="24"/>
        </w:rPr>
      </w:pPr>
    </w:p>
    <w:p w:rsidR="001679F0" w:rsidRDefault="001679F0" w:rsidP="001679F0">
      <w:pPr>
        <w:jc w:val="both"/>
        <w:rPr>
          <w:rFonts w:ascii="Arial" w:hAnsi="Arial" w:cs="Arial"/>
          <w:sz w:val="24"/>
          <w:szCs w:val="24"/>
        </w:rPr>
      </w:pPr>
      <w:r>
        <w:rPr>
          <w:rFonts w:ascii="Arial" w:hAnsi="Arial" w:cs="Arial"/>
          <w:sz w:val="24"/>
          <w:szCs w:val="24"/>
        </w:rPr>
        <w:t>“Agradecemos que el sector vitivinícola de Baja California, de México y de otr</w:t>
      </w:r>
      <w:r>
        <w:rPr>
          <w:rFonts w:ascii="Arial" w:hAnsi="Arial" w:cs="Arial"/>
          <w:sz w:val="24"/>
          <w:szCs w:val="24"/>
        </w:rPr>
        <w:t>os países participantes, confíe</w:t>
      </w:r>
      <w:r>
        <w:rPr>
          <w:rFonts w:ascii="Arial" w:hAnsi="Arial" w:cs="Arial"/>
          <w:sz w:val="24"/>
          <w:szCs w:val="24"/>
        </w:rPr>
        <w:t xml:space="preserve"> en la Máxima Casa de Estudios, porque a través de estas actividades hemos podido establecer vínculos que ya están dando resultados y que representan un gran avance para la comunidad universitaria y el compromiso que tenemos con la sociedad”, afirmó la Directora de la EEG. </w:t>
      </w:r>
    </w:p>
    <w:p w:rsidR="001679F0" w:rsidRPr="00D863C4" w:rsidRDefault="001679F0" w:rsidP="001679F0">
      <w:pPr>
        <w:jc w:val="both"/>
        <w:rPr>
          <w:rFonts w:ascii="Arial" w:hAnsi="Arial" w:cs="Arial"/>
          <w:sz w:val="16"/>
          <w:szCs w:val="24"/>
        </w:rPr>
      </w:pPr>
    </w:p>
    <w:p w:rsidR="001679F0" w:rsidRDefault="001679F0" w:rsidP="001679F0">
      <w:pPr>
        <w:jc w:val="both"/>
        <w:rPr>
          <w:rFonts w:ascii="Arial" w:hAnsi="Arial" w:cs="Arial"/>
          <w:sz w:val="24"/>
          <w:szCs w:val="24"/>
        </w:rPr>
      </w:pPr>
      <w:r>
        <w:rPr>
          <w:rFonts w:ascii="Arial" w:hAnsi="Arial" w:cs="Arial"/>
          <w:sz w:val="24"/>
          <w:szCs w:val="24"/>
        </w:rPr>
        <w:t xml:space="preserve">La maestra </w:t>
      </w:r>
      <w:proofErr w:type="spellStart"/>
      <w:r>
        <w:rPr>
          <w:rFonts w:ascii="Arial" w:hAnsi="Arial" w:cs="Arial"/>
          <w:sz w:val="24"/>
          <w:szCs w:val="24"/>
        </w:rPr>
        <w:t>Beyliss</w:t>
      </w:r>
      <w:proofErr w:type="spellEnd"/>
      <w:r>
        <w:rPr>
          <w:rFonts w:ascii="Arial" w:hAnsi="Arial" w:cs="Arial"/>
          <w:sz w:val="24"/>
          <w:szCs w:val="24"/>
        </w:rPr>
        <w:t xml:space="preserve"> Cortez aprovechó el marco de la clausura del concurso para anunciar que, de acuerdo a la solicitud del doctor Felipe </w:t>
      </w:r>
      <w:proofErr w:type="spellStart"/>
      <w:r>
        <w:rPr>
          <w:rFonts w:ascii="Arial" w:hAnsi="Arial" w:cs="Arial"/>
          <w:sz w:val="24"/>
          <w:szCs w:val="24"/>
        </w:rPr>
        <w:t>Cuamea</w:t>
      </w:r>
      <w:proofErr w:type="spellEnd"/>
      <w:r>
        <w:rPr>
          <w:rFonts w:ascii="Arial" w:hAnsi="Arial" w:cs="Arial"/>
          <w:sz w:val="24"/>
          <w:szCs w:val="24"/>
        </w:rPr>
        <w:t xml:space="preserve"> Velázquez, Rector de la UABC, en los próximos días se hará entrega del programa de la Cátedra del Vino, cuya elaboración tuvo interesantes aportaciones de los doctores María Isabel Mijares y García Pelayo, Alejandro Hernández</w:t>
      </w:r>
      <w:r>
        <w:rPr>
          <w:rFonts w:ascii="Arial" w:hAnsi="Arial" w:cs="Arial"/>
          <w:sz w:val="24"/>
          <w:szCs w:val="24"/>
        </w:rPr>
        <w:t xml:space="preserve"> y Alejandro Cabello </w:t>
      </w:r>
      <w:proofErr w:type="spellStart"/>
      <w:r>
        <w:rPr>
          <w:rFonts w:ascii="Arial" w:hAnsi="Arial" w:cs="Arial"/>
          <w:sz w:val="24"/>
          <w:szCs w:val="24"/>
        </w:rPr>
        <w:t>Pa</w:t>
      </w:r>
      <w:r>
        <w:rPr>
          <w:rFonts w:ascii="Arial" w:hAnsi="Arial" w:cs="Arial"/>
          <w:sz w:val="24"/>
          <w:szCs w:val="24"/>
        </w:rPr>
        <w:t>sini</w:t>
      </w:r>
      <w:proofErr w:type="spellEnd"/>
      <w:r>
        <w:rPr>
          <w:rFonts w:ascii="Arial" w:hAnsi="Arial" w:cs="Arial"/>
          <w:sz w:val="24"/>
          <w:szCs w:val="24"/>
        </w:rPr>
        <w:t xml:space="preserve">, jueces de trayectoria del CIETVO. </w:t>
      </w:r>
    </w:p>
    <w:p w:rsidR="001679F0" w:rsidRPr="00D863C4" w:rsidRDefault="001679F0" w:rsidP="001679F0">
      <w:pPr>
        <w:jc w:val="both"/>
        <w:rPr>
          <w:rFonts w:ascii="Arial" w:hAnsi="Arial" w:cs="Arial"/>
          <w:sz w:val="16"/>
          <w:szCs w:val="24"/>
        </w:rPr>
      </w:pPr>
    </w:p>
    <w:p w:rsidR="001679F0" w:rsidRDefault="001679F0" w:rsidP="001679F0">
      <w:pPr>
        <w:jc w:val="both"/>
        <w:rPr>
          <w:rFonts w:ascii="Arial" w:hAnsi="Arial" w:cs="Arial"/>
          <w:sz w:val="24"/>
          <w:szCs w:val="24"/>
        </w:rPr>
      </w:pPr>
      <w:r>
        <w:rPr>
          <w:rFonts w:ascii="Arial" w:hAnsi="Arial" w:cs="Arial"/>
          <w:sz w:val="24"/>
          <w:szCs w:val="24"/>
        </w:rPr>
        <w:t xml:space="preserve">Por su parte, la doctora María Isabel Mijares y García Pelayo, </w:t>
      </w:r>
      <w:r w:rsidRPr="0083784F">
        <w:rPr>
          <w:rFonts w:ascii="Arial" w:hAnsi="Arial" w:cs="Arial"/>
          <w:sz w:val="24"/>
          <w:szCs w:val="24"/>
        </w:rPr>
        <w:t xml:space="preserve">Juez Internacional </w:t>
      </w:r>
      <w:r>
        <w:rPr>
          <w:rFonts w:ascii="Arial" w:hAnsi="Arial" w:cs="Arial"/>
          <w:sz w:val="24"/>
          <w:szCs w:val="24"/>
        </w:rPr>
        <w:t xml:space="preserve">e importante promotora de este concurso que organiza la UABC, agradeció a los productores por depositar su confianza en los jueces, quienes a pesar de la apreciación sensorial que tienen estudiada, no deja de existir una parte subjetiva y emocional al probar las muestras, por lo que resulta difícil decidir entre toda la variedad de vinos participantes. </w:t>
      </w:r>
    </w:p>
    <w:p w:rsidR="00D863C4" w:rsidRDefault="00D863C4" w:rsidP="001679F0">
      <w:pPr>
        <w:jc w:val="both"/>
        <w:rPr>
          <w:rFonts w:ascii="Arial" w:hAnsi="Arial" w:cs="Arial"/>
          <w:sz w:val="24"/>
          <w:szCs w:val="24"/>
        </w:rPr>
      </w:pPr>
    </w:p>
    <w:p w:rsidR="00D863C4" w:rsidRDefault="00D863C4" w:rsidP="001679F0">
      <w:pPr>
        <w:jc w:val="both"/>
        <w:rPr>
          <w:rFonts w:ascii="Arial" w:hAnsi="Arial" w:cs="Arial"/>
          <w:sz w:val="24"/>
          <w:szCs w:val="24"/>
        </w:rPr>
      </w:pPr>
    </w:p>
    <w:p w:rsidR="00D863C4" w:rsidRDefault="00D863C4" w:rsidP="001679F0">
      <w:pPr>
        <w:jc w:val="both"/>
        <w:rPr>
          <w:rFonts w:ascii="Arial" w:hAnsi="Arial" w:cs="Arial"/>
          <w:sz w:val="24"/>
          <w:szCs w:val="24"/>
        </w:rPr>
      </w:pPr>
    </w:p>
    <w:p w:rsidR="001679F0" w:rsidRDefault="001679F0" w:rsidP="001679F0">
      <w:pPr>
        <w:jc w:val="both"/>
        <w:rPr>
          <w:rFonts w:ascii="Arial" w:hAnsi="Arial" w:cs="Arial"/>
          <w:sz w:val="24"/>
          <w:szCs w:val="24"/>
        </w:rPr>
      </w:pPr>
    </w:p>
    <w:p w:rsidR="001679F0" w:rsidRDefault="001679F0" w:rsidP="001679F0">
      <w:pPr>
        <w:jc w:val="both"/>
        <w:rPr>
          <w:rFonts w:ascii="Arial" w:hAnsi="Arial" w:cs="Arial"/>
          <w:sz w:val="24"/>
          <w:szCs w:val="24"/>
        </w:rPr>
      </w:pPr>
      <w:r>
        <w:rPr>
          <w:rFonts w:ascii="Arial" w:hAnsi="Arial" w:cs="Arial"/>
          <w:sz w:val="24"/>
          <w:szCs w:val="24"/>
        </w:rPr>
        <w:t xml:space="preserve">“He notado un alto nivel en los vinos participantes, pero también hay que reconocer que se debe al esfuerzo que hacen las autoridades académicas de esta institución por realizar actividades que apoyan al sector, y esto tampoco sería posible sin el grupo de profesionales serios y preparados que calificaron las muestras de las diferentes casas productoras; sin duda es un trabajo colaborativo interesante”, finalizó la doctora Mijares y García Pelayo. </w:t>
      </w:r>
    </w:p>
    <w:p w:rsidR="001679F0" w:rsidRDefault="001679F0" w:rsidP="001679F0">
      <w:pPr>
        <w:jc w:val="both"/>
        <w:rPr>
          <w:rFonts w:ascii="Arial" w:hAnsi="Arial" w:cs="Arial"/>
          <w:sz w:val="24"/>
          <w:szCs w:val="24"/>
        </w:rPr>
      </w:pPr>
    </w:p>
    <w:p w:rsidR="001679F0" w:rsidRDefault="001679F0" w:rsidP="001679F0">
      <w:pPr>
        <w:jc w:val="both"/>
        <w:rPr>
          <w:rFonts w:ascii="Arial" w:hAnsi="Arial" w:cs="Arial"/>
          <w:sz w:val="24"/>
          <w:szCs w:val="24"/>
        </w:rPr>
      </w:pPr>
      <w:r>
        <w:rPr>
          <w:rFonts w:ascii="Arial" w:hAnsi="Arial" w:cs="Arial"/>
          <w:sz w:val="24"/>
          <w:szCs w:val="24"/>
        </w:rPr>
        <w:t xml:space="preserve">Cabe mencionar que entre los compromisos que tienen la Universidad, está el apoyar al sector vitivinícola, difundir la cultura del vino y hacerla extensiva a la comunidad, con lo que se refrenda el interés por aportar conocimiento y actividades que son referentes importantes en nuestro país. </w:t>
      </w:r>
    </w:p>
    <w:p w:rsidR="001679F0" w:rsidRDefault="001679F0" w:rsidP="001679F0">
      <w:pPr>
        <w:jc w:val="both"/>
        <w:rPr>
          <w:rFonts w:ascii="Arial" w:hAnsi="Arial" w:cs="Arial"/>
          <w:sz w:val="24"/>
          <w:szCs w:val="24"/>
        </w:rPr>
      </w:pPr>
    </w:p>
    <w:p w:rsidR="001679F0" w:rsidRDefault="001679F0" w:rsidP="001679F0">
      <w:pPr>
        <w:jc w:val="both"/>
        <w:rPr>
          <w:rFonts w:ascii="Arial" w:hAnsi="Arial" w:cs="Arial"/>
          <w:b/>
          <w:sz w:val="24"/>
          <w:szCs w:val="24"/>
        </w:rPr>
      </w:pPr>
      <w:r w:rsidRPr="001679F0">
        <w:rPr>
          <w:rFonts w:ascii="Arial" w:hAnsi="Arial" w:cs="Arial"/>
          <w:b/>
          <w:sz w:val="24"/>
          <w:szCs w:val="24"/>
        </w:rPr>
        <w:t>Concluyen activi</w:t>
      </w:r>
      <w:r>
        <w:rPr>
          <w:rFonts w:ascii="Arial" w:hAnsi="Arial" w:cs="Arial"/>
          <w:b/>
          <w:sz w:val="24"/>
          <w:szCs w:val="24"/>
        </w:rPr>
        <w:t>dades del III Coloquio del Vino</w:t>
      </w:r>
    </w:p>
    <w:p w:rsidR="001679F0" w:rsidRDefault="001679F0" w:rsidP="001679F0">
      <w:pPr>
        <w:jc w:val="both"/>
        <w:rPr>
          <w:rFonts w:ascii="Arial" w:hAnsi="Arial" w:cs="Arial"/>
          <w:b/>
          <w:sz w:val="24"/>
          <w:szCs w:val="24"/>
        </w:rPr>
      </w:pPr>
    </w:p>
    <w:p w:rsidR="001679F0" w:rsidRDefault="001679F0" w:rsidP="001679F0">
      <w:pPr>
        <w:jc w:val="both"/>
        <w:rPr>
          <w:rFonts w:ascii="Arial" w:hAnsi="Arial" w:cs="Arial"/>
          <w:sz w:val="24"/>
          <w:szCs w:val="24"/>
        </w:rPr>
      </w:pPr>
      <w:r>
        <w:rPr>
          <w:rFonts w:ascii="Arial" w:hAnsi="Arial" w:cs="Arial"/>
          <w:sz w:val="24"/>
          <w:szCs w:val="24"/>
        </w:rPr>
        <w:t xml:space="preserve">Este día </w:t>
      </w:r>
      <w:r w:rsidR="00C76C30">
        <w:rPr>
          <w:rFonts w:ascii="Arial" w:hAnsi="Arial" w:cs="Arial"/>
          <w:sz w:val="24"/>
          <w:szCs w:val="24"/>
        </w:rPr>
        <w:t>también concluyeron las actividades del III Coloquio del Vino, Cultura</w:t>
      </w:r>
      <w:r w:rsidR="001F1EDE">
        <w:rPr>
          <w:rFonts w:ascii="Arial" w:hAnsi="Arial" w:cs="Arial"/>
          <w:sz w:val="24"/>
          <w:szCs w:val="24"/>
        </w:rPr>
        <w:t>, Ciencia</w:t>
      </w:r>
      <w:r w:rsidR="00C76C30">
        <w:rPr>
          <w:rFonts w:ascii="Arial" w:hAnsi="Arial" w:cs="Arial"/>
          <w:sz w:val="24"/>
          <w:szCs w:val="24"/>
        </w:rPr>
        <w:t xml:space="preserve"> y Economía</w:t>
      </w:r>
      <w:r w:rsidR="001F1EDE">
        <w:rPr>
          <w:rFonts w:ascii="Arial" w:hAnsi="Arial" w:cs="Arial"/>
          <w:sz w:val="24"/>
          <w:szCs w:val="24"/>
        </w:rPr>
        <w:t xml:space="preserve">, en el que </w:t>
      </w:r>
      <w:r>
        <w:rPr>
          <w:rFonts w:ascii="Arial" w:hAnsi="Arial" w:cs="Arial"/>
          <w:sz w:val="24"/>
          <w:szCs w:val="24"/>
        </w:rPr>
        <w:t xml:space="preserve">se presentó </w:t>
      </w:r>
      <w:r w:rsidRPr="001679F0">
        <w:rPr>
          <w:rFonts w:ascii="Arial" w:hAnsi="Arial" w:cs="Arial"/>
          <w:sz w:val="24"/>
          <w:szCs w:val="24"/>
        </w:rPr>
        <w:t xml:space="preserve">panel denominado </w:t>
      </w:r>
      <w:r w:rsidRPr="001679F0">
        <w:rPr>
          <w:rFonts w:ascii="Arial" w:hAnsi="Arial" w:cs="Arial"/>
          <w:color w:val="222222"/>
          <w:sz w:val="24"/>
          <w:szCs w:val="24"/>
        </w:rPr>
        <w:t xml:space="preserve">"Historia vitivinícola de las Californias" en el que participaron las doctoras Sandra </w:t>
      </w:r>
      <w:proofErr w:type="spellStart"/>
      <w:r w:rsidRPr="001679F0">
        <w:rPr>
          <w:rFonts w:ascii="Arial" w:hAnsi="Arial" w:cs="Arial"/>
          <w:color w:val="222222"/>
          <w:sz w:val="24"/>
          <w:szCs w:val="24"/>
        </w:rPr>
        <w:t>Nichols</w:t>
      </w:r>
      <w:proofErr w:type="spellEnd"/>
      <w:r w:rsidRPr="001679F0">
        <w:rPr>
          <w:rFonts w:ascii="Arial" w:hAnsi="Arial" w:cs="Arial"/>
          <w:color w:val="222222"/>
          <w:sz w:val="24"/>
          <w:szCs w:val="24"/>
        </w:rPr>
        <w:t xml:space="preserve"> del Napa Valley </w:t>
      </w:r>
      <w:proofErr w:type="spellStart"/>
      <w:r w:rsidRPr="001679F0">
        <w:rPr>
          <w:rFonts w:ascii="Arial" w:hAnsi="Arial" w:cs="Arial"/>
          <w:color w:val="222222"/>
          <w:sz w:val="24"/>
          <w:szCs w:val="24"/>
        </w:rPr>
        <w:t>College</w:t>
      </w:r>
      <w:proofErr w:type="spellEnd"/>
      <w:r w:rsidRPr="001679F0">
        <w:rPr>
          <w:rFonts w:ascii="Arial" w:hAnsi="Arial" w:cs="Arial"/>
          <w:color w:val="222222"/>
          <w:sz w:val="24"/>
          <w:szCs w:val="24"/>
        </w:rPr>
        <w:t xml:space="preserve"> y Hilary J. </w:t>
      </w:r>
      <w:proofErr w:type="spellStart"/>
      <w:r w:rsidRPr="001679F0">
        <w:rPr>
          <w:rFonts w:ascii="Arial" w:hAnsi="Arial" w:cs="Arial"/>
          <w:color w:val="222222"/>
          <w:sz w:val="24"/>
          <w:szCs w:val="24"/>
        </w:rPr>
        <w:t>Heath</w:t>
      </w:r>
      <w:proofErr w:type="spellEnd"/>
      <w:r w:rsidRPr="001679F0">
        <w:rPr>
          <w:rFonts w:ascii="Arial" w:hAnsi="Arial" w:cs="Arial"/>
          <w:color w:val="222222"/>
          <w:sz w:val="24"/>
          <w:szCs w:val="24"/>
        </w:rPr>
        <w:t xml:space="preserve"> de la</w:t>
      </w:r>
      <w:r w:rsidR="001F1EDE">
        <w:rPr>
          <w:rFonts w:ascii="Arial" w:hAnsi="Arial" w:cs="Arial"/>
          <w:color w:val="222222"/>
          <w:sz w:val="24"/>
          <w:szCs w:val="24"/>
        </w:rPr>
        <w:t xml:space="preserve"> </w:t>
      </w:r>
      <w:r>
        <w:rPr>
          <w:rFonts w:ascii="Arial" w:hAnsi="Arial" w:cs="Arial"/>
          <w:sz w:val="24"/>
          <w:szCs w:val="24"/>
        </w:rPr>
        <w:t xml:space="preserve">UABC, en donde se habló del </w:t>
      </w:r>
      <w:r w:rsidRPr="001679F0">
        <w:rPr>
          <w:rFonts w:ascii="Arial" w:hAnsi="Arial" w:cs="Arial"/>
          <w:sz w:val="24"/>
          <w:szCs w:val="24"/>
        </w:rPr>
        <w:t xml:space="preserve">surgimiento y desarrollo de la vitivinicultura en las Californias de Estados Unidos </w:t>
      </w:r>
      <w:r>
        <w:rPr>
          <w:rFonts w:ascii="Arial" w:hAnsi="Arial" w:cs="Arial"/>
          <w:sz w:val="24"/>
          <w:szCs w:val="24"/>
        </w:rPr>
        <w:t>y de México, en específico del establecimiento de las Bodegas de Santo Tomás y el desarrollo del Valle de Napa.</w:t>
      </w:r>
    </w:p>
    <w:p w:rsidR="001679F0" w:rsidRDefault="001679F0" w:rsidP="001679F0">
      <w:pPr>
        <w:jc w:val="both"/>
        <w:rPr>
          <w:rFonts w:ascii="Arial" w:hAnsi="Arial" w:cs="Arial"/>
          <w:sz w:val="24"/>
          <w:szCs w:val="24"/>
        </w:rPr>
      </w:pPr>
    </w:p>
    <w:p w:rsidR="001679F0" w:rsidRDefault="001679F0" w:rsidP="001679F0">
      <w:pPr>
        <w:jc w:val="both"/>
        <w:rPr>
          <w:rFonts w:ascii="Arial" w:hAnsi="Arial" w:cs="Arial"/>
          <w:sz w:val="24"/>
          <w:szCs w:val="24"/>
        </w:rPr>
      </w:pPr>
      <w:r>
        <w:rPr>
          <w:rFonts w:ascii="Arial" w:hAnsi="Arial" w:cs="Arial"/>
          <w:sz w:val="24"/>
          <w:szCs w:val="24"/>
        </w:rPr>
        <w:t>Asimismo,</w:t>
      </w:r>
      <w:r w:rsidRPr="001679F0">
        <w:rPr>
          <w:rFonts w:ascii="Arial" w:hAnsi="Arial" w:cs="Arial"/>
          <w:sz w:val="24"/>
          <w:szCs w:val="24"/>
        </w:rPr>
        <w:t xml:space="preserve"> </w:t>
      </w:r>
      <w:r>
        <w:rPr>
          <w:rFonts w:ascii="Arial" w:hAnsi="Arial" w:cs="Arial"/>
          <w:sz w:val="24"/>
          <w:szCs w:val="24"/>
        </w:rPr>
        <w:t xml:space="preserve">para que los asistentes </w:t>
      </w:r>
      <w:r w:rsidR="00F42772">
        <w:rPr>
          <w:rFonts w:ascii="Arial" w:hAnsi="Arial" w:cs="Arial"/>
          <w:sz w:val="24"/>
          <w:szCs w:val="24"/>
        </w:rPr>
        <w:t xml:space="preserve">al evento </w:t>
      </w:r>
      <w:r w:rsidRPr="001679F0">
        <w:rPr>
          <w:rFonts w:ascii="Arial" w:hAnsi="Arial" w:cs="Arial"/>
          <w:sz w:val="24"/>
          <w:szCs w:val="24"/>
        </w:rPr>
        <w:t xml:space="preserve">pudieran vivir la experiencia de ser </w:t>
      </w:r>
      <w:r>
        <w:rPr>
          <w:rFonts w:ascii="Arial" w:hAnsi="Arial" w:cs="Arial"/>
          <w:sz w:val="24"/>
          <w:szCs w:val="24"/>
        </w:rPr>
        <w:t>juez de un concurso de vino</w:t>
      </w:r>
      <w:r w:rsidRPr="001679F0">
        <w:rPr>
          <w:rFonts w:ascii="Arial" w:hAnsi="Arial" w:cs="Arial"/>
          <w:sz w:val="24"/>
          <w:szCs w:val="24"/>
        </w:rPr>
        <w:t>, se llevó a cabo el taller “Simulación de Concurso” impartido por el maestro Adrián García Fernández, docente de la E</w:t>
      </w:r>
      <w:r>
        <w:rPr>
          <w:rFonts w:ascii="Arial" w:hAnsi="Arial" w:cs="Arial"/>
          <w:sz w:val="24"/>
          <w:szCs w:val="24"/>
        </w:rPr>
        <w:t>E</w:t>
      </w:r>
      <w:r w:rsidRPr="001679F0">
        <w:rPr>
          <w:rFonts w:ascii="Arial" w:hAnsi="Arial" w:cs="Arial"/>
          <w:sz w:val="24"/>
          <w:szCs w:val="24"/>
        </w:rPr>
        <w:t>G</w:t>
      </w:r>
      <w:r>
        <w:rPr>
          <w:rFonts w:ascii="Arial" w:hAnsi="Arial" w:cs="Arial"/>
          <w:sz w:val="24"/>
          <w:szCs w:val="24"/>
        </w:rPr>
        <w:t xml:space="preserve">, quien </w:t>
      </w:r>
      <w:r w:rsidRPr="001679F0">
        <w:rPr>
          <w:rFonts w:ascii="Arial" w:hAnsi="Arial" w:cs="Arial"/>
          <w:sz w:val="24"/>
          <w:szCs w:val="24"/>
        </w:rPr>
        <w:t>explicó las cualidades que los jueces aprecian de un vino para evaluarlo, tales como limpieza, brillantez, intensidad del aroma, balance e inte</w:t>
      </w:r>
      <w:r>
        <w:rPr>
          <w:rFonts w:ascii="Arial" w:hAnsi="Arial" w:cs="Arial"/>
          <w:sz w:val="24"/>
          <w:szCs w:val="24"/>
        </w:rPr>
        <w:t>nsidad en el sabor, entre otras, para posteriormente comenzar con la simulación.</w:t>
      </w:r>
      <w:r w:rsidRPr="001679F0">
        <w:rPr>
          <w:rFonts w:ascii="Arial" w:hAnsi="Arial" w:cs="Arial"/>
          <w:sz w:val="24"/>
          <w:szCs w:val="24"/>
        </w:rPr>
        <w:t xml:space="preserve"> </w:t>
      </w:r>
    </w:p>
    <w:p w:rsidR="00E7795A" w:rsidRDefault="00E7795A" w:rsidP="001679F0">
      <w:pPr>
        <w:jc w:val="both"/>
        <w:rPr>
          <w:rFonts w:ascii="Arial" w:hAnsi="Arial" w:cs="Arial"/>
          <w:sz w:val="24"/>
          <w:szCs w:val="24"/>
        </w:rPr>
      </w:pPr>
    </w:p>
    <w:p w:rsidR="00E7795A" w:rsidRDefault="00E7795A" w:rsidP="00E7795A">
      <w:pPr>
        <w:jc w:val="both"/>
        <w:rPr>
          <w:rFonts w:ascii="Arial" w:eastAsia="Calibri" w:hAnsi="Arial" w:cs="Arial"/>
          <w:sz w:val="24"/>
          <w:szCs w:val="24"/>
        </w:rPr>
      </w:pPr>
      <w:r>
        <w:rPr>
          <w:rFonts w:ascii="Arial" w:eastAsia="Calibri" w:hAnsi="Arial" w:cs="Arial"/>
          <w:sz w:val="24"/>
          <w:szCs w:val="24"/>
        </w:rPr>
        <w:t>También se realizó el p</w:t>
      </w:r>
      <w:r>
        <w:rPr>
          <w:rFonts w:ascii="Arial" w:eastAsia="Calibri" w:hAnsi="Arial" w:cs="Arial"/>
          <w:sz w:val="24"/>
          <w:szCs w:val="24"/>
        </w:rPr>
        <w:t xml:space="preserve">anel de discusión “Mercado global del vino, perspectivas de comercialización”, en el que participaron el </w:t>
      </w:r>
      <w:r>
        <w:rPr>
          <w:rFonts w:ascii="Arial" w:eastAsia="Calibri" w:hAnsi="Arial" w:cs="Arial"/>
          <w:sz w:val="24"/>
          <w:szCs w:val="24"/>
        </w:rPr>
        <w:t>l</w:t>
      </w:r>
      <w:r w:rsidRPr="00EF6722">
        <w:rPr>
          <w:rFonts w:ascii="Arial" w:eastAsia="Calibri" w:hAnsi="Arial" w:cs="Arial"/>
          <w:sz w:val="24"/>
          <w:szCs w:val="24"/>
        </w:rPr>
        <w:t>ice</w:t>
      </w:r>
      <w:r>
        <w:rPr>
          <w:rFonts w:ascii="Arial" w:eastAsia="Calibri" w:hAnsi="Arial" w:cs="Arial"/>
          <w:sz w:val="24"/>
          <w:szCs w:val="24"/>
        </w:rPr>
        <w:t xml:space="preserve">nciado Hernán González Romero, representante de la empresa </w:t>
      </w:r>
      <w:r w:rsidRPr="00EF6722">
        <w:rPr>
          <w:rFonts w:ascii="Arial" w:eastAsia="Calibri" w:hAnsi="Arial" w:cs="Arial"/>
          <w:sz w:val="24"/>
          <w:szCs w:val="24"/>
        </w:rPr>
        <w:t xml:space="preserve">Gold </w:t>
      </w:r>
      <w:proofErr w:type="spellStart"/>
      <w:r w:rsidRPr="00EF6722">
        <w:rPr>
          <w:rFonts w:ascii="Arial" w:eastAsia="Calibri" w:hAnsi="Arial" w:cs="Arial"/>
          <w:sz w:val="24"/>
          <w:szCs w:val="24"/>
        </w:rPr>
        <w:t>Coast</w:t>
      </w:r>
      <w:proofErr w:type="spellEnd"/>
      <w:r>
        <w:rPr>
          <w:rFonts w:ascii="Arial" w:eastAsia="Calibri" w:hAnsi="Arial" w:cs="Arial"/>
          <w:sz w:val="24"/>
          <w:szCs w:val="24"/>
        </w:rPr>
        <w:t>;</w:t>
      </w:r>
      <w:r>
        <w:rPr>
          <w:rFonts w:ascii="Arial" w:eastAsia="Calibri" w:hAnsi="Arial" w:cs="Arial"/>
          <w:sz w:val="24"/>
          <w:szCs w:val="24"/>
        </w:rPr>
        <w:t xml:space="preserve"> </w:t>
      </w:r>
      <w:proofErr w:type="spellStart"/>
      <w:r>
        <w:rPr>
          <w:rFonts w:ascii="Arial" w:eastAsia="Calibri" w:hAnsi="Arial" w:cs="Arial"/>
          <w:sz w:val="24"/>
          <w:szCs w:val="24"/>
        </w:rPr>
        <w:t>sommelier</w:t>
      </w:r>
      <w:proofErr w:type="spellEnd"/>
      <w:r>
        <w:rPr>
          <w:rFonts w:ascii="Arial" w:eastAsia="Calibri" w:hAnsi="Arial" w:cs="Arial"/>
          <w:sz w:val="24"/>
          <w:szCs w:val="24"/>
        </w:rPr>
        <w:t xml:space="preserve"> Mauricio Jiménez Escamilla de La Castellana</w:t>
      </w:r>
      <w:r>
        <w:rPr>
          <w:rFonts w:ascii="Arial" w:eastAsia="Calibri" w:hAnsi="Arial" w:cs="Arial"/>
          <w:sz w:val="24"/>
          <w:szCs w:val="24"/>
        </w:rPr>
        <w:t>;</w:t>
      </w:r>
      <w:r>
        <w:rPr>
          <w:rFonts w:ascii="Arial" w:eastAsia="Calibri" w:hAnsi="Arial" w:cs="Arial"/>
          <w:sz w:val="24"/>
          <w:szCs w:val="24"/>
        </w:rPr>
        <w:t xml:space="preserve"> y el empresario portugués </w:t>
      </w:r>
      <w:r w:rsidRPr="00EF6722">
        <w:rPr>
          <w:rFonts w:ascii="Arial" w:eastAsia="Calibri" w:hAnsi="Arial" w:cs="Arial"/>
          <w:sz w:val="24"/>
          <w:szCs w:val="24"/>
        </w:rPr>
        <w:t>Eduardo Souza</w:t>
      </w:r>
      <w:r>
        <w:rPr>
          <w:rFonts w:ascii="Arial" w:eastAsia="Calibri" w:hAnsi="Arial" w:cs="Arial"/>
          <w:sz w:val="24"/>
          <w:szCs w:val="24"/>
        </w:rPr>
        <w:t xml:space="preserve"> de la industria </w:t>
      </w:r>
      <w:proofErr w:type="spellStart"/>
      <w:r>
        <w:rPr>
          <w:rFonts w:ascii="Arial" w:eastAsia="Calibri" w:hAnsi="Arial" w:cs="Arial"/>
          <w:sz w:val="24"/>
          <w:szCs w:val="24"/>
        </w:rPr>
        <w:t>Amorim</w:t>
      </w:r>
      <w:proofErr w:type="spellEnd"/>
      <w:r>
        <w:rPr>
          <w:rFonts w:ascii="Arial" w:eastAsia="Calibri" w:hAnsi="Arial" w:cs="Arial"/>
          <w:sz w:val="24"/>
          <w:szCs w:val="24"/>
        </w:rPr>
        <w:t xml:space="preserve">. </w:t>
      </w:r>
    </w:p>
    <w:p w:rsidR="00E7795A" w:rsidRDefault="00E7795A" w:rsidP="00E7795A">
      <w:pPr>
        <w:jc w:val="both"/>
        <w:rPr>
          <w:rFonts w:ascii="Arial" w:eastAsia="Calibri" w:hAnsi="Arial" w:cs="Arial"/>
          <w:sz w:val="24"/>
          <w:szCs w:val="24"/>
        </w:rPr>
      </w:pPr>
    </w:p>
    <w:p w:rsidR="00E7795A" w:rsidRDefault="00E7795A" w:rsidP="001679F0">
      <w:pPr>
        <w:jc w:val="both"/>
        <w:rPr>
          <w:rFonts w:ascii="Arial" w:hAnsi="Arial" w:cs="Arial"/>
          <w:sz w:val="24"/>
          <w:szCs w:val="24"/>
        </w:rPr>
      </w:pPr>
      <w:r>
        <w:rPr>
          <w:rFonts w:ascii="Arial" w:eastAsia="Calibri" w:hAnsi="Arial" w:cs="Arial"/>
          <w:sz w:val="24"/>
          <w:szCs w:val="24"/>
        </w:rPr>
        <w:t xml:space="preserve">Durante este panel, </w:t>
      </w:r>
      <w:r>
        <w:rPr>
          <w:rFonts w:ascii="Arial" w:eastAsia="Calibri" w:hAnsi="Arial" w:cs="Arial"/>
          <w:sz w:val="24"/>
          <w:szCs w:val="24"/>
        </w:rPr>
        <w:t>se abordaron temas como e</w:t>
      </w:r>
      <w:r>
        <w:rPr>
          <w:rFonts w:ascii="Arial" w:eastAsia="Calibri" w:hAnsi="Arial" w:cs="Arial"/>
          <w:sz w:val="24"/>
          <w:szCs w:val="24"/>
        </w:rPr>
        <w:t>l panorama local del mercado del vino</w:t>
      </w:r>
      <w:r>
        <w:rPr>
          <w:rFonts w:ascii="Arial" w:eastAsia="Calibri" w:hAnsi="Arial" w:cs="Arial"/>
          <w:sz w:val="24"/>
          <w:szCs w:val="24"/>
        </w:rPr>
        <w:t>, que la producción de vino en México</w:t>
      </w:r>
      <w:r>
        <w:rPr>
          <w:rFonts w:ascii="Arial" w:eastAsia="Calibri" w:hAnsi="Arial" w:cs="Arial"/>
          <w:sz w:val="24"/>
          <w:szCs w:val="24"/>
        </w:rPr>
        <w:t xml:space="preserve"> sigue siendo inferior a la cantidad que se importa de otros países, teniendo un crecimiento anual del 12%. Así mismo, </w:t>
      </w:r>
      <w:r>
        <w:rPr>
          <w:rFonts w:ascii="Arial" w:eastAsia="Calibri" w:hAnsi="Arial" w:cs="Arial"/>
          <w:sz w:val="24"/>
          <w:szCs w:val="24"/>
        </w:rPr>
        <w:t xml:space="preserve">se </w:t>
      </w:r>
      <w:r>
        <w:rPr>
          <w:rFonts w:ascii="Arial" w:eastAsia="Calibri" w:hAnsi="Arial" w:cs="Arial"/>
          <w:sz w:val="24"/>
          <w:szCs w:val="24"/>
        </w:rPr>
        <w:t>habló de las estrategias empresariales efectiv</w:t>
      </w:r>
      <w:r>
        <w:rPr>
          <w:rFonts w:ascii="Arial" w:eastAsia="Calibri" w:hAnsi="Arial" w:cs="Arial"/>
          <w:sz w:val="24"/>
          <w:szCs w:val="24"/>
        </w:rPr>
        <w:t xml:space="preserve">as de esta importante industria; la </w:t>
      </w:r>
      <w:r>
        <w:rPr>
          <w:rFonts w:ascii="Arial" w:eastAsia="Calibri" w:hAnsi="Arial" w:cs="Arial"/>
          <w:sz w:val="24"/>
          <w:szCs w:val="24"/>
        </w:rPr>
        <w:t>importancia de</w:t>
      </w:r>
      <w:r>
        <w:rPr>
          <w:rFonts w:ascii="Arial" w:eastAsia="Calibri" w:hAnsi="Arial" w:cs="Arial"/>
          <w:sz w:val="24"/>
          <w:szCs w:val="24"/>
        </w:rPr>
        <w:t>l estudio de</w:t>
      </w:r>
      <w:r>
        <w:rPr>
          <w:rFonts w:ascii="Arial" w:eastAsia="Calibri" w:hAnsi="Arial" w:cs="Arial"/>
          <w:sz w:val="24"/>
          <w:szCs w:val="24"/>
        </w:rPr>
        <w:t xml:space="preserve"> patrones de consumo de etiqueta del vino</w:t>
      </w:r>
      <w:r>
        <w:rPr>
          <w:rFonts w:ascii="Arial" w:eastAsia="Calibri" w:hAnsi="Arial" w:cs="Arial"/>
          <w:sz w:val="24"/>
          <w:szCs w:val="24"/>
        </w:rPr>
        <w:t>, así como la industria del corcho, el cual le da un valor añadido al vino.</w:t>
      </w:r>
    </w:p>
    <w:p w:rsidR="00F42772" w:rsidRDefault="00F42772" w:rsidP="001679F0">
      <w:pPr>
        <w:jc w:val="both"/>
        <w:rPr>
          <w:rFonts w:ascii="Arial" w:hAnsi="Arial" w:cs="Arial"/>
          <w:sz w:val="24"/>
          <w:szCs w:val="24"/>
        </w:rPr>
      </w:pPr>
    </w:p>
    <w:p w:rsidR="00E7795A" w:rsidRDefault="00E7795A" w:rsidP="00E7795A">
      <w:pPr>
        <w:jc w:val="both"/>
        <w:rPr>
          <w:rFonts w:ascii="Arial" w:hAnsi="Arial" w:cs="Arial"/>
          <w:sz w:val="24"/>
          <w:szCs w:val="24"/>
        </w:rPr>
      </w:pPr>
      <w:r>
        <w:rPr>
          <w:rFonts w:ascii="Arial" w:hAnsi="Arial" w:cs="Arial"/>
          <w:sz w:val="24"/>
          <w:szCs w:val="24"/>
        </w:rPr>
        <w:t xml:space="preserve">Para concluir las actividades, el </w:t>
      </w:r>
      <w:proofErr w:type="spellStart"/>
      <w:r>
        <w:rPr>
          <w:rFonts w:ascii="Arial" w:hAnsi="Arial" w:cs="Arial"/>
          <w:sz w:val="24"/>
          <w:szCs w:val="24"/>
        </w:rPr>
        <w:t>sommeliere</w:t>
      </w:r>
      <w:proofErr w:type="spellEnd"/>
      <w:r>
        <w:rPr>
          <w:rFonts w:ascii="Arial" w:hAnsi="Arial" w:cs="Arial"/>
          <w:sz w:val="24"/>
          <w:szCs w:val="24"/>
        </w:rPr>
        <w:t xml:space="preserve"> Mauricio Jiménez Escamilla, quien con el apoyo del chef Carlos </w:t>
      </w:r>
      <w:proofErr w:type="spellStart"/>
      <w:r>
        <w:rPr>
          <w:rFonts w:ascii="Arial" w:hAnsi="Arial" w:cs="Arial"/>
          <w:sz w:val="24"/>
          <w:szCs w:val="24"/>
        </w:rPr>
        <w:t>Sampieri</w:t>
      </w:r>
      <w:proofErr w:type="spellEnd"/>
      <w:r>
        <w:rPr>
          <w:rFonts w:ascii="Arial" w:hAnsi="Arial" w:cs="Arial"/>
          <w:sz w:val="24"/>
          <w:szCs w:val="24"/>
        </w:rPr>
        <w:t xml:space="preserve"> Jiménez, profesor de la Escuela de Enología y Gastronomía, realizaron el taller “Armonización del Vino”. La finalidad de esta actividad fue brindar a los asistentes una experiencia de  combinación gastronómica con diferentes tipos de vinos de la región, logrando una armonización que gustó a los asistentes. </w:t>
      </w:r>
    </w:p>
    <w:bookmarkEnd w:id="0"/>
    <w:p w:rsidR="00F42772" w:rsidRPr="001679F0" w:rsidRDefault="00F42772" w:rsidP="001679F0">
      <w:pPr>
        <w:jc w:val="both"/>
        <w:rPr>
          <w:rFonts w:ascii="Arial" w:hAnsi="Arial" w:cs="Arial"/>
          <w:sz w:val="24"/>
          <w:szCs w:val="24"/>
        </w:rPr>
      </w:pPr>
    </w:p>
    <w:p w:rsidR="001679F0" w:rsidRPr="001679F0" w:rsidRDefault="001679F0" w:rsidP="001679F0">
      <w:pPr>
        <w:jc w:val="both"/>
        <w:rPr>
          <w:rFonts w:ascii="Arial" w:hAnsi="Arial" w:cs="Arial"/>
          <w:sz w:val="24"/>
          <w:szCs w:val="24"/>
        </w:rPr>
      </w:pPr>
    </w:p>
    <w:p w:rsidR="001679F0" w:rsidRPr="001679F0" w:rsidRDefault="001679F0" w:rsidP="001679F0">
      <w:pPr>
        <w:rPr>
          <w:rFonts w:ascii="Arial" w:hAnsi="Arial" w:cs="Arial"/>
          <w:sz w:val="24"/>
          <w:szCs w:val="24"/>
        </w:rPr>
      </w:pPr>
    </w:p>
    <w:p w:rsidR="00110698" w:rsidRPr="00A81263" w:rsidRDefault="00110698" w:rsidP="00110698">
      <w:pPr>
        <w:jc w:val="center"/>
        <w:rPr>
          <w:rFonts w:ascii="Arial" w:hAnsi="Arial" w:cs="Arial"/>
          <w:b/>
          <w:sz w:val="34"/>
          <w:szCs w:val="34"/>
          <w:lang w:eastAsia="en-US"/>
        </w:rPr>
      </w:pPr>
    </w:p>
    <w:sectPr w:rsidR="00110698" w:rsidRPr="00A81263"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A62735"/>
    <w:multiLevelType w:val="hybridMultilevel"/>
    <w:tmpl w:val="97B0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7"/>
  </w:num>
  <w:num w:numId="2">
    <w:abstractNumId w:val="0"/>
  </w:num>
  <w:num w:numId="3">
    <w:abstractNumId w:val="14"/>
  </w:num>
  <w:num w:numId="4">
    <w:abstractNumId w:val="6"/>
  </w:num>
  <w:num w:numId="5">
    <w:abstractNumId w:val="15"/>
  </w:num>
  <w:num w:numId="6">
    <w:abstractNumId w:val="18"/>
  </w:num>
  <w:num w:numId="7">
    <w:abstractNumId w:val="5"/>
  </w:num>
  <w:num w:numId="8">
    <w:abstractNumId w:val="7"/>
  </w:num>
  <w:num w:numId="9">
    <w:abstractNumId w:val="16"/>
  </w:num>
  <w:num w:numId="10">
    <w:abstractNumId w:val="20"/>
  </w:num>
  <w:num w:numId="11">
    <w:abstractNumId w:val="13"/>
  </w:num>
  <w:num w:numId="12">
    <w:abstractNumId w:val="2"/>
  </w:num>
  <w:num w:numId="13">
    <w:abstractNumId w:val="12"/>
  </w:num>
  <w:num w:numId="14">
    <w:abstractNumId w:val="21"/>
  </w:num>
  <w:num w:numId="15">
    <w:abstractNumId w:val="19"/>
  </w:num>
  <w:num w:numId="16">
    <w:abstractNumId w:val="9"/>
  </w:num>
  <w:num w:numId="17">
    <w:abstractNumId w:val="4"/>
  </w:num>
  <w:num w:numId="18">
    <w:abstractNumId w:val="1"/>
  </w:num>
  <w:num w:numId="19">
    <w:abstractNumId w:val="11"/>
  </w:num>
  <w:num w:numId="20">
    <w:abstractNumId w:val="22"/>
  </w:num>
  <w:num w:numId="21">
    <w:abstractNumId w:val="8"/>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532B"/>
    <w:rsid w:val="0001240F"/>
    <w:rsid w:val="00014C11"/>
    <w:rsid w:val="00017B56"/>
    <w:rsid w:val="00021A3C"/>
    <w:rsid w:val="00024B7C"/>
    <w:rsid w:val="00026FAA"/>
    <w:rsid w:val="00030C4B"/>
    <w:rsid w:val="00032F83"/>
    <w:rsid w:val="000355F2"/>
    <w:rsid w:val="00036308"/>
    <w:rsid w:val="000372A3"/>
    <w:rsid w:val="00056D26"/>
    <w:rsid w:val="000703D4"/>
    <w:rsid w:val="00071BBF"/>
    <w:rsid w:val="00080722"/>
    <w:rsid w:val="00084B73"/>
    <w:rsid w:val="00092554"/>
    <w:rsid w:val="0009395F"/>
    <w:rsid w:val="00094666"/>
    <w:rsid w:val="00095BB2"/>
    <w:rsid w:val="000B1B90"/>
    <w:rsid w:val="000B3EF7"/>
    <w:rsid w:val="000B7FBB"/>
    <w:rsid w:val="000C25F4"/>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679F0"/>
    <w:rsid w:val="00167FC1"/>
    <w:rsid w:val="00186C51"/>
    <w:rsid w:val="00196399"/>
    <w:rsid w:val="001970DB"/>
    <w:rsid w:val="001A590B"/>
    <w:rsid w:val="001B3735"/>
    <w:rsid w:val="001B7D20"/>
    <w:rsid w:val="001D08C5"/>
    <w:rsid w:val="001D164D"/>
    <w:rsid w:val="001D16D0"/>
    <w:rsid w:val="001D56D0"/>
    <w:rsid w:val="001D623C"/>
    <w:rsid w:val="001F1EDE"/>
    <w:rsid w:val="00200AFF"/>
    <w:rsid w:val="0020563B"/>
    <w:rsid w:val="00211392"/>
    <w:rsid w:val="0022120C"/>
    <w:rsid w:val="00235A1E"/>
    <w:rsid w:val="00242CB8"/>
    <w:rsid w:val="00252E5E"/>
    <w:rsid w:val="00266333"/>
    <w:rsid w:val="00266DA4"/>
    <w:rsid w:val="00271E15"/>
    <w:rsid w:val="00271FD7"/>
    <w:rsid w:val="00273F56"/>
    <w:rsid w:val="002A5BA3"/>
    <w:rsid w:val="002A6593"/>
    <w:rsid w:val="002B23A4"/>
    <w:rsid w:val="002B7322"/>
    <w:rsid w:val="002C6AEA"/>
    <w:rsid w:val="002D0F6C"/>
    <w:rsid w:val="002D19A0"/>
    <w:rsid w:val="002D39D5"/>
    <w:rsid w:val="002E27D3"/>
    <w:rsid w:val="002E7B16"/>
    <w:rsid w:val="002E7B1B"/>
    <w:rsid w:val="002F0C86"/>
    <w:rsid w:val="002F0E57"/>
    <w:rsid w:val="002F5ABB"/>
    <w:rsid w:val="002F6A7D"/>
    <w:rsid w:val="0030012A"/>
    <w:rsid w:val="00301187"/>
    <w:rsid w:val="00315E55"/>
    <w:rsid w:val="00321D1E"/>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A2EAD"/>
    <w:rsid w:val="003B0F21"/>
    <w:rsid w:val="003B7BCB"/>
    <w:rsid w:val="003D46C7"/>
    <w:rsid w:val="003D5306"/>
    <w:rsid w:val="003D6B5C"/>
    <w:rsid w:val="003E22BE"/>
    <w:rsid w:val="003E528D"/>
    <w:rsid w:val="003E6882"/>
    <w:rsid w:val="003F2A66"/>
    <w:rsid w:val="003F3AA2"/>
    <w:rsid w:val="0040035C"/>
    <w:rsid w:val="0041081A"/>
    <w:rsid w:val="00422B39"/>
    <w:rsid w:val="004239DE"/>
    <w:rsid w:val="00425C7F"/>
    <w:rsid w:val="00431313"/>
    <w:rsid w:val="00434882"/>
    <w:rsid w:val="00437F3D"/>
    <w:rsid w:val="004435AE"/>
    <w:rsid w:val="00444999"/>
    <w:rsid w:val="004452CC"/>
    <w:rsid w:val="004507BC"/>
    <w:rsid w:val="0045430E"/>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E7EDD"/>
    <w:rsid w:val="005F252D"/>
    <w:rsid w:val="005F31C5"/>
    <w:rsid w:val="005F5CC7"/>
    <w:rsid w:val="00600E61"/>
    <w:rsid w:val="00627973"/>
    <w:rsid w:val="00631030"/>
    <w:rsid w:val="006319EB"/>
    <w:rsid w:val="006376EB"/>
    <w:rsid w:val="00654CEC"/>
    <w:rsid w:val="006641AC"/>
    <w:rsid w:val="00665B7D"/>
    <w:rsid w:val="00666A23"/>
    <w:rsid w:val="00673EFA"/>
    <w:rsid w:val="0068163C"/>
    <w:rsid w:val="006821C0"/>
    <w:rsid w:val="006841FD"/>
    <w:rsid w:val="0068665E"/>
    <w:rsid w:val="006A00F8"/>
    <w:rsid w:val="006A1490"/>
    <w:rsid w:val="006A5CD0"/>
    <w:rsid w:val="006C0191"/>
    <w:rsid w:val="006C5A35"/>
    <w:rsid w:val="006D6329"/>
    <w:rsid w:val="006E56CE"/>
    <w:rsid w:val="006E684C"/>
    <w:rsid w:val="006F12EC"/>
    <w:rsid w:val="007014A4"/>
    <w:rsid w:val="00705D09"/>
    <w:rsid w:val="007073B0"/>
    <w:rsid w:val="00711821"/>
    <w:rsid w:val="00712166"/>
    <w:rsid w:val="00720031"/>
    <w:rsid w:val="007237D5"/>
    <w:rsid w:val="00723A6F"/>
    <w:rsid w:val="007304EC"/>
    <w:rsid w:val="00730A90"/>
    <w:rsid w:val="00735EE5"/>
    <w:rsid w:val="00742AB4"/>
    <w:rsid w:val="007431A2"/>
    <w:rsid w:val="007512D8"/>
    <w:rsid w:val="00765C76"/>
    <w:rsid w:val="007859DA"/>
    <w:rsid w:val="00790566"/>
    <w:rsid w:val="007937BF"/>
    <w:rsid w:val="007A16AA"/>
    <w:rsid w:val="007A4B2D"/>
    <w:rsid w:val="007C079E"/>
    <w:rsid w:val="007C4532"/>
    <w:rsid w:val="007C7A63"/>
    <w:rsid w:val="007D12ED"/>
    <w:rsid w:val="007D2286"/>
    <w:rsid w:val="007E5C1D"/>
    <w:rsid w:val="007E7CCC"/>
    <w:rsid w:val="007F12D5"/>
    <w:rsid w:val="008149DE"/>
    <w:rsid w:val="0082326F"/>
    <w:rsid w:val="008316AE"/>
    <w:rsid w:val="0084674F"/>
    <w:rsid w:val="00846C0A"/>
    <w:rsid w:val="008519A6"/>
    <w:rsid w:val="008611F1"/>
    <w:rsid w:val="00870161"/>
    <w:rsid w:val="00877FA9"/>
    <w:rsid w:val="00887AFD"/>
    <w:rsid w:val="0089494C"/>
    <w:rsid w:val="00895D36"/>
    <w:rsid w:val="008A05A6"/>
    <w:rsid w:val="008A36CB"/>
    <w:rsid w:val="008A7F44"/>
    <w:rsid w:val="008B15DF"/>
    <w:rsid w:val="008B4E87"/>
    <w:rsid w:val="008B70B1"/>
    <w:rsid w:val="008B7E0E"/>
    <w:rsid w:val="008D3A6E"/>
    <w:rsid w:val="008F0491"/>
    <w:rsid w:val="008F3221"/>
    <w:rsid w:val="00901C43"/>
    <w:rsid w:val="00910C70"/>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E49AE"/>
    <w:rsid w:val="009F5451"/>
    <w:rsid w:val="009F5B77"/>
    <w:rsid w:val="009F7028"/>
    <w:rsid w:val="00A04EAA"/>
    <w:rsid w:val="00A14BE2"/>
    <w:rsid w:val="00A22FF8"/>
    <w:rsid w:val="00A24D77"/>
    <w:rsid w:val="00A41015"/>
    <w:rsid w:val="00A4337F"/>
    <w:rsid w:val="00A53D24"/>
    <w:rsid w:val="00A64E93"/>
    <w:rsid w:val="00A81263"/>
    <w:rsid w:val="00A90038"/>
    <w:rsid w:val="00AA0481"/>
    <w:rsid w:val="00AA3980"/>
    <w:rsid w:val="00AA5A09"/>
    <w:rsid w:val="00AB03E3"/>
    <w:rsid w:val="00AB52BE"/>
    <w:rsid w:val="00AB790B"/>
    <w:rsid w:val="00AC15D2"/>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7333"/>
    <w:rsid w:val="00C07ED7"/>
    <w:rsid w:val="00C10FB2"/>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6C30"/>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767B1"/>
    <w:rsid w:val="00D82117"/>
    <w:rsid w:val="00D8366B"/>
    <w:rsid w:val="00D863C4"/>
    <w:rsid w:val="00D91BD0"/>
    <w:rsid w:val="00D9235E"/>
    <w:rsid w:val="00D9716B"/>
    <w:rsid w:val="00DB7A38"/>
    <w:rsid w:val="00DC0428"/>
    <w:rsid w:val="00DC166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267C"/>
    <w:rsid w:val="00E55C42"/>
    <w:rsid w:val="00E56E9A"/>
    <w:rsid w:val="00E617EA"/>
    <w:rsid w:val="00E61AF5"/>
    <w:rsid w:val="00E639C4"/>
    <w:rsid w:val="00E73664"/>
    <w:rsid w:val="00E7795A"/>
    <w:rsid w:val="00E8581D"/>
    <w:rsid w:val="00E866AF"/>
    <w:rsid w:val="00E87B1A"/>
    <w:rsid w:val="00E9426C"/>
    <w:rsid w:val="00E94390"/>
    <w:rsid w:val="00E95208"/>
    <w:rsid w:val="00EB2276"/>
    <w:rsid w:val="00EB3576"/>
    <w:rsid w:val="00EC2029"/>
    <w:rsid w:val="00ED7C2C"/>
    <w:rsid w:val="00EE1BA4"/>
    <w:rsid w:val="00EE2D77"/>
    <w:rsid w:val="00EE526E"/>
    <w:rsid w:val="00EF600F"/>
    <w:rsid w:val="00F063E5"/>
    <w:rsid w:val="00F12707"/>
    <w:rsid w:val="00F17494"/>
    <w:rsid w:val="00F21A12"/>
    <w:rsid w:val="00F227A0"/>
    <w:rsid w:val="00F23F14"/>
    <w:rsid w:val="00F253F4"/>
    <w:rsid w:val="00F33204"/>
    <w:rsid w:val="00F35208"/>
    <w:rsid w:val="00F353B8"/>
    <w:rsid w:val="00F379DF"/>
    <w:rsid w:val="00F40404"/>
    <w:rsid w:val="00F42772"/>
    <w:rsid w:val="00F4505A"/>
    <w:rsid w:val="00F45668"/>
    <w:rsid w:val="00F45D43"/>
    <w:rsid w:val="00F4779C"/>
    <w:rsid w:val="00F5207E"/>
    <w:rsid w:val="00F524F1"/>
    <w:rsid w:val="00F57F95"/>
    <w:rsid w:val="00F610D6"/>
    <w:rsid w:val="00F660E7"/>
    <w:rsid w:val="00F67CF8"/>
    <w:rsid w:val="00F87348"/>
    <w:rsid w:val="00F904F0"/>
    <w:rsid w:val="00F93C37"/>
    <w:rsid w:val="00F97D5B"/>
    <w:rsid w:val="00FA09ED"/>
    <w:rsid w:val="00FA326F"/>
    <w:rsid w:val="00FA4493"/>
    <w:rsid w:val="00FA44AF"/>
    <w:rsid w:val="00FA741C"/>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B6596A-B91C-433B-8BD5-3A162072D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853</Words>
  <Characters>4692</Characters>
  <Application>Microsoft Office Word</Application>
  <DocSecurity>0</DocSecurity>
  <Lines>39</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10</cp:revision>
  <cp:lastPrinted>2013-06-06T01:53:00Z</cp:lastPrinted>
  <dcterms:created xsi:type="dcterms:W3CDTF">2014-06-16T03:35:00Z</dcterms:created>
  <dcterms:modified xsi:type="dcterms:W3CDTF">2014-06-16T04:08:00Z</dcterms:modified>
</cp:coreProperties>
</file>