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848600" cy="164592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848858"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8923B3">
        <w:rPr>
          <w:rFonts w:ascii="Arial" w:hAnsi="Arial" w:cs="Arial"/>
          <w:b/>
          <w:sz w:val="24"/>
          <w:szCs w:val="24"/>
        </w:rPr>
        <w:t>00</w:t>
      </w:r>
      <w:r w:rsidR="00F05F67">
        <w:rPr>
          <w:rFonts w:ascii="Arial" w:hAnsi="Arial" w:cs="Arial"/>
          <w:b/>
          <w:sz w:val="24"/>
          <w:szCs w:val="24"/>
        </w:rPr>
        <w:t>5</w:t>
      </w:r>
      <w:r w:rsidR="00F35208">
        <w:rPr>
          <w:rFonts w:ascii="Arial" w:hAnsi="Arial" w:cs="Arial"/>
          <w:b/>
          <w:sz w:val="24"/>
          <w:szCs w:val="24"/>
        </w:rPr>
        <w:t>/</w:t>
      </w:r>
      <w:r w:rsidR="00456897">
        <w:rPr>
          <w:rFonts w:ascii="Arial" w:hAnsi="Arial" w:cs="Arial"/>
          <w:b/>
          <w:sz w:val="24"/>
          <w:szCs w:val="24"/>
        </w:rPr>
        <w:t>2014</w:t>
      </w:r>
      <w:r w:rsidR="00C54EEF" w:rsidRPr="00CE40FF">
        <w:rPr>
          <w:rFonts w:ascii="Arial" w:hAnsi="Arial" w:cs="Arial"/>
          <w:b/>
          <w:sz w:val="24"/>
          <w:szCs w:val="24"/>
        </w:rPr>
        <w:t>-</w:t>
      </w:r>
      <w:r w:rsidR="008923B3">
        <w:rPr>
          <w:rFonts w:ascii="Arial" w:hAnsi="Arial" w:cs="Arial"/>
          <w:b/>
          <w:sz w:val="24"/>
          <w:szCs w:val="24"/>
        </w:rPr>
        <w:t>2</w:t>
      </w:r>
    </w:p>
    <w:p w:rsidR="00363C1B" w:rsidRDefault="00363C1B" w:rsidP="00363C1B">
      <w:pPr>
        <w:jc w:val="center"/>
        <w:rPr>
          <w:rFonts w:ascii="Arial" w:hAnsi="Arial" w:cs="Arial"/>
          <w:b/>
          <w:bCs/>
          <w:color w:val="222222"/>
          <w:sz w:val="32"/>
          <w:szCs w:val="32"/>
        </w:rPr>
      </w:pPr>
    </w:p>
    <w:p w:rsidR="00363C1B" w:rsidRDefault="00F05F67" w:rsidP="00363C1B">
      <w:pPr>
        <w:jc w:val="center"/>
        <w:rPr>
          <w:rFonts w:ascii="Arial" w:hAnsi="Arial" w:cs="Arial"/>
          <w:b/>
          <w:bCs/>
          <w:color w:val="222222"/>
          <w:sz w:val="32"/>
          <w:szCs w:val="32"/>
        </w:rPr>
      </w:pPr>
      <w:r>
        <w:rPr>
          <w:rFonts w:ascii="Arial" w:hAnsi="Arial" w:cs="Arial"/>
          <w:b/>
          <w:bCs/>
          <w:color w:val="222222"/>
          <w:sz w:val="32"/>
          <w:szCs w:val="32"/>
        </w:rPr>
        <w:t>Responde UABC a exhorto de Congreso</w:t>
      </w:r>
    </w:p>
    <w:p w:rsidR="00363C1B" w:rsidRDefault="00363C1B" w:rsidP="00363C1B">
      <w:pPr>
        <w:jc w:val="center"/>
        <w:rPr>
          <w:rFonts w:ascii="Arial" w:hAnsi="Arial" w:cs="Arial"/>
          <w:b/>
          <w:bCs/>
          <w:color w:val="222222"/>
          <w:sz w:val="24"/>
          <w:szCs w:val="24"/>
        </w:rPr>
      </w:pPr>
    </w:p>
    <w:p w:rsidR="00F05F67" w:rsidRDefault="00E151FE" w:rsidP="00363C1B">
      <w:pPr>
        <w:numPr>
          <w:ilvl w:val="0"/>
          <w:numId w:val="31"/>
        </w:numPr>
        <w:tabs>
          <w:tab w:val="left" w:pos="284"/>
        </w:tabs>
        <w:ind w:left="284" w:hanging="284"/>
        <w:jc w:val="both"/>
        <w:rPr>
          <w:rFonts w:ascii="Arial" w:hAnsi="Arial" w:cs="Arial"/>
          <w:bCs/>
          <w:sz w:val="24"/>
          <w:szCs w:val="24"/>
        </w:rPr>
      </w:pPr>
      <w:r>
        <w:rPr>
          <w:rFonts w:ascii="Arial" w:hAnsi="Arial" w:cs="Arial"/>
          <w:bCs/>
          <w:sz w:val="24"/>
          <w:szCs w:val="24"/>
        </w:rPr>
        <w:t>En</w:t>
      </w:r>
      <w:r w:rsidR="00576861">
        <w:rPr>
          <w:rFonts w:ascii="Arial" w:hAnsi="Arial" w:cs="Arial"/>
          <w:bCs/>
          <w:sz w:val="24"/>
          <w:szCs w:val="24"/>
        </w:rPr>
        <w:t xml:space="preserve"> la UABC ingresan estudiantes con características muy diversas: s</w:t>
      </w:r>
      <w:r w:rsidR="00F05F67">
        <w:rPr>
          <w:rFonts w:ascii="Arial" w:hAnsi="Arial" w:cs="Arial"/>
          <w:bCs/>
          <w:sz w:val="24"/>
          <w:szCs w:val="24"/>
        </w:rPr>
        <w:t xml:space="preserve">on alumnos personas con </w:t>
      </w:r>
      <w:r w:rsidR="00576861">
        <w:rPr>
          <w:rFonts w:ascii="Arial" w:hAnsi="Arial" w:cs="Arial"/>
          <w:bCs/>
          <w:sz w:val="24"/>
          <w:szCs w:val="24"/>
        </w:rPr>
        <w:t xml:space="preserve">discapacidad motriz, auditiva, del habla, ciegos y débiles visuales, con dislexia, </w:t>
      </w:r>
      <w:r w:rsidR="00F05F67">
        <w:rPr>
          <w:rFonts w:ascii="Arial" w:hAnsi="Arial" w:cs="Arial"/>
          <w:bCs/>
          <w:sz w:val="24"/>
          <w:szCs w:val="24"/>
        </w:rPr>
        <w:t>autismo, e</w:t>
      </w:r>
      <w:r>
        <w:rPr>
          <w:rFonts w:ascii="Arial" w:hAnsi="Arial" w:cs="Arial"/>
          <w:bCs/>
          <w:sz w:val="24"/>
          <w:szCs w:val="24"/>
        </w:rPr>
        <w:t>ntre otros</w:t>
      </w:r>
      <w:r w:rsidR="00F05F67">
        <w:rPr>
          <w:rFonts w:ascii="Arial" w:hAnsi="Arial" w:cs="Arial"/>
          <w:bCs/>
          <w:sz w:val="24"/>
          <w:szCs w:val="24"/>
        </w:rPr>
        <w:t>.</w:t>
      </w:r>
    </w:p>
    <w:p w:rsidR="00363C1B" w:rsidRPr="00363C1B" w:rsidRDefault="00F05F67" w:rsidP="00363C1B">
      <w:pPr>
        <w:numPr>
          <w:ilvl w:val="0"/>
          <w:numId w:val="31"/>
        </w:numPr>
        <w:tabs>
          <w:tab w:val="left" w:pos="284"/>
        </w:tabs>
        <w:ind w:left="284" w:hanging="284"/>
        <w:jc w:val="both"/>
        <w:rPr>
          <w:rFonts w:ascii="Arial" w:hAnsi="Arial" w:cs="Arial"/>
          <w:bCs/>
          <w:sz w:val="24"/>
          <w:szCs w:val="24"/>
        </w:rPr>
      </w:pPr>
      <w:r>
        <w:rPr>
          <w:rFonts w:ascii="Arial" w:hAnsi="Arial" w:cs="Arial"/>
          <w:bCs/>
          <w:sz w:val="24"/>
          <w:szCs w:val="24"/>
        </w:rPr>
        <w:t xml:space="preserve">En 2014 invertirá UABC </w:t>
      </w:r>
      <w:r w:rsidR="00E151FE">
        <w:rPr>
          <w:rFonts w:ascii="Arial" w:hAnsi="Arial" w:cs="Arial"/>
          <w:bCs/>
          <w:sz w:val="24"/>
          <w:szCs w:val="24"/>
        </w:rPr>
        <w:t xml:space="preserve">casi </w:t>
      </w:r>
      <w:r>
        <w:rPr>
          <w:rFonts w:ascii="Arial" w:hAnsi="Arial" w:cs="Arial"/>
          <w:bCs/>
          <w:sz w:val="24"/>
          <w:szCs w:val="24"/>
        </w:rPr>
        <w:t>20 millones de pesos en construcción de elevadores</w:t>
      </w:r>
      <w:r w:rsidR="00363C1B">
        <w:rPr>
          <w:rFonts w:ascii="Arial" w:hAnsi="Arial" w:cs="Arial"/>
          <w:bCs/>
          <w:sz w:val="24"/>
          <w:szCs w:val="24"/>
        </w:rPr>
        <w:t>.</w:t>
      </w:r>
    </w:p>
    <w:p w:rsidR="00363C1B" w:rsidRDefault="00363C1B" w:rsidP="00363C1B">
      <w:pPr>
        <w:rPr>
          <w:rFonts w:ascii="Arial" w:hAnsi="Arial" w:cs="Arial"/>
          <w:b/>
          <w:bCs/>
          <w:color w:val="222222"/>
          <w:sz w:val="32"/>
          <w:szCs w:val="32"/>
        </w:rPr>
      </w:pPr>
    </w:p>
    <w:p w:rsidR="00FD2DE6" w:rsidRDefault="00363C1B" w:rsidP="00F05F67">
      <w:pPr>
        <w:jc w:val="both"/>
        <w:rPr>
          <w:rFonts w:ascii="Arial" w:hAnsi="Arial" w:cs="Arial"/>
          <w:sz w:val="24"/>
        </w:rPr>
      </w:pPr>
      <w:r w:rsidRPr="00F319DE">
        <w:rPr>
          <w:rFonts w:ascii="Arial" w:hAnsi="Arial" w:cs="Arial"/>
          <w:b/>
          <w:sz w:val="24"/>
          <w:szCs w:val="24"/>
        </w:rPr>
        <w:t>Mexica</w:t>
      </w:r>
      <w:r>
        <w:rPr>
          <w:rFonts w:ascii="Arial" w:hAnsi="Arial" w:cs="Arial"/>
          <w:b/>
          <w:sz w:val="24"/>
          <w:szCs w:val="24"/>
        </w:rPr>
        <w:t xml:space="preserve">li, B.C. a </w:t>
      </w:r>
      <w:r w:rsidR="00F05F67">
        <w:rPr>
          <w:rFonts w:ascii="Arial" w:hAnsi="Arial" w:cs="Arial"/>
          <w:b/>
          <w:sz w:val="24"/>
          <w:szCs w:val="24"/>
        </w:rPr>
        <w:t>lunes</w:t>
      </w:r>
      <w:r>
        <w:rPr>
          <w:rFonts w:ascii="Arial" w:hAnsi="Arial" w:cs="Arial"/>
          <w:b/>
          <w:sz w:val="24"/>
          <w:szCs w:val="24"/>
        </w:rPr>
        <w:t xml:space="preserve"> 0</w:t>
      </w:r>
      <w:r w:rsidR="00F05F67">
        <w:rPr>
          <w:rFonts w:ascii="Arial" w:hAnsi="Arial" w:cs="Arial"/>
          <w:b/>
          <w:sz w:val="24"/>
          <w:szCs w:val="24"/>
        </w:rPr>
        <w:t>7</w:t>
      </w:r>
      <w:r>
        <w:rPr>
          <w:rFonts w:ascii="Arial" w:hAnsi="Arial" w:cs="Arial"/>
          <w:b/>
          <w:sz w:val="24"/>
          <w:szCs w:val="24"/>
        </w:rPr>
        <w:t xml:space="preserve"> de julio de 2014</w:t>
      </w:r>
      <w:r w:rsidRPr="00F319DE">
        <w:rPr>
          <w:rFonts w:ascii="Arial" w:hAnsi="Arial" w:cs="Arial"/>
          <w:b/>
          <w:sz w:val="24"/>
          <w:szCs w:val="24"/>
        </w:rPr>
        <w:t>.-</w:t>
      </w:r>
      <w:r w:rsidRPr="005C6464">
        <w:rPr>
          <w:rFonts w:ascii="Arial" w:hAnsi="Arial" w:cs="Arial"/>
          <w:sz w:val="24"/>
        </w:rPr>
        <w:t xml:space="preserve"> </w:t>
      </w:r>
      <w:r w:rsidR="00FD2DE6">
        <w:rPr>
          <w:rFonts w:ascii="Arial" w:hAnsi="Arial" w:cs="Arial"/>
          <w:sz w:val="24"/>
        </w:rPr>
        <w:t xml:space="preserve">En rueda de prensa, el Rector de la Universidad Autónoma de Baja California (UABC), doctor Felipe </w:t>
      </w:r>
      <w:proofErr w:type="spellStart"/>
      <w:r w:rsidR="00FD2DE6">
        <w:rPr>
          <w:rFonts w:ascii="Arial" w:hAnsi="Arial" w:cs="Arial"/>
          <w:sz w:val="24"/>
        </w:rPr>
        <w:t>Cuamea</w:t>
      </w:r>
      <w:proofErr w:type="spellEnd"/>
      <w:r w:rsidR="00FD2DE6">
        <w:rPr>
          <w:rFonts w:ascii="Arial" w:hAnsi="Arial" w:cs="Arial"/>
          <w:sz w:val="24"/>
        </w:rPr>
        <w:t xml:space="preserve"> Velázquez, manifestó que en la Universidad, autoridades, funcionarios y empleados comparten la preocupación del Diputado Julio César Vázquez Castillo y el Congreso del Estado, </w:t>
      </w:r>
      <w:r w:rsidR="00E151FE">
        <w:rPr>
          <w:rFonts w:ascii="Arial" w:hAnsi="Arial" w:cs="Arial"/>
          <w:sz w:val="24"/>
        </w:rPr>
        <w:t>por</w:t>
      </w:r>
      <w:r w:rsidR="00FD2DE6">
        <w:rPr>
          <w:rFonts w:ascii="Arial" w:hAnsi="Arial" w:cs="Arial"/>
          <w:sz w:val="24"/>
        </w:rPr>
        <w:t xml:space="preserve"> evitar cualquier actividad que permita o fomente la discriminación.</w:t>
      </w:r>
    </w:p>
    <w:p w:rsidR="0044542B" w:rsidRDefault="00FD2DE6" w:rsidP="00F05F67">
      <w:pPr>
        <w:jc w:val="both"/>
        <w:rPr>
          <w:rFonts w:ascii="Arial" w:hAnsi="Arial" w:cs="Arial"/>
          <w:sz w:val="24"/>
        </w:rPr>
      </w:pPr>
      <w:r>
        <w:rPr>
          <w:rFonts w:ascii="Arial" w:hAnsi="Arial" w:cs="Arial"/>
          <w:sz w:val="24"/>
        </w:rPr>
        <w:t xml:space="preserve">El Rector de la </w:t>
      </w:r>
      <w:r w:rsidR="000B623D">
        <w:rPr>
          <w:rFonts w:ascii="Arial" w:hAnsi="Arial" w:cs="Arial"/>
          <w:sz w:val="24"/>
        </w:rPr>
        <w:t xml:space="preserve">Máxima Casa </w:t>
      </w:r>
      <w:r>
        <w:rPr>
          <w:rFonts w:ascii="Arial" w:hAnsi="Arial" w:cs="Arial"/>
          <w:sz w:val="24"/>
        </w:rPr>
        <w:t xml:space="preserve">de </w:t>
      </w:r>
      <w:r w:rsidR="000B623D">
        <w:rPr>
          <w:rFonts w:ascii="Arial" w:hAnsi="Arial" w:cs="Arial"/>
          <w:sz w:val="24"/>
        </w:rPr>
        <w:t xml:space="preserve">Estudios </w:t>
      </w:r>
      <w:r>
        <w:rPr>
          <w:rFonts w:ascii="Arial" w:hAnsi="Arial" w:cs="Arial"/>
          <w:sz w:val="24"/>
        </w:rPr>
        <w:t xml:space="preserve">comentó </w:t>
      </w:r>
      <w:r w:rsidR="00E151FE">
        <w:rPr>
          <w:rFonts w:ascii="Arial" w:hAnsi="Arial" w:cs="Arial"/>
          <w:sz w:val="24"/>
        </w:rPr>
        <w:t xml:space="preserve">en relación al exhorto no. 001971 emitido por el Congreso del Estado, que en el texto del mismo se observan algunas </w:t>
      </w:r>
      <w:r>
        <w:rPr>
          <w:rFonts w:ascii="Arial" w:hAnsi="Arial" w:cs="Arial"/>
          <w:sz w:val="24"/>
        </w:rPr>
        <w:t xml:space="preserve">imprecisiones, por ejemplo, en ningún momento se identifica al responsable de la supuesta acción discriminatoria, </w:t>
      </w:r>
      <w:r w:rsidR="0044542B">
        <w:rPr>
          <w:rFonts w:ascii="Arial" w:hAnsi="Arial" w:cs="Arial"/>
          <w:sz w:val="24"/>
        </w:rPr>
        <w:t>y “para efectos de instruir, llamar la atención, amonestar o hacer un extrañamiento, es preciso identificar al responsable de la falta señalada”</w:t>
      </w:r>
      <w:r w:rsidR="000B623D">
        <w:rPr>
          <w:rFonts w:ascii="Arial" w:hAnsi="Arial" w:cs="Arial"/>
          <w:sz w:val="24"/>
        </w:rPr>
        <w:t>,</w:t>
      </w:r>
      <w:r w:rsidR="0044542B">
        <w:rPr>
          <w:rFonts w:ascii="Arial" w:hAnsi="Arial" w:cs="Arial"/>
          <w:sz w:val="24"/>
        </w:rPr>
        <w:t xml:space="preserve"> </w:t>
      </w:r>
      <w:r w:rsidR="007D3E45">
        <w:rPr>
          <w:rFonts w:ascii="Arial" w:hAnsi="Arial" w:cs="Arial"/>
          <w:sz w:val="24"/>
        </w:rPr>
        <w:t>mencionó</w:t>
      </w:r>
      <w:r w:rsidR="0044542B">
        <w:rPr>
          <w:rFonts w:ascii="Arial" w:hAnsi="Arial" w:cs="Arial"/>
          <w:sz w:val="24"/>
        </w:rPr>
        <w:t>.</w:t>
      </w:r>
    </w:p>
    <w:p w:rsidR="00BD64F9" w:rsidRDefault="0044542B" w:rsidP="00F05F67">
      <w:pPr>
        <w:jc w:val="both"/>
        <w:rPr>
          <w:rFonts w:ascii="Arial" w:hAnsi="Arial" w:cs="Arial"/>
          <w:sz w:val="24"/>
        </w:rPr>
      </w:pPr>
      <w:r>
        <w:rPr>
          <w:rFonts w:ascii="Arial" w:hAnsi="Arial" w:cs="Arial"/>
          <w:sz w:val="24"/>
        </w:rPr>
        <w:t>I</w:t>
      </w:r>
      <w:r w:rsidR="00BD64F9">
        <w:rPr>
          <w:rFonts w:ascii="Arial" w:hAnsi="Arial" w:cs="Arial"/>
          <w:sz w:val="24"/>
        </w:rPr>
        <w:t xml:space="preserve">gualmente </w:t>
      </w:r>
      <w:r>
        <w:rPr>
          <w:rFonts w:ascii="Arial" w:hAnsi="Arial" w:cs="Arial"/>
          <w:sz w:val="24"/>
        </w:rPr>
        <w:t xml:space="preserve">en otra parte del exhorto </w:t>
      </w:r>
      <w:r w:rsidR="00BD64F9">
        <w:rPr>
          <w:rFonts w:ascii="Arial" w:hAnsi="Arial" w:cs="Arial"/>
          <w:sz w:val="24"/>
        </w:rPr>
        <w:t>se señala en alusión a la joven con discapacidad que “se solicitó a través de su intérprete ficha para realizar examen de admisión en el mes de marzo del 2014…”</w:t>
      </w:r>
      <w:r>
        <w:rPr>
          <w:rFonts w:ascii="Arial" w:hAnsi="Arial" w:cs="Arial"/>
          <w:sz w:val="24"/>
        </w:rPr>
        <w:t xml:space="preserve">, aclarando </w:t>
      </w:r>
      <w:r w:rsidR="00E151FE">
        <w:rPr>
          <w:rFonts w:ascii="Arial" w:hAnsi="Arial" w:cs="Arial"/>
          <w:sz w:val="24"/>
        </w:rPr>
        <w:t xml:space="preserve">el Rector </w:t>
      </w:r>
      <w:r>
        <w:rPr>
          <w:rFonts w:ascii="Arial" w:hAnsi="Arial" w:cs="Arial"/>
          <w:sz w:val="24"/>
        </w:rPr>
        <w:t>que en la UABC no se tiene registro de ninguna solicitud de ficha para</w:t>
      </w:r>
      <w:bookmarkStart w:id="0" w:name="_GoBack"/>
      <w:bookmarkEnd w:id="0"/>
      <w:r>
        <w:rPr>
          <w:rFonts w:ascii="Arial" w:hAnsi="Arial" w:cs="Arial"/>
          <w:sz w:val="24"/>
        </w:rPr>
        <w:t xml:space="preserve"> examen de admisión, ni de examen psicométrico a nombre de la interesada, las cuales se obtienen por vía electrónica, “por lo que la quejosa no es ni ha sido aspirante a ingresar a la Universidad”</w:t>
      </w:r>
      <w:r w:rsidR="000B623D">
        <w:rPr>
          <w:rFonts w:ascii="Arial" w:hAnsi="Arial" w:cs="Arial"/>
          <w:sz w:val="24"/>
        </w:rPr>
        <w:t>,</w:t>
      </w:r>
      <w:r>
        <w:rPr>
          <w:rFonts w:ascii="Arial" w:hAnsi="Arial" w:cs="Arial"/>
          <w:sz w:val="24"/>
        </w:rPr>
        <w:t xml:space="preserve"> señaló.</w:t>
      </w:r>
    </w:p>
    <w:p w:rsidR="00C72A4B" w:rsidRDefault="00BD64F9" w:rsidP="00C72A4B">
      <w:pPr>
        <w:jc w:val="both"/>
        <w:rPr>
          <w:rFonts w:ascii="Arial" w:hAnsi="Arial" w:cs="Arial"/>
          <w:sz w:val="24"/>
        </w:rPr>
      </w:pPr>
      <w:r>
        <w:rPr>
          <w:rFonts w:ascii="Arial" w:hAnsi="Arial" w:cs="Arial"/>
          <w:sz w:val="24"/>
        </w:rPr>
        <w:t>“Realizadas las indagatorias, no encontramos evidencia fehaciente de contacto o comunicación directa sobre este particular con personal de la oficina del Vicerrector, de Relaciones Públicas, ni del Departamento de Servicios Estudiantiles y Gestión Escolar del Campus Tijuana”</w:t>
      </w:r>
      <w:r w:rsidR="0044542B">
        <w:rPr>
          <w:rFonts w:ascii="Arial" w:hAnsi="Arial" w:cs="Arial"/>
          <w:sz w:val="24"/>
        </w:rPr>
        <w:t xml:space="preserve">, comentó Felipe </w:t>
      </w:r>
      <w:proofErr w:type="spellStart"/>
      <w:r w:rsidR="0044542B">
        <w:rPr>
          <w:rFonts w:ascii="Arial" w:hAnsi="Arial" w:cs="Arial"/>
          <w:sz w:val="24"/>
        </w:rPr>
        <w:t>Cuamea</w:t>
      </w:r>
      <w:proofErr w:type="spellEnd"/>
      <w:r>
        <w:rPr>
          <w:rFonts w:ascii="Arial" w:hAnsi="Arial" w:cs="Arial"/>
          <w:sz w:val="24"/>
        </w:rPr>
        <w:t>.</w:t>
      </w:r>
      <w:r w:rsidR="0044542B">
        <w:rPr>
          <w:rFonts w:ascii="Arial" w:hAnsi="Arial" w:cs="Arial"/>
          <w:sz w:val="24"/>
        </w:rPr>
        <w:t xml:space="preserve"> Asimismo, señaló que </w:t>
      </w:r>
      <w:r w:rsidR="00C72A4B">
        <w:rPr>
          <w:rFonts w:ascii="Arial" w:hAnsi="Arial" w:cs="Arial"/>
          <w:sz w:val="24"/>
        </w:rPr>
        <w:t xml:space="preserve">en ningún momento el legislador entabló comunicación con la Institución para conocer las políticas y procesos institucionales, o solicitar información sobre el asunto, y que se estaba juzgando a la Universidad en lo que en última instancia pudiera tratarse de un fallido caso de comunicación y no de un caso deliberado e intencional de discriminación. </w:t>
      </w:r>
    </w:p>
    <w:p w:rsidR="00C72A4B" w:rsidRDefault="0044542B" w:rsidP="00C72A4B">
      <w:pPr>
        <w:jc w:val="both"/>
        <w:rPr>
          <w:rFonts w:ascii="Arial" w:hAnsi="Arial" w:cs="Arial"/>
          <w:sz w:val="24"/>
        </w:rPr>
      </w:pPr>
      <w:r>
        <w:rPr>
          <w:rFonts w:ascii="Arial" w:hAnsi="Arial" w:cs="Arial"/>
          <w:sz w:val="24"/>
        </w:rPr>
        <w:t>Destacó el Rector de la UABC que e</w:t>
      </w:r>
      <w:r w:rsidR="00C72A4B">
        <w:rPr>
          <w:rFonts w:ascii="Arial" w:hAnsi="Arial" w:cs="Arial"/>
          <w:sz w:val="24"/>
        </w:rPr>
        <w:t xml:space="preserve">n la Universidad hay alumnos que ingresaron con características diversas: con discapacidad motriz, discapacidad auditiva, de habla, sordomudos, ciegos y débiles visuales, con daltonismo, VIH, dislexia, obsesivos-compulsivos, con diagnóstico de esquizofrenia, depresión, autismo, síndrome de </w:t>
      </w:r>
      <w:r w:rsidR="007D3E45">
        <w:rPr>
          <w:rFonts w:ascii="Arial" w:hAnsi="Arial" w:cs="Arial"/>
          <w:sz w:val="24"/>
        </w:rPr>
        <w:t>A</w:t>
      </w:r>
      <w:r w:rsidR="00C72A4B">
        <w:rPr>
          <w:rFonts w:ascii="Arial" w:hAnsi="Arial" w:cs="Arial"/>
          <w:sz w:val="24"/>
        </w:rPr>
        <w:t>sperger, déficit de atención, así como egresados con distin</w:t>
      </w:r>
      <w:r>
        <w:rPr>
          <w:rFonts w:ascii="Arial" w:hAnsi="Arial" w:cs="Arial"/>
          <w:sz w:val="24"/>
        </w:rPr>
        <w:t>t</w:t>
      </w:r>
      <w:r w:rsidR="00C72A4B">
        <w:rPr>
          <w:rFonts w:ascii="Arial" w:hAnsi="Arial" w:cs="Arial"/>
          <w:sz w:val="24"/>
        </w:rPr>
        <w:t>as condiciones de discapacidad que han culminado exitosamente sus carreras profesionales. “Esta es la mejor prueba de que a la UABC ingresan aspirantes con características muy diversas, incluso en términos de sus discapacidades</w:t>
      </w:r>
      <w:r>
        <w:rPr>
          <w:rFonts w:ascii="Arial" w:hAnsi="Arial" w:cs="Arial"/>
          <w:sz w:val="24"/>
        </w:rPr>
        <w:t>”, dijo</w:t>
      </w:r>
      <w:r w:rsidR="00C72A4B">
        <w:rPr>
          <w:rFonts w:ascii="Arial" w:hAnsi="Arial" w:cs="Arial"/>
          <w:sz w:val="24"/>
        </w:rPr>
        <w:t>.</w:t>
      </w:r>
    </w:p>
    <w:p w:rsidR="0044542B" w:rsidRDefault="0044542B" w:rsidP="00C72A4B">
      <w:pPr>
        <w:jc w:val="both"/>
        <w:rPr>
          <w:rFonts w:ascii="Arial" w:hAnsi="Arial" w:cs="Arial"/>
          <w:sz w:val="24"/>
        </w:rPr>
      </w:pPr>
    </w:p>
    <w:p w:rsidR="00FE3A0B" w:rsidRDefault="00E151FE" w:rsidP="00C72A4B">
      <w:pPr>
        <w:jc w:val="both"/>
        <w:rPr>
          <w:rFonts w:ascii="Arial" w:hAnsi="Arial" w:cs="Arial"/>
          <w:sz w:val="24"/>
        </w:rPr>
      </w:pPr>
      <w:r>
        <w:rPr>
          <w:rFonts w:ascii="Arial" w:hAnsi="Arial" w:cs="Arial"/>
          <w:sz w:val="24"/>
        </w:rPr>
        <w:lastRenderedPageBreak/>
        <w:t xml:space="preserve">Mencionó </w:t>
      </w:r>
      <w:r w:rsidR="0044542B">
        <w:rPr>
          <w:rFonts w:ascii="Arial" w:hAnsi="Arial" w:cs="Arial"/>
          <w:sz w:val="24"/>
        </w:rPr>
        <w:t>algunas acciones que la UABC ha venido emprendido como mejoras al proceso de selección e ingreso de aspirantes</w:t>
      </w:r>
      <w:r w:rsidR="00576861">
        <w:rPr>
          <w:rFonts w:ascii="Arial" w:hAnsi="Arial" w:cs="Arial"/>
          <w:sz w:val="24"/>
        </w:rPr>
        <w:t>, entre ellas</w:t>
      </w:r>
      <w:r w:rsidR="0044542B">
        <w:rPr>
          <w:rFonts w:ascii="Arial" w:hAnsi="Arial" w:cs="Arial"/>
          <w:sz w:val="24"/>
        </w:rPr>
        <w:t>: en el año 2010 s</w:t>
      </w:r>
      <w:r w:rsidR="007D3E45">
        <w:rPr>
          <w:rFonts w:ascii="Arial" w:hAnsi="Arial" w:cs="Arial"/>
          <w:sz w:val="24"/>
        </w:rPr>
        <w:t>e</w:t>
      </w:r>
      <w:r w:rsidR="0044542B">
        <w:rPr>
          <w:rFonts w:ascii="Arial" w:hAnsi="Arial" w:cs="Arial"/>
          <w:sz w:val="24"/>
        </w:rPr>
        <w:t xml:space="preserve"> rediseñó el examen psicométrico para mejorar la identificación de características de los aspirantes; en el 2012 se rediseñó</w:t>
      </w:r>
      <w:r w:rsidR="00576861">
        <w:rPr>
          <w:rFonts w:ascii="Arial" w:hAnsi="Arial" w:cs="Arial"/>
          <w:sz w:val="24"/>
        </w:rPr>
        <w:t xml:space="preserve"> la encuesta socioeconómica que como requisito deben llenar los aspirantes a ingresar, con el propósito de captar información más detallada en relación con discapacidades, o condiciones que pudieran influir en el desarrollo académico de</w:t>
      </w:r>
      <w:r w:rsidR="00FE3A0B">
        <w:rPr>
          <w:rFonts w:ascii="Arial" w:hAnsi="Arial" w:cs="Arial"/>
          <w:sz w:val="24"/>
        </w:rPr>
        <w:t xml:space="preserve"> </w:t>
      </w:r>
      <w:r w:rsidR="00576861">
        <w:rPr>
          <w:rFonts w:ascii="Arial" w:hAnsi="Arial" w:cs="Arial"/>
          <w:sz w:val="24"/>
        </w:rPr>
        <w:t>los alumnos</w:t>
      </w:r>
      <w:r w:rsidR="00FE3A0B">
        <w:rPr>
          <w:rFonts w:ascii="Arial" w:hAnsi="Arial" w:cs="Arial"/>
          <w:sz w:val="24"/>
        </w:rPr>
        <w:t>.</w:t>
      </w:r>
    </w:p>
    <w:p w:rsidR="00576861" w:rsidRDefault="00FE3A0B" w:rsidP="00C72A4B">
      <w:pPr>
        <w:jc w:val="both"/>
        <w:rPr>
          <w:rFonts w:ascii="Arial" w:hAnsi="Arial" w:cs="Arial"/>
          <w:sz w:val="24"/>
        </w:rPr>
      </w:pPr>
      <w:r>
        <w:rPr>
          <w:rFonts w:ascii="Arial" w:hAnsi="Arial" w:cs="Arial"/>
          <w:sz w:val="24"/>
        </w:rPr>
        <w:t xml:space="preserve">Además, </w:t>
      </w:r>
      <w:r w:rsidR="00576861">
        <w:rPr>
          <w:rFonts w:ascii="Arial" w:hAnsi="Arial" w:cs="Arial"/>
          <w:sz w:val="24"/>
        </w:rPr>
        <w:t>la institución ha invertido recursos importantes en la construcción de rampas de acceso y barandales que faciliten el acceso y la movilidad de las personas en los campus universitarios.</w:t>
      </w:r>
      <w:r>
        <w:rPr>
          <w:rFonts w:ascii="Arial" w:hAnsi="Arial" w:cs="Arial"/>
          <w:sz w:val="24"/>
        </w:rPr>
        <w:t xml:space="preserve"> Y </w:t>
      </w:r>
      <w:r w:rsidR="00576861">
        <w:rPr>
          <w:rFonts w:ascii="Arial" w:hAnsi="Arial" w:cs="Arial"/>
          <w:sz w:val="24"/>
        </w:rPr>
        <w:t>en 201</w:t>
      </w:r>
      <w:r>
        <w:rPr>
          <w:rFonts w:ascii="Arial" w:hAnsi="Arial" w:cs="Arial"/>
          <w:sz w:val="24"/>
        </w:rPr>
        <w:t>4</w:t>
      </w:r>
      <w:r w:rsidR="00576861">
        <w:rPr>
          <w:rFonts w:ascii="Arial" w:hAnsi="Arial" w:cs="Arial"/>
          <w:sz w:val="24"/>
        </w:rPr>
        <w:t xml:space="preserve"> se invertirán casi 20 millones de pesos para la construcción de elevadores en edificios que, según las normas de construcción, no requieren de elevador al ser edificaciones de dos o tres niveles. Sin embargo, dicha inversión se realiza </w:t>
      </w:r>
      <w:r>
        <w:rPr>
          <w:rFonts w:ascii="Arial" w:hAnsi="Arial" w:cs="Arial"/>
          <w:sz w:val="24"/>
        </w:rPr>
        <w:t xml:space="preserve">con </w:t>
      </w:r>
      <w:r w:rsidR="00576861">
        <w:rPr>
          <w:rFonts w:ascii="Arial" w:hAnsi="Arial" w:cs="Arial"/>
          <w:sz w:val="24"/>
        </w:rPr>
        <w:t>el compromiso de la Universidad por brindar mayor acceso a personas con algún problema o discapacidad en movilidad.</w:t>
      </w:r>
    </w:p>
    <w:p w:rsidR="00FE3A0B" w:rsidRDefault="00576861" w:rsidP="00C72A4B">
      <w:pPr>
        <w:jc w:val="both"/>
        <w:rPr>
          <w:rFonts w:ascii="Arial" w:hAnsi="Arial" w:cs="Arial"/>
          <w:sz w:val="24"/>
        </w:rPr>
      </w:pPr>
      <w:r>
        <w:rPr>
          <w:rFonts w:ascii="Arial" w:hAnsi="Arial" w:cs="Arial"/>
          <w:sz w:val="24"/>
        </w:rPr>
        <w:t xml:space="preserve">Asimismo, la UABC promueve y difunde la creatividad y las artes en toda la comunidad universitaria y con interés particular en grupos de la comunidad como jóvenes con diagnóstico de autismo y síndrome de Asperger, especialmente con el programa de artes plásticas. </w:t>
      </w:r>
    </w:p>
    <w:p w:rsidR="00576861" w:rsidRDefault="00FE3A0B" w:rsidP="00C72A4B">
      <w:pPr>
        <w:jc w:val="both"/>
        <w:rPr>
          <w:rFonts w:ascii="Arial" w:hAnsi="Arial" w:cs="Arial"/>
          <w:sz w:val="24"/>
        </w:rPr>
      </w:pPr>
      <w:r>
        <w:rPr>
          <w:rFonts w:ascii="Arial" w:hAnsi="Arial" w:cs="Arial"/>
          <w:sz w:val="24"/>
        </w:rPr>
        <w:t>Por otro lado, s</w:t>
      </w:r>
      <w:r w:rsidR="00576861">
        <w:rPr>
          <w:rFonts w:ascii="Arial" w:hAnsi="Arial" w:cs="Arial"/>
          <w:sz w:val="24"/>
        </w:rPr>
        <w:t>e cuenta con un Comité de Equidad al que pueden acudir los aspirantes que se encuentren en condiciones poco favorables</w:t>
      </w:r>
      <w:r>
        <w:rPr>
          <w:rFonts w:ascii="Arial" w:hAnsi="Arial" w:cs="Arial"/>
          <w:sz w:val="24"/>
        </w:rPr>
        <w:t>, pues es un órgano que tiene la facultad de proponer ingresos en los programas educativos y troncos comunes en los que haya cupo. Deben ser los propios interesados quienes presenten su solicitud de ingreso, la cual debe basarse en la equidad social y humanitaria, de salud así como otras que se estime pertinentes.</w:t>
      </w:r>
    </w:p>
    <w:p w:rsidR="00FE3A0B" w:rsidRDefault="00FE3A0B" w:rsidP="00C72A4B">
      <w:pPr>
        <w:jc w:val="both"/>
        <w:rPr>
          <w:rFonts w:ascii="Arial" w:hAnsi="Arial" w:cs="Arial"/>
          <w:color w:val="222222"/>
          <w:sz w:val="24"/>
          <w:szCs w:val="24"/>
          <w:shd w:val="clear" w:color="auto" w:fill="FFFFFF"/>
        </w:rPr>
      </w:pPr>
      <w:r w:rsidRPr="00FE3A0B">
        <w:rPr>
          <w:rFonts w:ascii="Arial" w:hAnsi="Arial" w:cs="Arial"/>
          <w:sz w:val="24"/>
          <w:szCs w:val="24"/>
        </w:rPr>
        <w:t>Mención aparte merece el Programa de Derechos Humanos de la UABC y que este año contempló acciones de capacitación para el personal de la UABC, así como el programa “Reflexiones Universitarias sobre los Derechos Humanos” liderado por el Centro de Estudios sobre la Universidad (CESU) que recientemente llevó a cabo un Foro de propuestas donde participaron a</w:t>
      </w:r>
      <w:r w:rsidRPr="00FE3A0B">
        <w:rPr>
          <w:rFonts w:ascii="Arial" w:hAnsi="Arial" w:cs="Arial"/>
          <w:color w:val="222222"/>
          <w:sz w:val="24"/>
          <w:szCs w:val="24"/>
          <w:shd w:val="clear" w:color="auto" w:fill="FFFFFF"/>
        </w:rPr>
        <w:t>lumnos, académicos y personal administrativo de la Universidad para plantear posibles soluciones a las problemáticas relacionadas con los Derechos Humanos en el ámbito Universitario.</w:t>
      </w:r>
    </w:p>
    <w:p w:rsidR="00FE3A0B" w:rsidRPr="00FE3A0B" w:rsidRDefault="00E151FE" w:rsidP="00C72A4B">
      <w:pPr>
        <w:jc w:val="both"/>
        <w:rPr>
          <w:rFonts w:ascii="Arial" w:hAnsi="Arial" w:cs="Arial"/>
          <w:sz w:val="24"/>
          <w:szCs w:val="24"/>
        </w:rPr>
      </w:pPr>
      <w:r>
        <w:rPr>
          <w:rFonts w:ascii="Arial" w:hAnsi="Arial" w:cs="Arial"/>
          <w:color w:val="222222"/>
          <w:sz w:val="24"/>
          <w:szCs w:val="24"/>
          <w:shd w:val="clear" w:color="auto" w:fill="FFFFFF"/>
        </w:rPr>
        <w:t xml:space="preserve">Por último y en relación a otro tema, el Rector de la UABC, doctor </w:t>
      </w:r>
      <w:proofErr w:type="spellStart"/>
      <w:r>
        <w:rPr>
          <w:rFonts w:ascii="Arial" w:hAnsi="Arial" w:cs="Arial"/>
          <w:color w:val="222222"/>
          <w:sz w:val="24"/>
          <w:szCs w:val="24"/>
          <w:shd w:val="clear" w:color="auto" w:fill="FFFFFF"/>
        </w:rPr>
        <w:t>Cuamea</w:t>
      </w:r>
      <w:proofErr w:type="spellEnd"/>
      <w:r>
        <w:rPr>
          <w:rFonts w:ascii="Arial" w:hAnsi="Arial" w:cs="Arial"/>
          <w:color w:val="222222"/>
          <w:sz w:val="24"/>
          <w:szCs w:val="24"/>
          <w:shd w:val="clear" w:color="auto" w:fill="FFFFFF"/>
        </w:rPr>
        <w:t xml:space="preserve"> Velázquez, aprovechó la presencia de los representantes de los medios de comunicación para felicitar a la alumna de Derecho </w:t>
      </w:r>
      <w:r w:rsidR="007D3E45">
        <w:rPr>
          <w:rFonts w:ascii="Arial" w:hAnsi="Arial" w:cs="Arial"/>
          <w:color w:val="222222"/>
          <w:sz w:val="24"/>
          <w:szCs w:val="24"/>
          <w:shd w:val="clear" w:color="auto" w:fill="FFFFFF"/>
        </w:rPr>
        <w:t xml:space="preserve">del </w:t>
      </w:r>
      <w:r>
        <w:rPr>
          <w:rFonts w:ascii="Arial" w:hAnsi="Arial" w:cs="Arial"/>
          <w:color w:val="222222"/>
          <w:sz w:val="24"/>
          <w:szCs w:val="24"/>
          <w:shd w:val="clear" w:color="auto" w:fill="FFFFFF"/>
        </w:rPr>
        <w:t>Campus Tijuana, Stephanie Salinas, por haber ganado medalla de oro y plata en modalidad de equipos mixtos</w:t>
      </w:r>
      <w:r w:rsidR="00580C6F">
        <w:rPr>
          <w:rFonts w:ascii="Arial" w:hAnsi="Arial" w:cs="Arial"/>
          <w:color w:val="222222"/>
          <w:sz w:val="24"/>
          <w:szCs w:val="24"/>
          <w:shd w:val="clear" w:color="auto" w:fill="FFFFFF"/>
        </w:rPr>
        <w:t xml:space="preserve"> de Tiro con Arco</w:t>
      </w:r>
      <w:r>
        <w:rPr>
          <w:rFonts w:ascii="Arial" w:hAnsi="Arial" w:cs="Arial"/>
          <w:color w:val="222222"/>
          <w:sz w:val="24"/>
          <w:szCs w:val="24"/>
          <w:shd w:val="clear" w:color="auto" w:fill="FFFFFF"/>
        </w:rPr>
        <w:t>, en las competencias universitarias internacionales realizadas en Polonia.</w:t>
      </w:r>
    </w:p>
    <w:p w:rsidR="000B623D" w:rsidRPr="00FE3A0B" w:rsidRDefault="000B623D">
      <w:pPr>
        <w:jc w:val="both"/>
        <w:rPr>
          <w:rFonts w:ascii="Arial" w:hAnsi="Arial" w:cs="Arial"/>
          <w:sz w:val="24"/>
          <w:szCs w:val="24"/>
        </w:rPr>
      </w:pPr>
    </w:p>
    <w:sectPr w:rsidR="000B623D" w:rsidRPr="00FE3A0B"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E021482"/>
    <w:multiLevelType w:val="hybridMultilevel"/>
    <w:tmpl w:val="0C240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56459A"/>
    <w:multiLevelType w:val="hybridMultilevel"/>
    <w:tmpl w:val="8B4EDA98"/>
    <w:lvl w:ilvl="0" w:tplc="B4F260E6">
      <w:start w:val="1"/>
      <w:numFmt w:val="bullet"/>
      <w:lvlText w:val=""/>
      <w:lvlJc w:val="left"/>
      <w:pPr>
        <w:ind w:left="5039" w:hanging="360"/>
      </w:pPr>
      <w:rPr>
        <w:rFonts w:ascii="Symbol" w:hAnsi="Symbol" w:hint="default"/>
        <w:sz w:val="24"/>
        <w:szCs w:val="24"/>
      </w:rPr>
    </w:lvl>
    <w:lvl w:ilvl="1" w:tplc="080A0003" w:tentative="1">
      <w:start w:val="1"/>
      <w:numFmt w:val="bullet"/>
      <w:lvlText w:val="o"/>
      <w:lvlJc w:val="left"/>
      <w:pPr>
        <w:ind w:left="5759" w:hanging="360"/>
      </w:pPr>
      <w:rPr>
        <w:rFonts w:ascii="Courier New" w:hAnsi="Courier New" w:cs="Courier New" w:hint="default"/>
      </w:rPr>
    </w:lvl>
    <w:lvl w:ilvl="2" w:tplc="080A0005" w:tentative="1">
      <w:start w:val="1"/>
      <w:numFmt w:val="bullet"/>
      <w:lvlText w:val=""/>
      <w:lvlJc w:val="left"/>
      <w:pPr>
        <w:ind w:left="6479" w:hanging="360"/>
      </w:pPr>
      <w:rPr>
        <w:rFonts w:ascii="Wingdings" w:hAnsi="Wingdings" w:hint="default"/>
      </w:rPr>
    </w:lvl>
    <w:lvl w:ilvl="3" w:tplc="080A0001" w:tentative="1">
      <w:start w:val="1"/>
      <w:numFmt w:val="bullet"/>
      <w:lvlText w:val=""/>
      <w:lvlJc w:val="left"/>
      <w:pPr>
        <w:ind w:left="7199" w:hanging="360"/>
      </w:pPr>
      <w:rPr>
        <w:rFonts w:ascii="Symbol" w:hAnsi="Symbol" w:hint="default"/>
      </w:rPr>
    </w:lvl>
    <w:lvl w:ilvl="4" w:tplc="080A0003" w:tentative="1">
      <w:start w:val="1"/>
      <w:numFmt w:val="bullet"/>
      <w:lvlText w:val="o"/>
      <w:lvlJc w:val="left"/>
      <w:pPr>
        <w:ind w:left="7919" w:hanging="360"/>
      </w:pPr>
      <w:rPr>
        <w:rFonts w:ascii="Courier New" w:hAnsi="Courier New" w:cs="Courier New" w:hint="default"/>
      </w:rPr>
    </w:lvl>
    <w:lvl w:ilvl="5" w:tplc="080A0005" w:tentative="1">
      <w:start w:val="1"/>
      <w:numFmt w:val="bullet"/>
      <w:lvlText w:val=""/>
      <w:lvlJc w:val="left"/>
      <w:pPr>
        <w:ind w:left="8639" w:hanging="360"/>
      </w:pPr>
      <w:rPr>
        <w:rFonts w:ascii="Wingdings" w:hAnsi="Wingdings" w:hint="default"/>
      </w:rPr>
    </w:lvl>
    <w:lvl w:ilvl="6" w:tplc="080A0001" w:tentative="1">
      <w:start w:val="1"/>
      <w:numFmt w:val="bullet"/>
      <w:lvlText w:val=""/>
      <w:lvlJc w:val="left"/>
      <w:pPr>
        <w:ind w:left="9359" w:hanging="360"/>
      </w:pPr>
      <w:rPr>
        <w:rFonts w:ascii="Symbol" w:hAnsi="Symbol" w:hint="default"/>
      </w:rPr>
    </w:lvl>
    <w:lvl w:ilvl="7" w:tplc="080A0003" w:tentative="1">
      <w:start w:val="1"/>
      <w:numFmt w:val="bullet"/>
      <w:lvlText w:val="o"/>
      <w:lvlJc w:val="left"/>
      <w:pPr>
        <w:ind w:left="10079" w:hanging="360"/>
      </w:pPr>
      <w:rPr>
        <w:rFonts w:ascii="Courier New" w:hAnsi="Courier New" w:cs="Courier New" w:hint="default"/>
      </w:rPr>
    </w:lvl>
    <w:lvl w:ilvl="8" w:tplc="080A0005" w:tentative="1">
      <w:start w:val="1"/>
      <w:numFmt w:val="bullet"/>
      <w:lvlText w:val=""/>
      <w:lvlJc w:val="left"/>
      <w:pPr>
        <w:ind w:left="10799"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420057"/>
    <w:multiLevelType w:val="hybridMultilevel"/>
    <w:tmpl w:val="8ACAF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FB2254E"/>
    <w:multiLevelType w:val="hybridMultilevel"/>
    <w:tmpl w:val="D116E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210FD6"/>
    <w:multiLevelType w:val="hybridMultilevel"/>
    <w:tmpl w:val="5A8AC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EE2513F"/>
    <w:multiLevelType w:val="hybridMultilevel"/>
    <w:tmpl w:val="4168AE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363AA4"/>
    <w:multiLevelType w:val="hybridMultilevel"/>
    <w:tmpl w:val="D826DF1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0"/>
  </w:num>
  <w:num w:numId="3">
    <w:abstractNumId w:val="17"/>
  </w:num>
  <w:num w:numId="4">
    <w:abstractNumId w:val="8"/>
  </w:num>
  <w:num w:numId="5">
    <w:abstractNumId w:val="19"/>
  </w:num>
  <w:num w:numId="6">
    <w:abstractNumId w:val="25"/>
  </w:num>
  <w:num w:numId="7">
    <w:abstractNumId w:val="7"/>
  </w:num>
  <w:num w:numId="8">
    <w:abstractNumId w:val="10"/>
  </w:num>
  <w:num w:numId="9">
    <w:abstractNumId w:val="20"/>
  </w:num>
  <w:num w:numId="10">
    <w:abstractNumId w:val="28"/>
  </w:num>
  <w:num w:numId="11">
    <w:abstractNumId w:val="16"/>
  </w:num>
  <w:num w:numId="12">
    <w:abstractNumId w:val="2"/>
  </w:num>
  <w:num w:numId="13">
    <w:abstractNumId w:val="15"/>
  </w:num>
  <w:num w:numId="14">
    <w:abstractNumId w:val="29"/>
  </w:num>
  <w:num w:numId="15">
    <w:abstractNumId w:val="26"/>
  </w:num>
  <w:num w:numId="16">
    <w:abstractNumId w:val="12"/>
  </w:num>
  <w:num w:numId="17">
    <w:abstractNumId w:val="5"/>
  </w:num>
  <w:num w:numId="18">
    <w:abstractNumId w:val="1"/>
  </w:num>
  <w:num w:numId="19">
    <w:abstractNumId w:val="14"/>
  </w:num>
  <w:num w:numId="20">
    <w:abstractNumId w:val="30"/>
  </w:num>
  <w:num w:numId="21">
    <w:abstractNumId w:val="11"/>
  </w:num>
  <w:num w:numId="22">
    <w:abstractNumId w:val="13"/>
  </w:num>
  <w:num w:numId="23">
    <w:abstractNumId w:val="4"/>
  </w:num>
  <w:num w:numId="24">
    <w:abstractNumId w:val="27"/>
  </w:num>
  <w:num w:numId="25">
    <w:abstractNumId w:val="9"/>
  </w:num>
  <w:num w:numId="26">
    <w:abstractNumId w:val="23"/>
  </w:num>
  <w:num w:numId="27">
    <w:abstractNumId w:val="24"/>
  </w:num>
  <w:num w:numId="28">
    <w:abstractNumId w:val="21"/>
  </w:num>
  <w:num w:numId="29">
    <w:abstractNumId w:val="3"/>
  </w:num>
  <w:num w:numId="30">
    <w:abstractNumId w:val="6"/>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17BE5"/>
    <w:rsid w:val="00021A3C"/>
    <w:rsid w:val="00023470"/>
    <w:rsid w:val="00024B7C"/>
    <w:rsid w:val="00026FAA"/>
    <w:rsid w:val="00027E29"/>
    <w:rsid w:val="00030C4B"/>
    <w:rsid w:val="00032F83"/>
    <w:rsid w:val="00034E46"/>
    <w:rsid w:val="000355F2"/>
    <w:rsid w:val="00036308"/>
    <w:rsid w:val="000372A3"/>
    <w:rsid w:val="00051AEE"/>
    <w:rsid w:val="00056D26"/>
    <w:rsid w:val="00057CBA"/>
    <w:rsid w:val="000703D4"/>
    <w:rsid w:val="00071BBF"/>
    <w:rsid w:val="00080722"/>
    <w:rsid w:val="00084B73"/>
    <w:rsid w:val="00092554"/>
    <w:rsid w:val="0009395F"/>
    <w:rsid w:val="00094666"/>
    <w:rsid w:val="00095BB2"/>
    <w:rsid w:val="000B1B90"/>
    <w:rsid w:val="000B3EF7"/>
    <w:rsid w:val="000B623D"/>
    <w:rsid w:val="000B7FBB"/>
    <w:rsid w:val="000C25F4"/>
    <w:rsid w:val="000C7FDD"/>
    <w:rsid w:val="000D1E71"/>
    <w:rsid w:val="000D7995"/>
    <w:rsid w:val="000E5D58"/>
    <w:rsid w:val="000E7AB8"/>
    <w:rsid w:val="000E7D23"/>
    <w:rsid w:val="000F7CA7"/>
    <w:rsid w:val="001047B4"/>
    <w:rsid w:val="00110698"/>
    <w:rsid w:val="001133D2"/>
    <w:rsid w:val="00122470"/>
    <w:rsid w:val="00122DB4"/>
    <w:rsid w:val="00123D9D"/>
    <w:rsid w:val="001279F8"/>
    <w:rsid w:val="00132809"/>
    <w:rsid w:val="00142ACD"/>
    <w:rsid w:val="001478DC"/>
    <w:rsid w:val="00153E8B"/>
    <w:rsid w:val="0016058E"/>
    <w:rsid w:val="00162DCC"/>
    <w:rsid w:val="00181E40"/>
    <w:rsid w:val="00186C51"/>
    <w:rsid w:val="00196399"/>
    <w:rsid w:val="001970DB"/>
    <w:rsid w:val="001A590B"/>
    <w:rsid w:val="001B3735"/>
    <w:rsid w:val="001B7D20"/>
    <w:rsid w:val="001C43A1"/>
    <w:rsid w:val="001D08C5"/>
    <w:rsid w:val="001D164D"/>
    <w:rsid w:val="001D16D0"/>
    <w:rsid w:val="001D56D0"/>
    <w:rsid w:val="001D623C"/>
    <w:rsid w:val="001F6712"/>
    <w:rsid w:val="00200AFF"/>
    <w:rsid w:val="0020563B"/>
    <w:rsid w:val="00211392"/>
    <w:rsid w:val="0022120C"/>
    <w:rsid w:val="00235A1E"/>
    <w:rsid w:val="00242CB8"/>
    <w:rsid w:val="002603F3"/>
    <w:rsid w:val="00266333"/>
    <w:rsid w:val="00266DA4"/>
    <w:rsid w:val="00271E15"/>
    <w:rsid w:val="00271FD7"/>
    <w:rsid w:val="00273F56"/>
    <w:rsid w:val="002777A4"/>
    <w:rsid w:val="002A5BA3"/>
    <w:rsid w:val="002A6593"/>
    <w:rsid w:val="002B23A4"/>
    <w:rsid w:val="002B7322"/>
    <w:rsid w:val="002C6AEA"/>
    <w:rsid w:val="002D0F6C"/>
    <w:rsid w:val="002D19A0"/>
    <w:rsid w:val="002D39D5"/>
    <w:rsid w:val="002E0F4A"/>
    <w:rsid w:val="002E27D3"/>
    <w:rsid w:val="002E7B16"/>
    <w:rsid w:val="002E7B1B"/>
    <w:rsid w:val="002F0C86"/>
    <w:rsid w:val="002F5ABB"/>
    <w:rsid w:val="002F6A7D"/>
    <w:rsid w:val="0030012A"/>
    <w:rsid w:val="00301187"/>
    <w:rsid w:val="00315E55"/>
    <w:rsid w:val="00321D1E"/>
    <w:rsid w:val="003254FE"/>
    <w:rsid w:val="00325D02"/>
    <w:rsid w:val="00326873"/>
    <w:rsid w:val="003354BC"/>
    <w:rsid w:val="00344834"/>
    <w:rsid w:val="00352A29"/>
    <w:rsid w:val="00352E56"/>
    <w:rsid w:val="00353198"/>
    <w:rsid w:val="0035593E"/>
    <w:rsid w:val="00357325"/>
    <w:rsid w:val="00357410"/>
    <w:rsid w:val="00360330"/>
    <w:rsid w:val="00363C1B"/>
    <w:rsid w:val="0037219D"/>
    <w:rsid w:val="0037393A"/>
    <w:rsid w:val="00376B77"/>
    <w:rsid w:val="00381111"/>
    <w:rsid w:val="00381368"/>
    <w:rsid w:val="00390E3B"/>
    <w:rsid w:val="003915FD"/>
    <w:rsid w:val="003958A6"/>
    <w:rsid w:val="003A0FA1"/>
    <w:rsid w:val="003A2EAD"/>
    <w:rsid w:val="003A52D3"/>
    <w:rsid w:val="003B0F21"/>
    <w:rsid w:val="003B642C"/>
    <w:rsid w:val="003B7BCB"/>
    <w:rsid w:val="003C63B6"/>
    <w:rsid w:val="003D46C7"/>
    <w:rsid w:val="003D5306"/>
    <w:rsid w:val="003D6B5C"/>
    <w:rsid w:val="003E22BE"/>
    <w:rsid w:val="003E528D"/>
    <w:rsid w:val="003E6882"/>
    <w:rsid w:val="003F2A66"/>
    <w:rsid w:val="003F3AA2"/>
    <w:rsid w:val="0040035C"/>
    <w:rsid w:val="0041081A"/>
    <w:rsid w:val="00412DC8"/>
    <w:rsid w:val="004204DC"/>
    <w:rsid w:val="00422B39"/>
    <w:rsid w:val="004239DE"/>
    <w:rsid w:val="00425C7F"/>
    <w:rsid w:val="00431313"/>
    <w:rsid w:val="00434882"/>
    <w:rsid w:val="00437F3D"/>
    <w:rsid w:val="004435AE"/>
    <w:rsid w:val="00444999"/>
    <w:rsid w:val="004452CC"/>
    <w:rsid w:val="0044542B"/>
    <w:rsid w:val="004507BC"/>
    <w:rsid w:val="00451A21"/>
    <w:rsid w:val="004539B6"/>
    <w:rsid w:val="0045430E"/>
    <w:rsid w:val="00456897"/>
    <w:rsid w:val="00463E9C"/>
    <w:rsid w:val="004664C1"/>
    <w:rsid w:val="0047340F"/>
    <w:rsid w:val="00476013"/>
    <w:rsid w:val="00492E3B"/>
    <w:rsid w:val="004A3BE6"/>
    <w:rsid w:val="004B1570"/>
    <w:rsid w:val="004B35CF"/>
    <w:rsid w:val="004B779A"/>
    <w:rsid w:val="004C1923"/>
    <w:rsid w:val="004C3963"/>
    <w:rsid w:val="004C781D"/>
    <w:rsid w:val="004C7888"/>
    <w:rsid w:val="004D0492"/>
    <w:rsid w:val="004D7B62"/>
    <w:rsid w:val="004E38EE"/>
    <w:rsid w:val="004E60FD"/>
    <w:rsid w:val="004F0B61"/>
    <w:rsid w:val="004F4846"/>
    <w:rsid w:val="0050224C"/>
    <w:rsid w:val="00517707"/>
    <w:rsid w:val="005230A6"/>
    <w:rsid w:val="00524F8E"/>
    <w:rsid w:val="00537EFD"/>
    <w:rsid w:val="00540F40"/>
    <w:rsid w:val="00543C61"/>
    <w:rsid w:val="00544F66"/>
    <w:rsid w:val="00546172"/>
    <w:rsid w:val="00547BC8"/>
    <w:rsid w:val="005523F7"/>
    <w:rsid w:val="00561142"/>
    <w:rsid w:val="00561C4C"/>
    <w:rsid w:val="0056211A"/>
    <w:rsid w:val="00562BBA"/>
    <w:rsid w:val="00576861"/>
    <w:rsid w:val="00580C6F"/>
    <w:rsid w:val="00580E09"/>
    <w:rsid w:val="005850E1"/>
    <w:rsid w:val="00590E9F"/>
    <w:rsid w:val="00592538"/>
    <w:rsid w:val="00592EBE"/>
    <w:rsid w:val="0059764B"/>
    <w:rsid w:val="005A0A5A"/>
    <w:rsid w:val="005A1340"/>
    <w:rsid w:val="005A3A56"/>
    <w:rsid w:val="005A4B4D"/>
    <w:rsid w:val="005A4DEC"/>
    <w:rsid w:val="005B1E81"/>
    <w:rsid w:val="005B2115"/>
    <w:rsid w:val="005B4F57"/>
    <w:rsid w:val="005C22C7"/>
    <w:rsid w:val="005C44B5"/>
    <w:rsid w:val="005E265E"/>
    <w:rsid w:val="005E7EDD"/>
    <w:rsid w:val="005F252D"/>
    <w:rsid w:val="005F31C5"/>
    <w:rsid w:val="00600E61"/>
    <w:rsid w:val="00600E99"/>
    <w:rsid w:val="0060366C"/>
    <w:rsid w:val="0061426C"/>
    <w:rsid w:val="00617959"/>
    <w:rsid w:val="00627973"/>
    <w:rsid w:val="00631030"/>
    <w:rsid w:val="006319EB"/>
    <w:rsid w:val="00654CEC"/>
    <w:rsid w:val="006641AC"/>
    <w:rsid w:val="00665272"/>
    <w:rsid w:val="00665B7D"/>
    <w:rsid w:val="00666A23"/>
    <w:rsid w:val="00673EFA"/>
    <w:rsid w:val="0068163C"/>
    <w:rsid w:val="006821C0"/>
    <w:rsid w:val="006841FD"/>
    <w:rsid w:val="0068665E"/>
    <w:rsid w:val="006A00F8"/>
    <w:rsid w:val="006A1490"/>
    <w:rsid w:val="006A4535"/>
    <w:rsid w:val="006A5CD0"/>
    <w:rsid w:val="006B4037"/>
    <w:rsid w:val="006C0191"/>
    <w:rsid w:val="006C5A35"/>
    <w:rsid w:val="006D6329"/>
    <w:rsid w:val="006E56CE"/>
    <w:rsid w:val="006E684C"/>
    <w:rsid w:val="006F12EC"/>
    <w:rsid w:val="006F1981"/>
    <w:rsid w:val="007014A4"/>
    <w:rsid w:val="00705D09"/>
    <w:rsid w:val="007073B0"/>
    <w:rsid w:val="00711821"/>
    <w:rsid w:val="00712166"/>
    <w:rsid w:val="007237D5"/>
    <w:rsid w:val="00723A6F"/>
    <w:rsid w:val="007304EC"/>
    <w:rsid w:val="00730A90"/>
    <w:rsid w:val="00735EE5"/>
    <w:rsid w:val="007431A2"/>
    <w:rsid w:val="007512D8"/>
    <w:rsid w:val="00765C76"/>
    <w:rsid w:val="007855D5"/>
    <w:rsid w:val="007859DA"/>
    <w:rsid w:val="00790566"/>
    <w:rsid w:val="007937BF"/>
    <w:rsid w:val="00796852"/>
    <w:rsid w:val="007A16AA"/>
    <w:rsid w:val="007A4B2D"/>
    <w:rsid w:val="007B3209"/>
    <w:rsid w:val="007C079E"/>
    <w:rsid w:val="007C7A63"/>
    <w:rsid w:val="007D12ED"/>
    <w:rsid w:val="007D2286"/>
    <w:rsid w:val="007D3E45"/>
    <w:rsid w:val="007E4BA3"/>
    <w:rsid w:val="007E5C1D"/>
    <w:rsid w:val="007E7CCC"/>
    <w:rsid w:val="007F12D5"/>
    <w:rsid w:val="008149DE"/>
    <w:rsid w:val="0082326F"/>
    <w:rsid w:val="008251AF"/>
    <w:rsid w:val="008316AE"/>
    <w:rsid w:val="0084674F"/>
    <w:rsid w:val="00846C0A"/>
    <w:rsid w:val="008519A6"/>
    <w:rsid w:val="008611F1"/>
    <w:rsid w:val="00870161"/>
    <w:rsid w:val="00877FA9"/>
    <w:rsid w:val="00882538"/>
    <w:rsid w:val="00887AFD"/>
    <w:rsid w:val="008923B3"/>
    <w:rsid w:val="0089494C"/>
    <w:rsid w:val="0089582B"/>
    <w:rsid w:val="00895D36"/>
    <w:rsid w:val="008A016E"/>
    <w:rsid w:val="008A05A6"/>
    <w:rsid w:val="008A36CB"/>
    <w:rsid w:val="008A7F44"/>
    <w:rsid w:val="008B1160"/>
    <w:rsid w:val="008B15DF"/>
    <w:rsid w:val="008B4E87"/>
    <w:rsid w:val="008B70B1"/>
    <w:rsid w:val="008B7E0E"/>
    <w:rsid w:val="008C3346"/>
    <w:rsid w:val="008D31DC"/>
    <w:rsid w:val="008E1A37"/>
    <w:rsid w:val="008E5AD9"/>
    <w:rsid w:val="008E70EB"/>
    <w:rsid w:val="008F0491"/>
    <w:rsid w:val="008F3221"/>
    <w:rsid w:val="00901C43"/>
    <w:rsid w:val="009162BA"/>
    <w:rsid w:val="00917709"/>
    <w:rsid w:val="00923076"/>
    <w:rsid w:val="00927B09"/>
    <w:rsid w:val="00933580"/>
    <w:rsid w:val="0094425B"/>
    <w:rsid w:val="009468D4"/>
    <w:rsid w:val="00946F03"/>
    <w:rsid w:val="00947AEA"/>
    <w:rsid w:val="00947CD6"/>
    <w:rsid w:val="00956DF9"/>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E70EB"/>
    <w:rsid w:val="009F5451"/>
    <w:rsid w:val="009F5B77"/>
    <w:rsid w:val="009F7028"/>
    <w:rsid w:val="00A112D9"/>
    <w:rsid w:val="00A14BE2"/>
    <w:rsid w:val="00A22FF8"/>
    <w:rsid w:val="00A24D77"/>
    <w:rsid w:val="00A31FBC"/>
    <w:rsid w:val="00A41015"/>
    <w:rsid w:val="00A4337F"/>
    <w:rsid w:val="00A53D24"/>
    <w:rsid w:val="00A64E93"/>
    <w:rsid w:val="00A90038"/>
    <w:rsid w:val="00AA0481"/>
    <w:rsid w:val="00AA3980"/>
    <w:rsid w:val="00AA5A09"/>
    <w:rsid w:val="00AB03E3"/>
    <w:rsid w:val="00AB170F"/>
    <w:rsid w:val="00AB52BE"/>
    <w:rsid w:val="00AB790B"/>
    <w:rsid w:val="00AC15D2"/>
    <w:rsid w:val="00AC73C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6F16"/>
    <w:rsid w:val="00B308B3"/>
    <w:rsid w:val="00B30DD5"/>
    <w:rsid w:val="00B42D37"/>
    <w:rsid w:val="00B45F3C"/>
    <w:rsid w:val="00B56754"/>
    <w:rsid w:val="00B56C4A"/>
    <w:rsid w:val="00B8346C"/>
    <w:rsid w:val="00B858BC"/>
    <w:rsid w:val="00B8626A"/>
    <w:rsid w:val="00B9220A"/>
    <w:rsid w:val="00B93C2A"/>
    <w:rsid w:val="00BA3562"/>
    <w:rsid w:val="00BB1C79"/>
    <w:rsid w:val="00BB271B"/>
    <w:rsid w:val="00BB4E3B"/>
    <w:rsid w:val="00BB5339"/>
    <w:rsid w:val="00BC1C0D"/>
    <w:rsid w:val="00BC4DE6"/>
    <w:rsid w:val="00BC7B29"/>
    <w:rsid w:val="00BD09A8"/>
    <w:rsid w:val="00BD391F"/>
    <w:rsid w:val="00BD64F9"/>
    <w:rsid w:val="00BE2A14"/>
    <w:rsid w:val="00BF485A"/>
    <w:rsid w:val="00BF5B0C"/>
    <w:rsid w:val="00C006C8"/>
    <w:rsid w:val="00C07333"/>
    <w:rsid w:val="00C07ED7"/>
    <w:rsid w:val="00C118C1"/>
    <w:rsid w:val="00C1196E"/>
    <w:rsid w:val="00C14061"/>
    <w:rsid w:val="00C1713B"/>
    <w:rsid w:val="00C21312"/>
    <w:rsid w:val="00C30B10"/>
    <w:rsid w:val="00C31DD9"/>
    <w:rsid w:val="00C34EA0"/>
    <w:rsid w:val="00C35EA8"/>
    <w:rsid w:val="00C418E0"/>
    <w:rsid w:val="00C42591"/>
    <w:rsid w:val="00C43297"/>
    <w:rsid w:val="00C476FF"/>
    <w:rsid w:val="00C536B9"/>
    <w:rsid w:val="00C54EEF"/>
    <w:rsid w:val="00C57508"/>
    <w:rsid w:val="00C57CA5"/>
    <w:rsid w:val="00C6272D"/>
    <w:rsid w:val="00C637EA"/>
    <w:rsid w:val="00C66C1D"/>
    <w:rsid w:val="00C67DD5"/>
    <w:rsid w:val="00C72A4B"/>
    <w:rsid w:val="00C73012"/>
    <w:rsid w:val="00C777A7"/>
    <w:rsid w:val="00C8133D"/>
    <w:rsid w:val="00C845DD"/>
    <w:rsid w:val="00CA08F1"/>
    <w:rsid w:val="00CA0F87"/>
    <w:rsid w:val="00CA368D"/>
    <w:rsid w:val="00CA4A80"/>
    <w:rsid w:val="00CB15C5"/>
    <w:rsid w:val="00CD019A"/>
    <w:rsid w:val="00CD2A3A"/>
    <w:rsid w:val="00CD314A"/>
    <w:rsid w:val="00CD51B1"/>
    <w:rsid w:val="00CD5341"/>
    <w:rsid w:val="00CE1671"/>
    <w:rsid w:val="00CE3880"/>
    <w:rsid w:val="00CE40FF"/>
    <w:rsid w:val="00CE641D"/>
    <w:rsid w:val="00CF7969"/>
    <w:rsid w:val="00D017C4"/>
    <w:rsid w:val="00D0248F"/>
    <w:rsid w:val="00D02A61"/>
    <w:rsid w:val="00D043E3"/>
    <w:rsid w:val="00D06072"/>
    <w:rsid w:val="00D06777"/>
    <w:rsid w:val="00D10BCD"/>
    <w:rsid w:val="00D137C6"/>
    <w:rsid w:val="00D13E20"/>
    <w:rsid w:val="00D15F4F"/>
    <w:rsid w:val="00D20C43"/>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0BDF"/>
    <w:rsid w:val="00D6484B"/>
    <w:rsid w:val="00D71185"/>
    <w:rsid w:val="00D72551"/>
    <w:rsid w:val="00D74231"/>
    <w:rsid w:val="00D82117"/>
    <w:rsid w:val="00D83405"/>
    <w:rsid w:val="00D8366B"/>
    <w:rsid w:val="00D9235E"/>
    <w:rsid w:val="00D9716B"/>
    <w:rsid w:val="00DB7A38"/>
    <w:rsid w:val="00DC0428"/>
    <w:rsid w:val="00DC1666"/>
    <w:rsid w:val="00DC6116"/>
    <w:rsid w:val="00DE1340"/>
    <w:rsid w:val="00DE20B5"/>
    <w:rsid w:val="00DE51F4"/>
    <w:rsid w:val="00DF3C9E"/>
    <w:rsid w:val="00DF468B"/>
    <w:rsid w:val="00DF6852"/>
    <w:rsid w:val="00E007B1"/>
    <w:rsid w:val="00E03594"/>
    <w:rsid w:val="00E036D1"/>
    <w:rsid w:val="00E060BF"/>
    <w:rsid w:val="00E1264D"/>
    <w:rsid w:val="00E151FE"/>
    <w:rsid w:val="00E16481"/>
    <w:rsid w:val="00E33F25"/>
    <w:rsid w:val="00E34677"/>
    <w:rsid w:val="00E37B64"/>
    <w:rsid w:val="00E41DF8"/>
    <w:rsid w:val="00E444DF"/>
    <w:rsid w:val="00E47BFF"/>
    <w:rsid w:val="00E50D50"/>
    <w:rsid w:val="00E55C42"/>
    <w:rsid w:val="00E56E9A"/>
    <w:rsid w:val="00E61AF5"/>
    <w:rsid w:val="00E639C4"/>
    <w:rsid w:val="00E73664"/>
    <w:rsid w:val="00E822CA"/>
    <w:rsid w:val="00E8581D"/>
    <w:rsid w:val="00E866AF"/>
    <w:rsid w:val="00E87B1A"/>
    <w:rsid w:val="00E9426C"/>
    <w:rsid w:val="00E94390"/>
    <w:rsid w:val="00E95208"/>
    <w:rsid w:val="00EB2253"/>
    <w:rsid w:val="00EB2276"/>
    <w:rsid w:val="00EB3576"/>
    <w:rsid w:val="00EC2029"/>
    <w:rsid w:val="00ED7C2C"/>
    <w:rsid w:val="00EE1BA4"/>
    <w:rsid w:val="00EE2D77"/>
    <w:rsid w:val="00EF600F"/>
    <w:rsid w:val="00EF639B"/>
    <w:rsid w:val="00F0468C"/>
    <w:rsid w:val="00F05F67"/>
    <w:rsid w:val="00F063E5"/>
    <w:rsid w:val="00F12707"/>
    <w:rsid w:val="00F17494"/>
    <w:rsid w:val="00F21A12"/>
    <w:rsid w:val="00F23F14"/>
    <w:rsid w:val="00F253F4"/>
    <w:rsid w:val="00F307E5"/>
    <w:rsid w:val="00F33204"/>
    <w:rsid w:val="00F35208"/>
    <w:rsid w:val="00F353B8"/>
    <w:rsid w:val="00F379DF"/>
    <w:rsid w:val="00F40404"/>
    <w:rsid w:val="00F4505A"/>
    <w:rsid w:val="00F45D43"/>
    <w:rsid w:val="00F4779C"/>
    <w:rsid w:val="00F5207E"/>
    <w:rsid w:val="00F524F1"/>
    <w:rsid w:val="00F56B61"/>
    <w:rsid w:val="00F57F95"/>
    <w:rsid w:val="00F610D6"/>
    <w:rsid w:val="00F660E7"/>
    <w:rsid w:val="00F67CF8"/>
    <w:rsid w:val="00F720F2"/>
    <w:rsid w:val="00F8595A"/>
    <w:rsid w:val="00F87348"/>
    <w:rsid w:val="00F93C37"/>
    <w:rsid w:val="00F954DF"/>
    <w:rsid w:val="00F97D5B"/>
    <w:rsid w:val="00FA00DB"/>
    <w:rsid w:val="00FA09ED"/>
    <w:rsid w:val="00FA326F"/>
    <w:rsid w:val="00FA4493"/>
    <w:rsid w:val="00FA44AF"/>
    <w:rsid w:val="00FB172C"/>
    <w:rsid w:val="00FC0857"/>
    <w:rsid w:val="00FD1C7C"/>
    <w:rsid w:val="00FD2DE6"/>
    <w:rsid w:val="00FD71FE"/>
    <w:rsid w:val="00FE0401"/>
    <w:rsid w:val="00FE1C58"/>
    <w:rsid w:val="00FE3A0B"/>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01172189">
      <w:bodyDiv w:val="1"/>
      <w:marLeft w:val="0"/>
      <w:marRight w:val="0"/>
      <w:marTop w:val="0"/>
      <w:marBottom w:val="0"/>
      <w:divBdr>
        <w:top w:val="none" w:sz="0" w:space="0" w:color="auto"/>
        <w:left w:val="none" w:sz="0" w:space="0" w:color="auto"/>
        <w:bottom w:val="none" w:sz="0" w:space="0" w:color="auto"/>
        <w:right w:val="none" w:sz="0" w:space="0" w:color="auto"/>
      </w:divBdr>
      <w:divsChild>
        <w:div w:id="1990671425">
          <w:marLeft w:val="0"/>
          <w:marRight w:val="0"/>
          <w:marTop w:val="0"/>
          <w:marBottom w:val="0"/>
          <w:divBdr>
            <w:top w:val="none" w:sz="0" w:space="0" w:color="auto"/>
            <w:left w:val="none" w:sz="0" w:space="0" w:color="auto"/>
            <w:bottom w:val="none" w:sz="0" w:space="0" w:color="auto"/>
            <w:right w:val="none" w:sz="0" w:space="0" w:color="auto"/>
          </w:divBdr>
        </w:div>
        <w:div w:id="693045210">
          <w:marLeft w:val="0"/>
          <w:marRight w:val="0"/>
          <w:marTop w:val="0"/>
          <w:marBottom w:val="0"/>
          <w:divBdr>
            <w:top w:val="none" w:sz="0" w:space="0" w:color="auto"/>
            <w:left w:val="none" w:sz="0" w:space="0" w:color="auto"/>
            <w:bottom w:val="none" w:sz="0" w:space="0" w:color="auto"/>
            <w:right w:val="none" w:sz="0" w:space="0" w:color="auto"/>
          </w:divBdr>
        </w:div>
        <w:div w:id="1166945607">
          <w:marLeft w:val="0"/>
          <w:marRight w:val="0"/>
          <w:marTop w:val="0"/>
          <w:marBottom w:val="0"/>
          <w:divBdr>
            <w:top w:val="none" w:sz="0" w:space="0" w:color="auto"/>
            <w:left w:val="none" w:sz="0" w:space="0" w:color="auto"/>
            <w:bottom w:val="none" w:sz="0" w:space="0" w:color="auto"/>
            <w:right w:val="none" w:sz="0" w:space="0" w:color="auto"/>
          </w:divBdr>
        </w:div>
        <w:div w:id="511721204">
          <w:marLeft w:val="0"/>
          <w:marRight w:val="0"/>
          <w:marTop w:val="0"/>
          <w:marBottom w:val="0"/>
          <w:divBdr>
            <w:top w:val="none" w:sz="0" w:space="0" w:color="auto"/>
            <w:left w:val="none" w:sz="0" w:space="0" w:color="auto"/>
            <w:bottom w:val="none" w:sz="0" w:space="0" w:color="auto"/>
            <w:right w:val="none" w:sz="0" w:space="0" w:color="auto"/>
          </w:divBdr>
        </w:div>
        <w:div w:id="720327174">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877</Words>
  <Characters>4825</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2014-07-03T21:35:00Z</cp:lastPrinted>
  <dcterms:created xsi:type="dcterms:W3CDTF">2014-07-07T19:23:00Z</dcterms:created>
  <dcterms:modified xsi:type="dcterms:W3CDTF">2014-07-07T20:38:00Z</dcterms:modified>
</cp:coreProperties>
</file>