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67320" cy="1549400"/>
            <wp:effectExtent l="0" t="0" r="508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6C0678">
        <w:rPr>
          <w:rFonts w:ascii="Arial" w:hAnsi="Arial" w:cs="Arial"/>
          <w:b/>
          <w:sz w:val="24"/>
          <w:szCs w:val="24"/>
        </w:rPr>
        <w:t>02</w:t>
      </w:r>
      <w:r w:rsidR="001D30EC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24EBF" w:rsidRDefault="00224EBF" w:rsidP="00F871C8">
      <w:pPr>
        <w:jc w:val="center"/>
        <w:rPr>
          <w:rFonts w:ascii="Arial" w:hAnsi="Arial" w:cs="Arial"/>
          <w:b/>
          <w:spacing w:val="-10"/>
          <w:sz w:val="36"/>
          <w:szCs w:val="36"/>
        </w:rPr>
      </w:pPr>
    </w:p>
    <w:p w:rsidR="00F871C8" w:rsidRDefault="00712483" w:rsidP="00F871C8">
      <w:pPr>
        <w:jc w:val="center"/>
        <w:rPr>
          <w:rFonts w:ascii="Arial" w:hAnsi="Arial" w:cs="Arial"/>
          <w:b/>
          <w:spacing w:val="-10"/>
          <w:sz w:val="36"/>
          <w:szCs w:val="36"/>
        </w:rPr>
      </w:pPr>
      <w:r>
        <w:rPr>
          <w:rFonts w:ascii="Arial" w:hAnsi="Arial" w:cs="Arial"/>
          <w:b/>
          <w:spacing w:val="-10"/>
          <w:sz w:val="36"/>
          <w:szCs w:val="36"/>
        </w:rPr>
        <w:t>Ingresan a UABC 19 mil 425 nuevos cimarrones</w:t>
      </w:r>
    </w:p>
    <w:p w:rsidR="00712483" w:rsidRPr="00712483" w:rsidRDefault="00712483" w:rsidP="00F871C8">
      <w:pPr>
        <w:jc w:val="center"/>
        <w:rPr>
          <w:rFonts w:ascii="Arial" w:hAnsi="Arial" w:cs="Arial"/>
          <w:b/>
          <w:spacing w:val="-10"/>
          <w:sz w:val="16"/>
          <w:szCs w:val="16"/>
        </w:rPr>
      </w:pPr>
    </w:p>
    <w:p w:rsidR="00712483" w:rsidRPr="00712483" w:rsidRDefault="00712483" w:rsidP="00712483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b/>
          <w:spacing w:val="-10"/>
          <w:sz w:val="36"/>
          <w:szCs w:val="36"/>
        </w:rPr>
      </w:pPr>
      <w:r>
        <w:rPr>
          <w:rFonts w:ascii="Arial" w:hAnsi="Arial" w:cs="Arial"/>
          <w:spacing w:val="-10"/>
          <w:sz w:val="24"/>
          <w:szCs w:val="24"/>
        </w:rPr>
        <w:t xml:space="preserve">Representa el 70.58% de los aspirantes a ingresar en el periodo 2014-2 y 2015-1. </w:t>
      </w:r>
    </w:p>
    <w:p w:rsidR="00712483" w:rsidRPr="00712483" w:rsidRDefault="00712483" w:rsidP="00712483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b/>
          <w:spacing w:val="-10"/>
          <w:sz w:val="36"/>
          <w:szCs w:val="36"/>
        </w:rPr>
      </w:pPr>
      <w:r>
        <w:rPr>
          <w:rFonts w:ascii="Arial" w:hAnsi="Arial" w:cs="Arial"/>
          <w:spacing w:val="-10"/>
          <w:sz w:val="24"/>
          <w:szCs w:val="24"/>
        </w:rPr>
        <w:t>Se recibieron solicitudes de ingreso de 31 entidades federativas.</w:t>
      </w:r>
    </w:p>
    <w:p w:rsidR="00F871C8" w:rsidRPr="00D35472" w:rsidRDefault="00F871C8" w:rsidP="00F871C8">
      <w:pPr>
        <w:jc w:val="both"/>
        <w:rPr>
          <w:rFonts w:ascii="Arial" w:hAnsi="Arial" w:cs="Arial"/>
          <w:sz w:val="16"/>
          <w:szCs w:val="16"/>
        </w:rPr>
      </w:pPr>
    </w:p>
    <w:p w:rsidR="009509BD" w:rsidRDefault="00364374" w:rsidP="00364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B.C., a lunes 25</w:t>
      </w:r>
      <w:r w:rsidR="00F871C8" w:rsidRPr="00A5563D">
        <w:rPr>
          <w:rFonts w:ascii="Arial" w:hAnsi="Arial" w:cs="Arial"/>
          <w:b/>
          <w:sz w:val="24"/>
          <w:szCs w:val="24"/>
        </w:rPr>
        <w:t xml:space="preserve"> de agosto de 2014.-</w:t>
      </w:r>
      <w:r w:rsidR="00F871C8" w:rsidRPr="00A556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="009509BD">
        <w:rPr>
          <w:rFonts w:ascii="Arial" w:hAnsi="Arial" w:cs="Arial"/>
          <w:sz w:val="24"/>
          <w:szCs w:val="24"/>
        </w:rPr>
        <w:t xml:space="preserve">Recibir a </w:t>
      </w:r>
      <w:r>
        <w:rPr>
          <w:rFonts w:ascii="Arial" w:hAnsi="Arial" w:cs="Arial"/>
          <w:sz w:val="24"/>
          <w:szCs w:val="24"/>
        </w:rPr>
        <w:t xml:space="preserve">7 de cada 10 aspirantes </w:t>
      </w:r>
      <w:r w:rsidR="009509BD">
        <w:rPr>
          <w:rFonts w:ascii="Arial" w:hAnsi="Arial" w:cs="Arial"/>
          <w:sz w:val="24"/>
          <w:szCs w:val="24"/>
        </w:rPr>
        <w:t>es una cifra sin precedentes en la Universidad y es un compromiso abrir los espacios, siempre en función de la capacidad financiera y de</w:t>
      </w:r>
      <w:r w:rsidR="00712483">
        <w:rPr>
          <w:rFonts w:ascii="Arial" w:hAnsi="Arial" w:cs="Arial"/>
          <w:sz w:val="24"/>
          <w:szCs w:val="24"/>
        </w:rPr>
        <w:t>l</w:t>
      </w:r>
      <w:r w:rsidR="009509BD">
        <w:rPr>
          <w:rFonts w:ascii="Arial" w:hAnsi="Arial" w:cs="Arial"/>
          <w:sz w:val="24"/>
          <w:szCs w:val="24"/>
        </w:rPr>
        <w:t xml:space="preserve"> recurso humano que tiene la </w:t>
      </w:r>
      <w:r w:rsidR="00712483">
        <w:rPr>
          <w:rFonts w:ascii="Arial" w:hAnsi="Arial" w:cs="Arial"/>
          <w:sz w:val="24"/>
          <w:szCs w:val="24"/>
        </w:rPr>
        <w:t>I</w:t>
      </w:r>
      <w:r w:rsidR="009509BD">
        <w:rPr>
          <w:rFonts w:ascii="Arial" w:hAnsi="Arial" w:cs="Arial"/>
          <w:sz w:val="24"/>
          <w:szCs w:val="24"/>
        </w:rPr>
        <w:t xml:space="preserve">nstitución”, afirmó el Rector de la Universidad Autónoma de Baja California (UABC), doctor Felipe </w:t>
      </w:r>
      <w:proofErr w:type="spellStart"/>
      <w:r w:rsidR="009509BD">
        <w:rPr>
          <w:rFonts w:ascii="Arial" w:hAnsi="Arial" w:cs="Arial"/>
          <w:sz w:val="24"/>
          <w:szCs w:val="24"/>
        </w:rPr>
        <w:t>Cuamea</w:t>
      </w:r>
      <w:proofErr w:type="spellEnd"/>
      <w:r w:rsidR="009509BD">
        <w:rPr>
          <w:rFonts w:ascii="Arial" w:hAnsi="Arial" w:cs="Arial"/>
          <w:sz w:val="24"/>
          <w:szCs w:val="24"/>
        </w:rPr>
        <w:t xml:space="preserve"> Velázquez, durante la rueda de prensa ofrecida para informar sobre los resultados del Proceso de Admisión 2014-2015.</w:t>
      </w:r>
    </w:p>
    <w:p w:rsidR="009509BD" w:rsidRPr="00EC0053" w:rsidRDefault="009509BD" w:rsidP="00364374">
      <w:pPr>
        <w:jc w:val="both"/>
        <w:rPr>
          <w:rFonts w:ascii="Arial" w:hAnsi="Arial" w:cs="Arial"/>
          <w:sz w:val="16"/>
          <w:szCs w:val="16"/>
        </w:rPr>
      </w:pPr>
    </w:p>
    <w:p w:rsidR="00375187" w:rsidRDefault="009509BD" w:rsidP="00364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los medios de comunicación de la localidad, 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mostró una gráfica comparativa con otras instituciones de educación superior del país, en la que se incluyeron universidades públicas estatales y federales.</w:t>
      </w:r>
      <w:r w:rsidR="00B71C6C">
        <w:rPr>
          <w:rFonts w:ascii="Arial" w:hAnsi="Arial" w:cs="Arial"/>
          <w:sz w:val="24"/>
          <w:szCs w:val="24"/>
        </w:rPr>
        <w:t xml:space="preserve"> </w:t>
      </w:r>
      <w:r w:rsidR="00731C67">
        <w:rPr>
          <w:rFonts w:ascii="Arial" w:hAnsi="Arial" w:cs="Arial"/>
          <w:sz w:val="24"/>
          <w:szCs w:val="24"/>
        </w:rPr>
        <w:t>Destacó</w:t>
      </w:r>
      <w:r w:rsidR="00B71C6C">
        <w:rPr>
          <w:rFonts w:ascii="Arial" w:hAnsi="Arial" w:cs="Arial"/>
          <w:sz w:val="24"/>
          <w:szCs w:val="24"/>
        </w:rPr>
        <w:t xml:space="preserve"> que la UABC admitió al 70.58% de los aspirantes, quedando solo debajo del Instituto Politécnico Nacional que admitió al 71.87%.</w:t>
      </w:r>
      <w:r w:rsidR="00045522">
        <w:rPr>
          <w:rFonts w:ascii="Arial" w:hAnsi="Arial" w:cs="Arial"/>
          <w:sz w:val="24"/>
          <w:szCs w:val="24"/>
        </w:rPr>
        <w:t xml:space="preserve"> </w:t>
      </w:r>
    </w:p>
    <w:p w:rsidR="00375187" w:rsidRPr="00EC0053" w:rsidRDefault="00375187" w:rsidP="00364374">
      <w:pPr>
        <w:jc w:val="both"/>
        <w:rPr>
          <w:rFonts w:ascii="Arial" w:hAnsi="Arial" w:cs="Arial"/>
          <w:sz w:val="16"/>
          <w:szCs w:val="16"/>
        </w:rPr>
      </w:pPr>
    </w:p>
    <w:p w:rsidR="009509BD" w:rsidRDefault="00375187" w:rsidP="00364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presentación, el Rector informó que e</w:t>
      </w:r>
      <w:r w:rsidR="00045522">
        <w:rPr>
          <w:rFonts w:ascii="Arial" w:hAnsi="Arial" w:cs="Arial"/>
          <w:sz w:val="24"/>
          <w:szCs w:val="24"/>
        </w:rPr>
        <w:t>l total de aspirantes a ingresar a las aul</w:t>
      </w:r>
      <w:r w:rsidR="00A817BF">
        <w:rPr>
          <w:rFonts w:ascii="Arial" w:hAnsi="Arial" w:cs="Arial"/>
          <w:sz w:val="24"/>
          <w:szCs w:val="24"/>
        </w:rPr>
        <w:t>as de la UABC fue de 27 mil 522 y que las áreas con mayor demanda en Mexicali fueron Ingeniería y Medicina; en Tijuana el área Contable Administrativa y Derecho; y en Ensenada Medicina e Ingeniería.</w:t>
      </w:r>
    </w:p>
    <w:p w:rsidR="00B71C6C" w:rsidRPr="00EC0053" w:rsidRDefault="00B71C6C" w:rsidP="00364374">
      <w:pPr>
        <w:jc w:val="both"/>
        <w:rPr>
          <w:rFonts w:ascii="Arial" w:hAnsi="Arial" w:cs="Arial"/>
          <w:sz w:val="16"/>
          <w:szCs w:val="16"/>
        </w:rPr>
      </w:pPr>
    </w:p>
    <w:p w:rsidR="00375187" w:rsidRDefault="00712483" w:rsidP="003751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375187">
        <w:rPr>
          <w:rFonts w:ascii="Arial" w:hAnsi="Arial" w:cs="Arial"/>
          <w:sz w:val="24"/>
          <w:szCs w:val="24"/>
        </w:rPr>
        <w:t xml:space="preserve"> el Campus Tijuana que contempla las unidades de Mesa de </w:t>
      </w:r>
      <w:proofErr w:type="spellStart"/>
      <w:r w:rsidR="00375187">
        <w:rPr>
          <w:rFonts w:ascii="Arial" w:hAnsi="Arial" w:cs="Arial"/>
          <w:sz w:val="24"/>
          <w:szCs w:val="24"/>
        </w:rPr>
        <w:t>Otay</w:t>
      </w:r>
      <w:proofErr w:type="spellEnd"/>
      <w:r w:rsidR="00375187">
        <w:rPr>
          <w:rFonts w:ascii="Arial" w:hAnsi="Arial" w:cs="Arial"/>
          <w:sz w:val="24"/>
          <w:szCs w:val="24"/>
        </w:rPr>
        <w:t>, Valle de las Palmas, Tecate y Rosarito, ingresaron en total 8 mil 490 aspirantes; en el Campus Mexicali que incluye las unidades Mexicali I y II, San Felipe, Ciudad Morelos y Guadalupe Victoria fueron 5 mil 768 admitidos y para el Campus Ensenada, con las unidades de El Sauzal, Valle Dorado y San Quintín se admitieron 3 mil 434. Además, se reubicaron a mil 733 aspirantes.</w:t>
      </w:r>
    </w:p>
    <w:p w:rsidR="00375187" w:rsidRPr="00EC0053" w:rsidRDefault="00375187" w:rsidP="00364374">
      <w:pPr>
        <w:jc w:val="both"/>
        <w:rPr>
          <w:rFonts w:ascii="Arial" w:hAnsi="Arial" w:cs="Arial"/>
          <w:sz w:val="16"/>
          <w:szCs w:val="16"/>
        </w:rPr>
      </w:pPr>
    </w:p>
    <w:p w:rsidR="00B71C6C" w:rsidRDefault="00375187" w:rsidP="00364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 i</w:t>
      </w:r>
      <w:r w:rsidR="00B71C6C">
        <w:rPr>
          <w:rFonts w:ascii="Arial" w:hAnsi="Arial" w:cs="Arial"/>
          <w:sz w:val="24"/>
          <w:szCs w:val="24"/>
        </w:rPr>
        <w:t xml:space="preserve">ndicó que de los 20 mil 906 espacios disponibles para el ciclo escolar 2014-2 </w:t>
      </w:r>
      <w:r w:rsidR="00B71C6C">
        <w:rPr>
          <w:rFonts w:ascii="Arial" w:hAnsi="Arial" w:cs="Arial"/>
          <w:sz w:val="24"/>
          <w:szCs w:val="24"/>
        </w:rPr>
        <w:softHyphen/>
        <w:t xml:space="preserve">– 2015-1, se ocuparon 19 mil 425 en total, </w:t>
      </w:r>
      <w:r w:rsidR="003E4CD8">
        <w:rPr>
          <w:rFonts w:ascii="Arial" w:hAnsi="Arial" w:cs="Arial"/>
          <w:sz w:val="24"/>
          <w:szCs w:val="24"/>
        </w:rPr>
        <w:t xml:space="preserve">ya que </w:t>
      </w:r>
      <w:r w:rsidR="00712483">
        <w:rPr>
          <w:rFonts w:ascii="Arial" w:hAnsi="Arial" w:cs="Arial"/>
          <w:sz w:val="24"/>
          <w:szCs w:val="24"/>
        </w:rPr>
        <w:t xml:space="preserve">hubo áreas que no fueron demandadas </w:t>
      </w:r>
      <w:r w:rsidR="003678A1">
        <w:rPr>
          <w:rFonts w:ascii="Arial" w:hAnsi="Arial" w:cs="Arial"/>
          <w:sz w:val="24"/>
          <w:szCs w:val="24"/>
        </w:rPr>
        <w:t>dejando libres dichos espacios.</w:t>
      </w:r>
      <w:r w:rsidR="003E4CD8">
        <w:rPr>
          <w:rFonts w:ascii="Arial" w:hAnsi="Arial" w:cs="Arial"/>
          <w:sz w:val="24"/>
          <w:szCs w:val="24"/>
        </w:rPr>
        <w:t xml:space="preserve"> Añadió que</w:t>
      </w:r>
      <w:r w:rsidR="00B71C6C">
        <w:rPr>
          <w:rFonts w:ascii="Arial" w:hAnsi="Arial" w:cs="Arial"/>
          <w:sz w:val="24"/>
          <w:szCs w:val="24"/>
        </w:rPr>
        <w:t xml:space="preserve"> se espera llenar el cupo a través de la Convocatoria de Selección 2015-1 que se emitirá en noviembre de este año. </w:t>
      </w:r>
    </w:p>
    <w:p w:rsidR="00B71C6C" w:rsidRPr="00EC0053" w:rsidRDefault="00B71C6C" w:rsidP="00364374">
      <w:pPr>
        <w:jc w:val="both"/>
        <w:rPr>
          <w:rFonts w:ascii="Arial" w:hAnsi="Arial" w:cs="Arial"/>
          <w:sz w:val="16"/>
          <w:szCs w:val="16"/>
        </w:rPr>
      </w:pPr>
    </w:p>
    <w:p w:rsidR="00B90C91" w:rsidRDefault="00731C67" w:rsidP="00364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prácticamente se tuvieron aspirantes de todos los estados de la República, a excepción de Yucatán, sobresaliendo entre los de mayor demanda Sonora, Sinaloa y Baja California Sur, además de Baja California.</w:t>
      </w:r>
    </w:p>
    <w:p w:rsidR="00B90C91" w:rsidRPr="00987B25" w:rsidRDefault="00B90C91" w:rsidP="00364374">
      <w:pPr>
        <w:jc w:val="both"/>
        <w:rPr>
          <w:rFonts w:ascii="Arial" w:hAnsi="Arial" w:cs="Arial"/>
          <w:sz w:val="16"/>
          <w:szCs w:val="16"/>
        </w:rPr>
      </w:pPr>
    </w:p>
    <w:p w:rsidR="00987B25" w:rsidRDefault="0049717C" w:rsidP="00364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Antes de finalizar la presentación, 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</w:t>
      </w:r>
      <w:r w:rsidR="00987B25">
        <w:rPr>
          <w:rFonts w:ascii="Arial" w:hAnsi="Arial" w:cs="Arial"/>
          <w:sz w:val="24"/>
          <w:szCs w:val="24"/>
        </w:rPr>
        <w:t xml:space="preserve">exhortó a los jóvenes a asumir con responsabilidad su ingreso a la UABC, así como a cumplir con cada uno de los requisitos para el Proceso de Admisión. </w:t>
      </w:r>
    </w:p>
    <w:p w:rsidR="00987B25" w:rsidRDefault="00987B25" w:rsidP="00364374">
      <w:pPr>
        <w:jc w:val="both"/>
        <w:rPr>
          <w:rFonts w:ascii="Arial" w:hAnsi="Arial" w:cs="Arial"/>
          <w:sz w:val="24"/>
          <w:szCs w:val="24"/>
        </w:rPr>
      </w:pPr>
    </w:p>
    <w:p w:rsidR="00987B25" w:rsidRDefault="00987B25" w:rsidP="00364374">
      <w:pPr>
        <w:jc w:val="both"/>
        <w:rPr>
          <w:rFonts w:ascii="Arial" w:hAnsi="Arial" w:cs="Arial"/>
          <w:sz w:val="24"/>
          <w:szCs w:val="24"/>
        </w:rPr>
      </w:pPr>
    </w:p>
    <w:p w:rsidR="00987B25" w:rsidRDefault="00987B25" w:rsidP="00364374">
      <w:pPr>
        <w:jc w:val="both"/>
        <w:rPr>
          <w:rFonts w:ascii="Arial" w:hAnsi="Arial" w:cs="Arial"/>
          <w:sz w:val="24"/>
          <w:szCs w:val="24"/>
        </w:rPr>
      </w:pPr>
    </w:p>
    <w:p w:rsidR="00F871C8" w:rsidRDefault="00987B25" w:rsidP="00364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</w:t>
      </w:r>
      <w:r w:rsidR="00731C67">
        <w:rPr>
          <w:rFonts w:ascii="Arial" w:hAnsi="Arial" w:cs="Arial"/>
          <w:sz w:val="24"/>
          <w:szCs w:val="24"/>
        </w:rPr>
        <w:t>dmitir casi al 71% de los aspirantes significa un esfuerzo muy grande para la Universidad</w:t>
      </w:r>
      <w:r>
        <w:rPr>
          <w:rFonts w:ascii="Arial" w:hAnsi="Arial" w:cs="Arial"/>
          <w:sz w:val="24"/>
          <w:szCs w:val="24"/>
        </w:rPr>
        <w:t xml:space="preserve">, </w:t>
      </w:r>
      <w:r w:rsidR="00364374"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ro lo signif</w:t>
      </w:r>
      <w:r w:rsidR="00364374">
        <w:rPr>
          <w:rFonts w:ascii="Arial" w:hAnsi="Arial" w:cs="Arial"/>
          <w:sz w:val="24"/>
          <w:szCs w:val="24"/>
        </w:rPr>
        <w:t>icativo es lo que representa para cada uno de los alumnos de nuevo ingreso</w:t>
      </w:r>
      <w:r>
        <w:rPr>
          <w:rFonts w:ascii="Arial" w:hAnsi="Arial" w:cs="Arial"/>
          <w:sz w:val="24"/>
          <w:szCs w:val="24"/>
        </w:rPr>
        <w:t xml:space="preserve"> </w:t>
      </w:r>
      <w:r w:rsidR="00364374">
        <w:rPr>
          <w:rFonts w:ascii="Arial" w:hAnsi="Arial" w:cs="Arial"/>
          <w:sz w:val="24"/>
          <w:szCs w:val="24"/>
        </w:rPr>
        <w:t xml:space="preserve">y los invito </w:t>
      </w:r>
      <w:r w:rsidR="00712483">
        <w:rPr>
          <w:rFonts w:ascii="Arial" w:hAnsi="Arial" w:cs="Arial"/>
          <w:sz w:val="24"/>
          <w:szCs w:val="24"/>
        </w:rPr>
        <w:t>a valorar</w:t>
      </w:r>
      <w:r w:rsidR="00364374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>oportunidad</w:t>
      </w:r>
      <w:r w:rsidR="00364374">
        <w:rPr>
          <w:rFonts w:ascii="Arial" w:hAnsi="Arial" w:cs="Arial"/>
          <w:sz w:val="24"/>
          <w:szCs w:val="24"/>
        </w:rPr>
        <w:t xml:space="preserve"> </w:t>
      </w:r>
      <w:r w:rsidR="009509BD">
        <w:rPr>
          <w:rFonts w:ascii="Arial" w:hAnsi="Arial" w:cs="Arial"/>
          <w:sz w:val="24"/>
          <w:szCs w:val="24"/>
        </w:rPr>
        <w:t xml:space="preserve">que tienen y que se han ganado de estudiar en la UABC, porque todavía siguen siendo en </w:t>
      </w:r>
      <w:r>
        <w:rPr>
          <w:rFonts w:ascii="Arial" w:hAnsi="Arial" w:cs="Arial"/>
          <w:sz w:val="24"/>
          <w:szCs w:val="24"/>
        </w:rPr>
        <w:t>México</w:t>
      </w:r>
      <w:r w:rsidR="009509BD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u</w:t>
      </w:r>
      <w:r w:rsidR="009509BD">
        <w:rPr>
          <w:rFonts w:ascii="Arial" w:hAnsi="Arial" w:cs="Arial"/>
          <w:sz w:val="24"/>
          <w:szCs w:val="24"/>
        </w:rPr>
        <w:t>y pocos los jóvenes que tienen acceso a la educación superior</w:t>
      </w:r>
      <w:r>
        <w:rPr>
          <w:rFonts w:ascii="Arial" w:hAnsi="Arial" w:cs="Arial"/>
          <w:sz w:val="24"/>
          <w:szCs w:val="24"/>
        </w:rPr>
        <w:t>” finalizó el Rector</w:t>
      </w:r>
      <w:r w:rsidR="009509BD">
        <w:rPr>
          <w:rFonts w:ascii="Arial" w:hAnsi="Arial" w:cs="Arial"/>
          <w:sz w:val="24"/>
          <w:szCs w:val="24"/>
        </w:rPr>
        <w:t>.</w:t>
      </w:r>
    </w:p>
    <w:p w:rsidR="00F71A13" w:rsidRDefault="00F71A13" w:rsidP="00364374">
      <w:pPr>
        <w:jc w:val="both"/>
        <w:rPr>
          <w:rFonts w:ascii="Arial" w:hAnsi="Arial" w:cs="Arial"/>
          <w:sz w:val="24"/>
          <w:szCs w:val="24"/>
        </w:rPr>
      </w:pPr>
    </w:p>
    <w:p w:rsidR="00F71A13" w:rsidRPr="009E237A" w:rsidRDefault="00111D12" w:rsidP="00364374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Acompañaron en el pr</w:t>
      </w:r>
      <w:r w:rsidR="00F71A13">
        <w:rPr>
          <w:rFonts w:ascii="Arial" w:hAnsi="Arial" w:cs="Arial"/>
          <w:sz w:val="24"/>
          <w:szCs w:val="24"/>
        </w:rPr>
        <w:t xml:space="preserve">esídium el doctor Ángel </w:t>
      </w:r>
      <w:proofErr w:type="spellStart"/>
      <w:r w:rsidR="00F71A13">
        <w:rPr>
          <w:rFonts w:ascii="Arial" w:hAnsi="Arial" w:cs="Arial"/>
          <w:sz w:val="24"/>
          <w:szCs w:val="24"/>
        </w:rPr>
        <w:t>Norzagaray</w:t>
      </w:r>
      <w:proofErr w:type="spellEnd"/>
      <w:r w:rsidR="00F71A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A13">
        <w:rPr>
          <w:rFonts w:ascii="Arial" w:hAnsi="Arial" w:cs="Arial"/>
          <w:sz w:val="24"/>
          <w:szCs w:val="24"/>
        </w:rPr>
        <w:t>Norzagaray</w:t>
      </w:r>
      <w:proofErr w:type="spellEnd"/>
      <w:r w:rsidR="00F71A13">
        <w:rPr>
          <w:rFonts w:ascii="Arial" w:hAnsi="Arial" w:cs="Arial"/>
          <w:sz w:val="24"/>
          <w:szCs w:val="24"/>
        </w:rPr>
        <w:t>, Coordinador de Servicios Estudiantiles y Gestión Escolar, así como el doctor Miguel Ángel Martínez Romero, Vicerrector del Campus Mexicali.</w:t>
      </w:r>
    </w:p>
    <w:p w:rsidR="00F871C8" w:rsidRDefault="00F871C8" w:rsidP="00F871C8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94346" w:rsidRPr="00594346" w:rsidRDefault="00594346" w:rsidP="00A5563D">
      <w:pPr>
        <w:jc w:val="center"/>
        <w:rPr>
          <w:rFonts w:ascii="Arial" w:hAnsi="Arial" w:cs="Arial"/>
          <w:b/>
          <w:spacing w:val="-10"/>
          <w:sz w:val="16"/>
          <w:szCs w:val="16"/>
        </w:rPr>
      </w:pPr>
    </w:p>
    <w:sectPr w:rsidR="00594346" w:rsidRPr="00594346" w:rsidSect="00987B25">
      <w:pgSz w:w="12240" w:h="15840"/>
      <w:pgMar w:top="0" w:right="1183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0BC6148"/>
    <w:multiLevelType w:val="hybridMultilevel"/>
    <w:tmpl w:val="90DA62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C22A8"/>
    <w:multiLevelType w:val="hybridMultilevel"/>
    <w:tmpl w:val="8110B7EC"/>
    <w:lvl w:ilvl="0" w:tplc="8BC6C2D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7"/>
  </w:num>
  <w:num w:numId="2">
    <w:abstractNumId w:val="1"/>
  </w:num>
  <w:num w:numId="3">
    <w:abstractNumId w:val="23"/>
  </w:num>
  <w:num w:numId="4">
    <w:abstractNumId w:val="12"/>
  </w:num>
  <w:num w:numId="5">
    <w:abstractNumId w:val="25"/>
  </w:num>
  <w:num w:numId="6">
    <w:abstractNumId w:val="30"/>
  </w:num>
  <w:num w:numId="7">
    <w:abstractNumId w:val="11"/>
  </w:num>
  <w:num w:numId="8">
    <w:abstractNumId w:val="14"/>
  </w:num>
  <w:num w:numId="9">
    <w:abstractNumId w:val="26"/>
  </w:num>
  <w:num w:numId="10">
    <w:abstractNumId w:val="34"/>
  </w:num>
  <w:num w:numId="11">
    <w:abstractNumId w:val="22"/>
  </w:num>
  <w:num w:numId="12">
    <w:abstractNumId w:val="6"/>
  </w:num>
  <w:num w:numId="13">
    <w:abstractNumId w:val="20"/>
  </w:num>
  <w:num w:numId="14">
    <w:abstractNumId w:val="35"/>
  </w:num>
  <w:num w:numId="15">
    <w:abstractNumId w:val="31"/>
  </w:num>
  <w:num w:numId="16">
    <w:abstractNumId w:val="17"/>
  </w:num>
  <w:num w:numId="17">
    <w:abstractNumId w:val="8"/>
  </w:num>
  <w:num w:numId="18">
    <w:abstractNumId w:val="5"/>
  </w:num>
  <w:num w:numId="19">
    <w:abstractNumId w:val="19"/>
  </w:num>
  <w:num w:numId="20">
    <w:abstractNumId w:val="37"/>
  </w:num>
  <w:num w:numId="21">
    <w:abstractNumId w:val="16"/>
  </w:num>
  <w:num w:numId="22">
    <w:abstractNumId w:val="18"/>
  </w:num>
  <w:num w:numId="23">
    <w:abstractNumId w:val="7"/>
  </w:num>
  <w:num w:numId="24">
    <w:abstractNumId w:val="13"/>
  </w:num>
  <w:num w:numId="25">
    <w:abstractNumId w:val="32"/>
  </w:num>
  <w:num w:numId="26">
    <w:abstractNumId w:val="24"/>
  </w:num>
  <w:num w:numId="27">
    <w:abstractNumId w:val="9"/>
  </w:num>
  <w:num w:numId="28">
    <w:abstractNumId w:val="28"/>
  </w:num>
  <w:num w:numId="29">
    <w:abstractNumId w:val="33"/>
  </w:num>
  <w:num w:numId="30">
    <w:abstractNumId w:val="0"/>
  </w:num>
  <w:num w:numId="31">
    <w:abstractNumId w:val="21"/>
  </w:num>
  <w:num w:numId="32">
    <w:abstractNumId w:val="10"/>
  </w:num>
  <w:num w:numId="33">
    <w:abstractNumId w:val="36"/>
  </w:num>
  <w:num w:numId="34">
    <w:abstractNumId w:val="3"/>
  </w:num>
  <w:num w:numId="35">
    <w:abstractNumId w:val="29"/>
  </w:num>
  <w:num w:numId="36">
    <w:abstractNumId w:val="15"/>
  </w:num>
  <w:num w:numId="37">
    <w:abstractNumId w:val="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5522"/>
    <w:rsid w:val="00046273"/>
    <w:rsid w:val="000477AC"/>
    <w:rsid w:val="00050537"/>
    <w:rsid w:val="00051AEE"/>
    <w:rsid w:val="00056D26"/>
    <w:rsid w:val="000604DF"/>
    <w:rsid w:val="00065109"/>
    <w:rsid w:val="000703D4"/>
    <w:rsid w:val="00071BBF"/>
    <w:rsid w:val="00073CEF"/>
    <w:rsid w:val="00080722"/>
    <w:rsid w:val="000833A5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043F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11D12"/>
    <w:rsid w:val="00120D22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4F6B"/>
    <w:rsid w:val="0016745A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164D"/>
    <w:rsid w:val="001D16D0"/>
    <w:rsid w:val="001D30EC"/>
    <w:rsid w:val="001D4712"/>
    <w:rsid w:val="001D56D0"/>
    <w:rsid w:val="001D623C"/>
    <w:rsid w:val="001D6639"/>
    <w:rsid w:val="001E71F1"/>
    <w:rsid w:val="00200AFF"/>
    <w:rsid w:val="0020106E"/>
    <w:rsid w:val="0020563B"/>
    <w:rsid w:val="00206465"/>
    <w:rsid w:val="00210D09"/>
    <w:rsid w:val="00211392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85D7F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4374"/>
    <w:rsid w:val="003678A1"/>
    <w:rsid w:val="0037219D"/>
    <w:rsid w:val="0037393A"/>
    <w:rsid w:val="00375187"/>
    <w:rsid w:val="00381111"/>
    <w:rsid w:val="00381368"/>
    <w:rsid w:val="0038164A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22BE"/>
    <w:rsid w:val="003E4CD8"/>
    <w:rsid w:val="003E528D"/>
    <w:rsid w:val="003E6882"/>
    <w:rsid w:val="003F2A66"/>
    <w:rsid w:val="003F2E59"/>
    <w:rsid w:val="003F3AA2"/>
    <w:rsid w:val="0040035C"/>
    <w:rsid w:val="00401FFB"/>
    <w:rsid w:val="004043D8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E9C"/>
    <w:rsid w:val="004664C1"/>
    <w:rsid w:val="0047340F"/>
    <w:rsid w:val="00476013"/>
    <w:rsid w:val="0048140C"/>
    <w:rsid w:val="004849D8"/>
    <w:rsid w:val="004928E5"/>
    <w:rsid w:val="0049717C"/>
    <w:rsid w:val="004A1CA3"/>
    <w:rsid w:val="004A3BE6"/>
    <w:rsid w:val="004B35CF"/>
    <w:rsid w:val="004B7714"/>
    <w:rsid w:val="004B779A"/>
    <w:rsid w:val="004C03E2"/>
    <w:rsid w:val="004C1923"/>
    <w:rsid w:val="004C3963"/>
    <w:rsid w:val="004C42DF"/>
    <w:rsid w:val="004C781D"/>
    <w:rsid w:val="004C7888"/>
    <w:rsid w:val="004D0492"/>
    <w:rsid w:val="004D76AE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2DBA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0678"/>
    <w:rsid w:val="006C32FE"/>
    <w:rsid w:val="006C386F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26DC"/>
    <w:rsid w:val="006F5169"/>
    <w:rsid w:val="00700E6D"/>
    <w:rsid w:val="007014A4"/>
    <w:rsid w:val="00701C85"/>
    <w:rsid w:val="00701D18"/>
    <w:rsid w:val="00705D09"/>
    <w:rsid w:val="007073B0"/>
    <w:rsid w:val="00707D66"/>
    <w:rsid w:val="00710F07"/>
    <w:rsid w:val="00711821"/>
    <w:rsid w:val="00712166"/>
    <w:rsid w:val="00712483"/>
    <w:rsid w:val="007237D5"/>
    <w:rsid w:val="00723A6F"/>
    <w:rsid w:val="00723C90"/>
    <w:rsid w:val="007270F3"/>
    <w:rsid w:val="007304EC"/>
    <w:rsid w:val="00730A90"/>
    <w:rsid w:val="00731C67"/>
    <w:rsid w:val="00733A95"/>
    <w:rsid w:val="00735A7D"/>
    <w:rsid w:val="00735EE5"/>
    <w:rsid w:val="00736924"/>
    <w:rsid w:val="007431A2"/>
    <w:rsid w:val="007512D8"/>
    <w:rsid w:val="00757961"/>
    <w:rsid w:val="00765C76"/>
    <w:rsid w:val="00776241"/>
    <w:rsid w:val="007845F1"/>
    <w:rsid w:val="007859DA"/>
    <w:rsid w:val="00785C5B"/>
    <w:rsid w:val="00790566"/>
    <w:rsid w:val="007937BF"/>
    <w:rsid w:val="007A16AA"/>
    <w:rsid w:val="007A4B2D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084C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2D80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5008B"/>
    <w:rsid w:val="009509BD"/>
    <w:rsid w:val="00954658"/>
    <w:rsid w:val="0095556D"/>
    <w:rsid w:val="00962B30"/>
    <w:rsid w:val="00963A48"/>
    <w:rsid w:val="00971AD6"/>
    <w:rsid w:val="00972AD4"/>
    <w:rsid w:val="0098419D"/>
    <w:rsid w:val="00985793"/>
    <w:rsid w:val="00987B25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7028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17BF"/>
    <w:rsid w:val="00A84D0F"/>
    <w:rsid w:val="00A84F15"/>
    <w:rsid w:val="00A87B2E"/>
    <w:rsid w:val="00A90038"/>
    <w:rsid w:val="00A93F6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72DF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1F4E"/>
    <w:rsid w:val="00B63708"/>
    <w:rsid w:val="00B668F5"/>
    <w:rsid w:val="00B71C6C"/>
    <w:rsid w:val="00B776CE"/>
    <w:rsid w:val="00B80DED"/>
    <w:rsid w:val="00B824CA"/>
    <w:rsid w:val="00B8346C"/>
    <w:rsid w:val="00B858BC"/>
    <w:rsid w:val="00B8626A"/>
    <w:rsid w:val="00B90C91"/>
    <w:rsid w:val="00B93C2A"/>
    <w:rsid w:val="00B95938"/>
    <w:rsid w:val="00B95D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B15C5"/>
    <w:rsid w:val="00CB49AE"/>
    <w:rsid w:val="00CB5C06"/>
    <w:rsid w:val="00CB7267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08A7"/>
    <w:rsid w:val="00D34675"/>
    <w:rsid w:val="00D35472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975EF"/>
    <w:rsid w:val="00DA45BA"/>
    <w:rsid w:val="00DA7512"/>
    <w:rsid w:val="00DB0E50"/>
    <w:rsid w:val="00DB68A2"/>
    <w:rsid w:val="00DB7A38"/>
    <w:rsid w:val="00DC0428"/>
    <w:rsid w:val="00DC1666"/>
    <w:rsid w:val="00DC383B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66AF"/>
    <w:rsid w:val="00E87B1A"/>
    <w:rsid w:val="00E9426C"/>
    <w:rsid w:val="00E94390"/>
    <w:rsid w:val="00E95208"/>
    <w:rsid w:val="00EA273E"/>
    <w:rsid w:val="00EB2276"/>
    <w:rsid w:val="00EB2895"/>
    <w:rsid w:val="00EB3576"/>
    <w:rsid w:val="00EC0053"/>
    <w:rsid w:val="00EC04DE"/>
    <w:rsid w:val="00EC2029"/>
    <w:rsid w:val="00EC5158"/>
    <w:rsid w:val="00ED7C2C"/>
    <w:rsid w:val="00EE1BA4"/>
    <w:rsid w:val="00EE2D77"/>
    <w:rsid w:val="00EF600F"/>
    <w:rsid w:val="00EF639B"/>
    <w:rsid w:val="00F02C22"/>
    <w:rsid w:val="00F043D4"/>
    <w:rsid w:val="00F063E5"/>
    <w:rsid w:val="00F12707"/>
    <w:rsid w:val="00F1577D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71A13"/>
    <w:rsid w:val="00F871C8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7785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55B44-447F-4266-83E0-45780E8C5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488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2014-08-25T20:46:00Z</cp:lastPrinted>
  <dcterms:created xsi:type="dcterms:W3CDTF">2014-08-25T19:41:00Z</dcterms:created>
  <dcterms:modified xsi:type="dcterms:W3CDTF">2014-08-25T21:13:00Z</dcterms:modified>
</cp:coreProperties>
</file>