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3411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03</w:t>
      </w:r>
      <w:r w:rsidR="004635DD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A3217" w:rsidRDefault="002A3217" w:rsidP="00C230F4">
      <w:pPr>
        <w:jc w:val="center"/>
        <w:rPr>
          <w:rFonts w:ascii="Arial" w:hAnsi="Arial" w:cs="Arial"/>
          <w:b/>
          <w:sz w:val="36"/>
          <w:szCs w:val="24"/>
          <w:lang w:val="es-ES"/>
        </w:rPr>
      </w:pPr>
    </w:p>
    <w:p w:rsidR="00C230F4" w:rsidRDefault="00784573" w:rsidP="00C230F4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>Crece en infraestructura la</w:t>
      </w:r>
      <w:r w:rsidR="00E84216">
        <w:rPr>
          <w:rFonts w:ascii="Arial" w:hAnsi="Arial" w:cs="Arial"/>
          <w:b/>
          <w:sz w:val="36"/>
          <w:szCs w:val="24"/>
          <w:lang w:val="es-ES"/>
        </w:rPr>
        <w:t xml:space="preserve"> Facultad de Idiomas</w:t>
      </w:r>
    </w:p>
    <w:p w:rsidR="002A3217" w:rsidRPr="0089233B" w:rsidRDefault="002A3217" w:rsidP="00C230F4">
      <w:pPr>
        <w:jc w:val="center"/>
        <w:rPr>
          <w:rFonts w:ascii="Arial" w:hAnsi="Arial" w:cs="Arial"/>
          <w:b/>
          <w:sz w:val="16"/>
          <w:szCs w:val="16"/>
        </w:rPr>
      </w:pPr>
    </w:p>
    <w:p w:rsidR="00C230F4" w:rsidRPr="002A3217" w:rsidRDefault="00E84216" w:rsidP="00784573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Se invirtieron 33 millones de pesos para </w:t>
      </w:r>
      <w:r w:rsidR="00784573">
        <w:rPr>
          <w:rFonts w:ascii="Arial" w:hAnsi="Arial" w:cs="Arial"/>
          <w:sz w:val="24"/>
          <w:szCs w:val="24"/>
          <w:lang w:eastAsia="es-ES"/>
        </w:rPr>
        <w:t>construcción de un nuevo edificio</w:t>
      </w:r>
      <w:r>
        <w:rPr>
          <w:rFonts w:ascii="Arial" w:hAnsi="Arial" w:cs="Arial"/>
          <w:sz w:val="24"/>
          <w:szCs w:val="24"/>
          <w:lang w:eastAsia="es-ES"/>
        </w:rPr>
        <w:t>, de los cuales, 5 fueron de recursos propios de la UABC</w:t>
      </w:r>
      <w:r w:rsidR="002A3217">
        <w:rPr>
          <w:rFonts w:ascii="Arial" w:hAnsi="Arial" w:cs="Arial"/>
          <w:sz w:val="24"/>
          <w:szCs w:val="24"/>
          <w:lang w:eastAsia="es-ES"/>
        </w:rPr>
        <w:t>.</w:t>
      </w:r>
    </w:p>
    <w:p w:rsidR="002A3217" w:rsidRPr="0089233B" w:rsidRDefault="002A3217" w:rsidP="002A3217">
      <w:pPr>
        <w:pStyle w:val="Prrafodelista"/>
        <w:ind w:left="284"/>
        <w:rPr>
          <w:rFonts w:ascii="Arial" w:hAnsi="Arial" w:cs="Arial"/>
          <w:b/>
          <w:sz w:val="16"/>
          <w:szCs w:val="16"/>
        </w:rPr>
      </w:pPr>
    </w:p>
    <w:p w:rsidR="00E84216" w:rsidRDefault="00E84216" w:rsidP="00C230F4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C230F4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jueves 11</w:t>
      </w:r>
      <w:r w:rsidR="00C230F4" w:rsidRPr="00C230F4">
        <w:rPr>
          <w:rFonts w:ascii="Arial" w:hAnsi="Arial" w:cs="Arial"/>
          <w:b/>
          <w:sz w:val="24"/>
          <w:szCs w:val="24"/>
        </w:rPr>
        <w:t xml:space="preserve"> de septiembre de 2014</w:t>
      </w:r>
      <w:r w:rsidR="00C230F4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El Rector de la Universidad Autónoma de Baja California,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inauguró formalmente el Edificio C de la Facultad de Idiomas, Campus Mexicali, </w:t>
      </w:r>
      <w:r w:rsidR="00463D2E">
        <w:rPr>
          <w:rFonts w:ascii="Arial" w:hAnsi="Arial" w:cs="Arial"/>
          <w:sz w:val="24"/>
          <w:szCs w:val="24"/>
        </w:rPr>
        <w:t>con lo que se da u</w:t>
      </w:r>
      <w:r>
        <w:rPr>
          <w:rFonts w:ascii="Arial" w:hAnsi="Arial" w:cs="Arial"/>
          <w:sz w:val="24"/>
          <w:szCs w:val="24"/>
        </w:rPr>
        <w:t xml:space="preserve">n crecimiento </w:t>
      </w:r>
      <w:r w:rsidR="00463D2E">
        <w:rPr>
          <w:rFonts w:ascii="Arial" w:hAnsi="Arial" w:cs="Arial"/>
          <w:sz w:val="24"/>
          <w:szCs w:val="24"/>
        </w:rPr>
        <w:t xml:space="preserve">considerable </w:t>
      </w:r>
      <w:r>
        <w:rPr>
          <w:rFonts w:ascii="Arial" w:hAnsi="Arial" w:cs="Arial"/>
          <w:sz w:val="24"/>
          <w:szCs w:val="24"/>
        </w:rPr>
        <w:t>en</w:t>
      </w:r>
      <w:r w:rsidR="00463D2E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infraestructura de esta unidad académica a la que asisten alrededor de 600 estudiantes de los programas de licenciatura y de posgrado</w:t>
      </w:r>
      <w:r w:rsidR="00C230F4">
        <w:rPr>
          <w:rFonts w:ascii="Arial" w:hAnsi="Arial" w:cs="Arial"/>
          <w:sz w:val="24"/>
          <w:szCs w:val="24"/>
          <w:lang w:eastAsia="es-ES"/>
        </w:rPr>
        <w:t>.</w:t>
      </w:r>
    </w:p>
    <w:p w:rsidR="00E84216" w:rsidRPr="0089233B" w:rsidRDefault="00E84216" w:rsidP="00C230F4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E914CC" w:rsidRDefault="00E914CC" w:rsidP="00E914C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El edificio consta de tres niveles, cuenta con 15 aulas, una sala de usos múltiples, cámara de </w:t>
      </w:r>
      <w:proofErr w:type="spellStart"/>
      <w:r>
        <w:rPr>
          <w:rFonts w:ascii="Arial" w:hAnsi="Arial" w:cs="Arial"/>
          <w:sz w:val="24"/>
          <w:szCs w:val="24"/>
          <w:lang w:eastAsia="es-ES"/>
        </w:rPr>
        <w:t>Gesell</w:t>
      </w:r>
      <w:proofErr w:type="spellEnd"/>
      <w:r>
        <w:rPr>
          <w:rFonts w:ascii="Arial" w:hAnsi="Arial" w:cs="Arial"/>
          <w:sz w:val="24"/>
          <w:szCs w:val="24"/>
          <w:lang w:eastAsia="es-ES"/>
        </w:rPr>
        <w:t xml:space="preserve"> para prácticas docentes, laboratorio de cómputo, sala de juntas, 12 cubículos para maestros, áreas de lingüística y de posgrado, así como sanitarias y de servicios. Además, </w:t>
      </w:r>
      <w:r w:rsidR="00577929">
        <w:rPr>
          <w:rFonts w:ascii="Arial" w:hAnsi="Arial" w:cs="Arial"/>
          <w:sz w:val="24"/>
          <w:szCs w:val="24"/>
          <w:lang w:eastAsia="es-ES"/>
        </w:rPr>
        <w:t>para octubre</w:t>
      </w:r>
      <w:r>
        <w:rPr>
          <w:rFonts w:ascii="Arial" w:hAnsi="Arial" w:cs="Arial"/>
          <w:sz w:val="24"/>
          <w:szCs w:val="24"/>
          <w:lang w:eastAsia="es-ES"/>
        </w:rPr>
        <w:t xml:space="preserve"> se equipará con un elevador para facilitar la movilidad de los estudiantes que lo requieran, a pesar de que la norma de construcción no lo exige.</w:t>
      </w:r>
    </w:p>
    <w:p w:rsidR="00E914CC" w:rsidRPr="0089233B" w:rsidRDefault="00E914CC" w:rsidP="00C230F4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C039AF" w:rsidRDefault="00C039AF" w:rsidP="00C039AF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El Rector señaló que para</w:t>
      </w:r>
      <w:r w:rsidR="00E84216">
        <w:rPr>
          <w:rFonts w:ascii="Arial" w:hAnsi="Arial" w:cs="Arial"/>
          <w:sz w:val="24"/>
          <w:szCs w:val="24"/>
          <w:lang w:eastAsia="es-ES"/>
        </w:rPr>
        <w:t xml:space="preserve"> la construcción de este edificio se invirtieron 33 millones de pesos, de los cuales 28 millones provienen de</w:t>
      </w:r>
      <w:r w:rsidR="0013082E">
        <w:rPr>
          <w:rFonts w:ascii="Arial" w:hAnsi="Arial" w:cs="Arial"/>
          <w:sz w:val="24"/>
          <w:szCs w:val="24"/>
          <w:lang w:eastAsia="es-ES"/>
        </w:rPr>
        <w:t>l Fondo de Aportaciones Múltiples (FAM), que es un fondo federal</w:t>
      </w:r>
      <w:r w:rsidR="00E84216">
        <w:rPr>
          <w:rFonts w:ascii="Arial" w:hAnsi="Arial" w:cs="Arial"/>
          <w:sz w:val="24"/>
          <w:szCs w:val="24"/>
          <w:lang w:eastAsia="es-ES"/>
        </w:rPr>
        <w:t xml:space="preserve"> y 5 de recursos propios de la UABC.</w:t>
      </w:r>
      <w:r>
        <w:rPr>
          <w:rFonts w:ascii="Arial" w:hAnsi="Arial" w:cs="Arial"/>
          <w:sz w:val="24"/>
          <w:szCs w:val="24"/>
          <w:lang w:eastAsia="es-ES"/>
        </w:rPr>
        <w:t xml:space="preserve"> En este sentido, destacó que es necesario que la Universidad busque autofinanciarse para no detener su propio crecimiento. </w:t>
      </w:r>
    </w:p>
    <w:p w:rsidR="00C039AF" w:rsidRPr="0089233B" w:rsidRDefault="00C039AF" w:rsidP="00C039AF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C039AF" w:rsidRDefault="00C039AF" w:rsidP="00C039AF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“Si la U</w:t>
      </w:r>
      <w:r>
        <w:rPr>
          <w:rFonts w:ascii="Arial" w:hAnsi="Arial" w:cs="Arial"/>
          <w:sz w:val="24"/>
          <w:szCs w:val="24"/>
          <w:lang w:eastAsia="es-ES"/>
        </w:rPr>
        <w:t>niversidad se limitara al subsidio federal y estatal, sin generar recursos propios, tendríamos un tercio de universidad menos</w:t>
      </w:r>
      <w:r>
        <w:rPr>
          <w:rFonts w:ascii="Arial" w:hAnsi="Arial" w:cs="Arial"/>
          <w:sz w:val="24"/>
          <w:szCs w:val="24"/>
          <w:lang w:eastAsia="es-ES"/>
        </w:rPr>
        <w:t>”, y agregó “</w:t>
      </w:r>
      <w:r>
        <w:rPr>
          <w:rFonts w:ascii="Arial" w:hAnsi="Arial" w:cs="Arial"/>
          <w:sz w:val="24"/>
          <w:szCs w:val="24"/>
          <w:lang w:eastAsia="es-ES"/>
        </w:rPr>
        <w:t xml:space="preserve">En </w:t>
      </w:r>
      <w:r w:rsidR="0089233B">
        <w:rPr>
          <w:rFonts w:ascii="Arial" w:hAnsi="Arial" w:cs="Arial"/>
          <w:sz w:val="24"/>
          <w:szCs w:val="24"/>
          <w:lang w:eastAsia="es-ES"/>
        </w:rPr>
        <w:t>la UABC</w:t>
      </w:r>
      <w:r>
        <w:rPr>
          <w:rFonts w:ascii="Arial" w:hAnsi="Arial" w:cs="Arial"/>
          <w:sz w:val="24"/>
          <w:szCs w:val="24"/>
          <w:lang w:eastAsia="es-ES"/>
        </w:rPr>
        <w:t xml:space="preserve"> los recursos se ejercen pulcramente, con total transparencia</w:t>
      </w:r>
      <w:r>
        <w:rPr>
          <w:rFonts w:ascii="Arial" w:hAnsi="Arial" w:cs="Arial"/>
          <w:sz w:val="24"/>
          <w:szCs w:val="24"/>
          <w:lang w:eastAsia="es-ES"/>
        </w:rPr>
        <w:t>”.</w:t>
      </w:r>
      <w:r>
        <w:rPr>
          <w:rFonts w:ascii="Arial" w:hAnsi="Arial" w:cs="Arial"/>
          <w:sz w:val="24"/>
          <w:szCs w:val="24"/>
          <w:lang w:eastAsia="es-ES"/>
        </w:rPr>
        <w:t xml:space="preserve"> </w:t>
      </w:r>
    </w:p>
    <w:p w:rsidR="00092097" w:rsidRPr="0089233B" w:rsidRDefault="00092097" w:rsidP="00C230F4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C039AF" w:rsidRDefault="00C039AF" w:rsidP="00C230F4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Parte de los recursos propios provienen de un convenio realizado con el Sistema</w:t>
      </w:r>
      <w:r w:rsidR="00577929">
        <w:rPr>
          <w:rFonts w:ascii="Arial" w:hAnsi="Arial" w:cs="Arial"/>
          <w:sz w:val="24"/>
          <w:szCs w:val="24"/>
          <w:lang w:eastAsia="es-ES"/>
        </w:rPr>
        <w:t xml:space="preserve"> Educativo Estatal en el que se le ha confiado a la </w:t>
      </w:r>
      <w:r w:rsidR="0089233B">
        <w:rPr>
          <w:rFonts w:ascii="Arial" w:hAnsi="Arial" w:cs="Arial"/>
          <w:sz w:val="24"/>
          <w:szCs w:val="24"/>
          <w:lang w:eastAsia="es-ES"/>
        </w:rPr>
        <w:t>Máxima Casa de Estudios</w:t>
      </w:r>
      <w:r w:rsidR="00577929">
        <w:rPr>
          <w:rFonts w:ascii="Arial" w:hAnsi="Arial" w:cs="Arial"/>
          <w:sz w:val="24"/>
          <w:szCs w:val="24"/>
          <w:lang w:eastAsia="es-ES"/>
        </w:rPr>
        <w:t xml:space="preserve">, a través de la Facultad de Idiomas, la formación y certificación de profesores del nivel educativo básico, debido a que con las recientes reformas, por ley se impartirá la enseñanza del idioma inglés. “Este es un </w:t>
      </w:r>
      <w:r w:rsidR="00577929">
        <w:rPr>
          <w:rFonts w:ascii="Arial" w:hAnsi="Arial" w:cs="Arial"/>
          <w:sz w:val="24"/>
          <w:szCs w:val="24"/>
          <w:lang w:eastAsia="es-ES"/>
        </w:rPr>
        <w:t>refrend</w:t>
      </w:r>
      <w:r w:rsidR="00463D2E">
        <w:rPr>
          <w:rFonts w:ascii="Arial" w:hAnsi="Arial" w:cs="Arial"/>
          <w:sz w:val="24"/>
          <w:szCs w:val="24"/>
          <w:lang w:eastAsia="es-ES"/>
        </w:rPr>
        <w:t>o de la confianza que tiene el E</w:t>
      </w:r>
      <w:r w:rsidR="00577929">
        <w:rPr>
          <w:rFonts w:ascii="Arial" w:hAnsi="Arial" w:cs="Arial"/>
          <w:sz w:val="24"/>
          <w:szCs w:val="24"/>
          <w:lang w:eastAsia="es-ES"/>
        </w:rPr>
        <w:t>stado en la UABC</w:t>
      </w:r>
      <w:r w:rsidR="00577929">
        <w:rPr>
          <w:rFonts w:ascii="Arial" w:hAnsi="Arial" w:cs="Arial"/>
          <w:sz w:val="24"/>
          <w:szCs w:val="24"/>
          <w:lang w:eastAsia="es-ES"/>
        </w:rPr>
        <w:t>”, expresó el Rector.</w:t>
      </w:r>
    </w:p>
    <w:p w:rsidR="00C039AF" w:rsidRPr="0089233B" w:rsidRDefault="00C039AF" w:rsidP="00C230F4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092097" w:rsidRDefault="00577929" w:rsidP="00C230F4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Asimismo, enfatizó que p</w:t>
      </w:r>
      <w:r w:rsidR="00092097">
        <w:rPr>
          <w:rFonts w:ascii="Arial" w:hAnsi="Arial" w:cs="Arial"/>
          <w:sz w:val="24"/>
          <w:szCs w:val="24"/>
          <w:lang w:eastAsia="es-ES"/>
        </w:rPr>
        <w:t xml:space="preserve">aulatinamente la Facultad de Idiomas ha ido 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habilitando y mejorando </w:t>
      </w:r>
      <w:r>
        <w:rPr>
          <w:rFonts w:ascii="Arial" w:hAnsi="Arial" w:cs="Arial"/>
          <w:sz w:val="24"/>
          <w:szCs w:val="24"/>
          <w:lang w:eastAsia="es-ES"/>
        </w:rPr>
        <w:t>su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 infraestructura</w:t>
      </w:r>
      <w:r>
        <w:rPr>
          <w:rFonts w:ascii="Arial" w:hAnsi="Arial" w:cs="Arial"/>
          <w:sz w:val="24"/>
          <w:szCs w:val="24"/>
          <w:lang w:eastAsia="es-ES"/>
        </w:rPr>
        <w:t xml:space="preserve"> y equipamiento en los tres Campus Universitarios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, y </w:t>
      </w:r>
      <w:r>
        <w:rPr>
          <w:rFonts w:ascii="Arial" w:hAnsi="Arial" w:cs="Arial"/>
          <w:sz w:val="24"/>
          <w:szCs w:val="24"/>
          <w:lang w:eastAsia="es-ES"/>
        </w:rPr>
        <w:t xml:space="preserve">que </w:t>
      </w:r>
      <w:r w:rsidR="00636F4E">
        <w:rPr>
          <w:rFonts w:ascii="Arial" w:hAnsi="Arial" w:cs="Arial"/>
          <w:sz w:val="24"/>
          <w:szCs w:val="24"/>
          <w:lang w:eastAsia="es-ES"/>
        </w:rPr>
        <w:t>ha entrado en un constante proceso de formación profesional de sus profesores y en posgrado</w:t>
      </w:r>
      <w:r>
        <w:rPr>
          <w:rFonts w:ascii="Arial" w:hAnsi="Arial" w:cs="Arial"/>
          <w:sz w:val="24"/>
          <w:szCs w:val="24"/>
          <w:lang w:eastAsia="es-ES"/>
        </w:rPr>
        <w:t>, lo que es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 una señal inequívoca de maduración y consolidación. </w:t>
      </w:r>
    </w:p>
    <w:p w:rsidR="00092097" w:rsidRPr="0089233B" w:rsidRDefault="00092097" w:rsidP="00C230F4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092097" w:rsidRPr="00C230F4" w:rsidRDefault="00092097" w:rsidP="00C230F4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Estuvieron también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 presentes en la inauguración el </w:t>
      </w:r>
      <w:r w:rsidR="00C039AF">
        <w:rPr>
          <w:rFonts w:ascii="Arial" w:hAnsi="Arial" w:cs="Arial"/>
          <w:sz w:val="24"/>
          <w:szCs w:val="24"/>
          <w:lang w:eastAsia="es-ES"/>
        </w:rPr>
        <w:t>doctor Miguel Ángel Martínez Romero</w:t>
      </w:r>
      <w:r w:rsidR="00C039AF">
        <w:rPr>
          <w:rFonts w:ascii="Arial" w:hAnsi="Arial" w:cs="Arial"/>
          <w:sz w:val="24"/>
          <w:szCs w:val="24"/>
          <w:lang w:eastAsia="es-ES"/>
        </w:rPr>
        <w:t>,  Vicerrector del Campus Mexicali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; </w:t>
      </w:r>
      <w:r w:rsidR="00C039AF">
        <w:rPr>
          <w:rFonts w:ascii="Arial" w:hAnsi="Arial" w:cs="Arial"/>
          <w:sz w:val="24"/>
          <w:szCs w:val="24"/>
          <w:lang w:eastAsia="es-ES"/>
        </w:rPr>
        <w:t>maestro David Guadalupe Toledo Sarracino</w:t>
      </w:r>
      <w:r w:rsidR="00C039AF">
        <w:rPr>
          <w:rFonts w:ascii="Arial" w:hAnsi="Arial" w:cs="Arial"/>
          <w:sz w:val="24"/>
          <w:szCs w:val="24"/>
          <w:lang w:eastAsia="es-ES"/>
        </w:rPr>
        <w:t xml:space="preserve">, </w:t>
      </w:r>
      <w:r w:rsidR="00636F4E">
        <w:rPr>
          <w:rFonts w:ascii="Arial" w:hAnsi="Arial" w:cs="Arial"/>
          <w:sz w:val="24"/>
          <w:szCs w:val="24"/>
          <w:lang w:eastAsia="es-ES"/>
        </w:rPr>
        <w:t xml:space="preserve">Director de la Facultad de Idiomas; maestra </w:t>
      </w:r>
      <w:r w:rsidR="00C039AF">
        <w:rPr>
          <w:rFonts w:ascii="Arial" w:hAnsi="Arial" w:cs="Arial"/>
          <w:sz w:val="24"/>
          <w:szCs w:val="24"/>
          <w:lang w:eastAsia="es-ES"/>
        </w:rPr>
        <w:t xml:space="preserve">Gloria </w:t>
      </w:r>
      <w:proofErr w:type="spellStart"/>
      <w:r w:rsidR="00C039AF">
        <w:rPr>
          <w:rFonts w:ascii="Arial" w:hAnsi="Arial" w:cs="Arial"/>
          <w:sz w:val="24"/>
          <w:szCs w:val="24"/>
          <w:lang w:eastAsia="es-ES"/>
        </w:rPr>
        <w:t>Martija</w:t>
      </w:r>
      <w:proofErr w:type="spellEnd"/>
      <w:r w:rsidR="00C039AF">
        <w:rPr>
          <w:rFonts w:ascii="Arial" w:hAnsi="Arial" w:cs="Arial"/>
          <w:sz w:val="24"/>
          <w:szCs w:val="24"/>
          <w:lang w:eastAsia="es-ES"/>
        </w:rPr>
        <w:t xml:space="preserve"> Arellano, </w:t>
      </w:r>
      <w:r w:rsidR="0089233B">
        <w:rPr>
          <w:rFonts w:ascii="Arial" w:hAnsi="Arial" w:cs="Arial"/>
          <w:sz w:val="24"/>
          <w:szCs w:val="24"/>
          <w:lang w:eastAsia="es-ES"/>
        </w:rPr>
        <w:t>pionera de dicha unidad académica, así como alumnos y maestros.</w:t>
      </w:r>
    </w:p>
    <w:p w:rsid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13082E" w:rsidRDefault="0013082E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sectPr w:rsidR="0013082E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C3FB0"/>
    <w:multiLevelType w:val="hybridMultilevel"/>
    <w:tmpl w:val="EC32B75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D801863"/>
    <w:multiLevelType w:val="hybridMultilevel"/>
    <w:tmpl w:val="669CF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A0BEB"/>
    <w:multiLevelType w:val="hybridMultilevel"/>
    <w:tmpl w:val="DE725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1"/>
  </w:num>
  <w:num w:numId="3">
    <w:abstractNumId w:val="26"/>
  </w:num>
  <w:num w:numId="4">
    <w:abstractNumId w:val="15"/>
  </w:num>
  <w:num w:numId="5">
    <w:abstractNumId w:val="28"/>
  </w:num>
  <w:num w:numId="6">
    <w:abstractNumId w:val="35"/>
  </w:num>
  <w:num w:numId="7">
    <w:abstractNumId w:val="14"/>
  </w:num>
  <w:num w:numId="8">
    <w:abstractNumId w:val="17"/>
  </w:num>
  <w:num w:numId="9">
    <w:abstractNumId w:val="29"/>
  </w:num>
  <w:num w:numId="10">
    <w:abstractNumId w:val="40"/>
  </w:num>
  <w:num w:numId="11">
    <w:abstractNumId w:val="25"/>
  </w:num>
  <w:num w:numId="12">
    <w:abstractNumId w:val="6"/>
  </w:num>
  <w:num w:numId="13">
    <w:abstractNumId w:val="23"/>
  </w:num>
  <w:num w:numId="14">
    <w:abstractNumId w:val="41"/>
  </w:num>
  <w:num w:numId="15">
    <w:abstractNumId w:val="36"/>
  </w:num>
  <w:num w:numId="16">
    <w:abstractNumId w:val="20"/>
  </w:num>
  <w:num w:numId="17">
    <w:abstractNumId w:val="10"/>
  </w:num>
  <w:num w:numId="18">
    <w:abstractNumId w:val="5"/>
  </w:num>
  <w:num w:numId="19">
    <w:abstractNumId w:val="22"/>
  </w:num>
  <w:num w:numId="20">
    <w:abstractNumId w:val="45"/>
  </w:num>
  <w:num w:numId="21">
    <w:abstractNumId w:val="19"/>
  </w:num>
  <w:num w:numId="22">
    <w:abstractNumId w:val="21"/>
  </w:num>
  <w:num w:numId="23">
    <w:abstractNumId w:val="8"/>
  </w:num>
  <w:num w:numId="24">
    <w:abstractNumId w:val="16"/>
  </w:num>
  <w:num w:numId="25">
    <w:abstractNumId w:val="37"/>
  </w:num>
  <w:num w:numId="26">
    <w:abstractNumId w:val="27"/>
  </w:num>
  <w:num w:numId="27">
    <w:abstractNumId w:val="11"/>
  </w:num>
  <w:num w:numId="28">
    <w:abstractNumId w:val="31"/>
  </w:num>
  <w:num w:numId="29">
    <w:abstractNumId w:val="39"/>
  </w:num>
  <w:num w:numId="30">
    <w:abstractNumId w:val="0"/>
  </w:num>
  <w:num w:numId="31">
    <w:abstractNumId w:val="24"/>
  </w:num>
  <w:num w:numId="32">
    <w:abstractNumId w:val="13"/>
  </w:num>
  <w:num w:numId="33">
    <w:abstractNumId w:val="42"/>
  </w:num>
  <w:num w:numId="34">
    <w:abstractNumId w:val="2"/>
  </w:num>
  <w:num w:numId="35">
    <w:abstractNumId w:val="34"/>
  </w:num>
  <w:num w:numId="36">
    <w:abstractNumId w:val="18"/>
  </w:num>
  <w:num w:numId="37">
    <w:abstractNumId w:val="32"/>
  </w:num>
  <w:num w:numId="38">
    <w:abstractNumId w:val="4"/>
  </w:num>
  <w:num w:numId="39">
    <w:abstractNumId w:val="33"/>
  </w:num>
  <w:num w:numId="40">
    <w:abstractNumId w:val="38"/>
  </w:num>
  <w:num w:numId="41">
    <w:abstractNumId w:val="44"/>
  </w:num>
  <w:num w:numId="42">
    <w:abstractNumId w:val="12"/>
  </w:num>
  <w:num w:numId="43">
    <w:abstractNumId w:val="7"/>
  </w:num>
  <w:num w:numId="44">
    <w:abstractNumId w:val="3"/>
  </w:num>
  <w:num w:numId="45">
    <w:abstractNumId w:val="4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097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4EE3"/>
    <w:rsid w:val="001279F8"/>
    <w:rsid w:val="0013082E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3217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1AF6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4B75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5DD"/>
    <w:rsid w:val="00463D2E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767"/>
    <w:rsid w:val="00537EFD"/>
    <w:rsid w:val="00540F40"/>
    <w:rsid w:val="00543B63"/>
    <w:rsid w:val="00544F66"/>
    <w:rsid w:val="00546172"/>
    <w:rsid w:val="00547BC8"/>
    <w:rsid w:val="0055010A"/>
    <w:rsid w:val="005523F7"/>
    <w:rsid w:val="00561142"/>
    <w:rsid w:val="00561C4C"/>
    <w:rsid w:val="0056211A"/>
    <w:rsid w:val="00562BBA"/>
    <w:rsid w:val="00577929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36F4E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73"/>
    <w:rsid w:val="007845F1"/>
    <w:rsid w:val="007859DA"/>
    <w:rsid w:val="00785C5B"/>
    <w:rsid w:val="00790050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60C68"/>
    <w:rsid w:val="008611F1"/>
    <w:rsid w:val="00866727"/>
    <w:rsid w:val="00870161"/>
    <w:rsid w:val="00871F1E"/>
    <w:rsid w:val="00877FA9"/>
    <w:rsid w:val="00887AFD"/>
    <w:rsid w:val="0089233B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39AF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4216"/>
    <w:rsid w:val="00E85065"/>
    <w:rsid w:val="00E854B3"/>
    <w:rsid w:val="00E8581D"/>
    <w:rsid w:val="00E866AF"/>
    <w:rsid w:val="00E877C3"/>
    <w:rsid w:val="00E87B1A"/>
    <w:rsid w:val="00E87DC0"/>
    <w:rsid w:val="00E914CC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92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1AC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44DF-5557-40B4-982C-1C0D01E1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2014-09-11T18:35:00Z</cp:lastPrinted>
  <dcterms:created xsi:type="dcterms:W3CDTF">2014-09-11T18:46:00Z</dcterms:created>
  <dcterms:modified xsi:type="dcterms:W3CDTF">2014-09-11T18:46:00Z</dcterms:modified>
</cp:coreProperties>
</file>