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6E6CED">
        <w:rPr>
          <w:rFonts w:ascii="Arial" w:hAnsi="Arial" w:cs="Arial"/>
          <w:b/>
          <w:sz w:val="24"/>
          <w:szCs w:val="24"/>
        </w:rPr>
        <w:t>4</w:t>
      </w:r>
      <w:r w:rsidR="00D51E1D">
        <w:rPr>
          <w:rFonts w:ascii="Arial" w:hAnsi="Arial" w:cs="Arial"/>
          <w:b/>
          <w:sz w:val="24"/>
          <w:szCs w:val="24"/>
        </w:rPr>
        <w:t>1</w:t>
      </w:r>
      <w:r w:rsidRPr="00C515E4">
        <w:rPr>
          <w:rFonts w:ascii="Arial" w:hAnsi="Arial" w:cs="Arial"/>
          <w:b/>
          <w:sz w:val="24"/>
          <w:szCs w:val="24"/>
        </w:rPr>
        <w:t xml:space="preserve">/2015-1 </w:t>
      </w:r>
    </w:p>
    <w:p w:rsidR="007267D1" w:rsidRDefault="007267D1" w:rsidP="007267D1">
      <w:pPr>
        <w:jc w:val="center"/>
        <w:rPr>
          <w:rFonts w:ascii="Arial" w:hAnsi="Arial" w:cs="Arial"/>
          <w:b/>
          <w:sz w:val="40"/>
          <w:szCs w:val="24"/>
        </w:rPr>
      </w:pPr>
      <w:r>
        <w:rPr>
          <w:rFonts w:ascii="Arial" w:hAnsi="Arial" w:cs="Arial"/>
          <w:b/>
          <w:sz w:val="40"/>
          <w:szCs w:val="24"/>
        </w:rPr>
        <w:t>Avanza elaboración del Plan de Desarrollo Institucional  2015-2019 de la UABC</w:t>
      </w:r>
    </w:p>
    <w:p w:rsidR="007267D1" w:rsidRPr="006E6CED" w:rsidRDefault="007267D1" w:rsidP="007267D1">
      <w:pPr>
        <w:jc w:val="center"/>
        <w:rPr>
          <w:rFonts w:ascii="Arial" w:hAnsi="Arial" w:cs="Arial"/>
          <w:b/>
          <w:sz w:val="16"/>
          <w:szCs w:val="16"/>
        </w:rPr>
      </w:pPr>
    </w:p>
    <w:p w:rsidR="007267D1" w:rsidRDefault="007267D1" w:rsidP="007267D1">
      <w:pPr>
        <w:pStyle w:val="Prrafodelista"/>
        <w:numPr>
          <w:ilvl w:val="0"/>
          <w:numId w:val="15"/>
        </w:numPr>
        <w:ind w:left="284" w:hanging="284"/>
        <w:jc w:val="both"/>
        <w:rPr>
          <w:rFonts w:ascii="Arial" w:eastAsia="Batang" w:hAnsi="Arial" w:cs="Arial"/>
          <w:sz w:val="24"/>
          <w:szCs w:val="24"/>
          <w:lang w:val="es-ES"/>
        </w:rPr>
      </w:pPr>
      <w:r>
        <w:rPr>
          <w:rFonts w:ascii="Arial" w:eastAsia="Batang" w:hAnsi="Arial" w:cs="Arial"/>
          <w:sz w:val="24"/>
          <w:szCs w:val="24"/>
          <w:lang w:val="es-ES"/>
        </w:rPr>
        <w:t xml:space="preserve">Con la participación del </w:t>
      </w:r>
      <w:r>
        <w:rPr>
          <w:rFonts w:ascii="Arial" w:hAnsi="Arial" w:cs="Arial"/>
          <w:sz w:val="24"/>
          <w:szCs w:val="24"/>
        </w:rPr>
        <w:t>doctor Julio Rubio Oca, reconocido académico a nivel nacional e internacional</w:t>
      </w:r>
      <w:r>
        <w:rPr>
          <w:rFonts w:ascii="Arial" w:eastAsia="Batang" w:hAnsi="Arial" w:cs="Arial"/>
          <w:sz w:val="24"/>
          <w:szCs w:val="24"/>
          <w:lang w:val="es-ES"/>
        </w:rPr>
        <w:t>.</w:t>
      </w:r>
    </w:p>
    <w:p w:rsidR="007267D1" w:rsidRPr="00336E37" w:rsidRDefault="007267D1" w:rsidP="007267D1">
      <w:pPr>
        <w:pStyle w:val="Prrafodelista"/>
        <w:numPr>
          <w:ilvl w:val="0"/>
          <w:numId w:val="15"/>
        </w:numPr>
        <w:ind w:left="284" w:hanging="284"/>
        <w:jc w:val="both"/>
        <w:rPr>
          <w:rFonts w:ascii="Arial" w:eastAsia="Batang" w:hAnsi="Arial" w:cs="Arial"/>
          <w:sz w:val="24"/>
          <w:szCs w:val="24"/>
          <w:lang w:val="es-ES"/>
        </w:rPr>
      </w:pPr>
      <w:r>
        <w:rPr>
          <w:rFonts w:ascii="Arial" w:hAnsi="Arial" w:cs="Arial"/>
          <w:sz w:val="24"/>
          <w:szCs w:val="24"/>
        </w:rPr>
        <w:t>Tambié</w:t>
      </w:r>
      <w:r w:rsidRPr="00336E37">
        <w:rPr>
          <w:rFonts w:ascii="Arial" w:hAnsi="Arial" w:cs="Arial"/>
          <w:sz w:val="24"/>
          <w:szCs w:val="24"/>
        </w:rPr>
        <w:t>n se realizará una amplia consulta con la comunidad universitaria.</w:t>
      </w:r>
    </w:p>
    <w:p w:rsidR="007267D1" w:rsidRPr="001972C7" w:rsidRDefault="007267D1" w:rsidP="007267D1">
      <w:pPr>
        <w:pStyle w:val="Prrafodelista"/>
        <w:numPr>
          <w:ilvl w:val="0"/>
          <w:numId w:val="15"/>
        </w:numPr>
        <w:ind w:left="284" w:hanging="284"/>
        <w:jc w:val="both"/>
        <w:rPr>
          <w:rFonts w:ascii="Arial" w:eastAsia="Batang" w:hAnsi="Arial" w:cs="Arial"/>
          <w:sz w:val="24"/>
          <w:szCs w:val="24"/>
          <w:lang w:val="es-ES"/>
        </w:rPr>
      </w:pPr>
      <w:r w:rsidRPr="001972C7">
        <w:rPr>
          <w:rFonts w:ascii="Arial" w:eastAsia="Batang" w:hAnsi="Arial" w:cs="Arial"/>
          <w:sz w:val="24"/>
          <w:szCs w:val="24"/>
          <w:lang w:val="es-ES"/>
        </w:rPr>
        <w:t>En jornada de trabajo se redefinieron la Misión y Visión</w:t>
      </w:r>
    </w:p>
    <w:p w:rsidR="007267D1" w:rsidRPr="006E6CED" w:rsidRDefault="007267D1" w:rsidP="007267D1">
      <w:pPr>
        <w:pStyle w:val="Prrafodelista"/>
        <w:ind w:left="284"/>
        <w:rPr>
          <w:rFonts w:ascii="Arial" w:hAnsi="Arial" w:cs="Arial"/>
          <w:sz w:val="16"/>
          <w:szCs w:val="16"/>
        </w:rPr>
      </w:pPr>
    </w:p>
    <w:p w:rsidR="007267D1" w:rsidRDefault="007267D1" w:rsidP="007267D1">
      <w:pPr>
        <w:jc w:val="both"/>
        <w:rPr>
          <w:rFonts w:ascii="Arial" w:hAnsi="Arial" w:cs="Arial"/>
          <w:sz w:val="24"/>
          <w:szCs w:val="24"/>
        </w:rPr>
      </w:pPr>
      <w:r w:rsidRPr="006E6CED">
        <w:rPr>
          <w:rFonts w:ascii="Arial" w:hAnsi="Arial" w:cs="Arial"/>
          <w:b/>
          <w:sz w:val="24"/>
          <w:szCs w:val="24"/>
        </w:rPr>
        <w:t xml:space="preserve">Mexicali, Baja California, a </w:t>
      </w:r>
      <w:r>
        <w:rPr>
          <w:rFonts w:ascii="Arial" w:hAnsi="Arial" w:cs="Arial"/>
          <w:b/>
          <w:sz w:val="24"/>
          <w:szCs w:val="24"/>
        </w:rPr>
        <w:t>sábado 10</w:t>
      </w:r>
      <w:r w:rsidRPr="006E6CED">
        <w:rPr>
          <w:rFonts w:ascii="Arial" w:hAnsi="Arial" w:cs="Arial"/>
          <w:b/>
          <w:sz w:val="24"/>
          <w:szCs w:val="24"/>
        </w:rPr>
        <w:t xml:space="preserve"> de abril de 2015</w:t>
      </w:r>
      <w:r w:rsidRPr="006E6CED">
        <w:rPr>
          <w:rFonts w:ascii="Arial" w:hAnsi="Arial" w:cs="Arial"/>
          <w:sz w:val="24"/>
          <w:szCs w:val="24"/>
        </w:rPr>
        <w:t>.-</w:t>
      </w:r>
      <w:r>
        <w:rPr>
          <w:rFonts w:ascii="Arial" w:hAnsi="Arial" w:cs="Arial"/>
          <w:sz w:val="24"/>
          <w:szCs w:val="24"/>
        </w:rPr>
        <w:t xml:space="preserve"> El doctor Julio Rubio Oca, </w:t>
      </w:r>
      <w:proofErr w:type="spellStart"/>
      <w:r>
        <w:rPr>
          <w:rFonts w:ascii="Arial" w:hAnsi="Arial" w:cs="Arial"/>
          <w:sz w:val="24"/>
          <w:szCs w:val="24"/>
        </w:rPr>
        <w:t>exsubsecretario</w:t>
      </w:r>
      <w:proofErr w:type="spellEnd"/>
      <w:r>
        <w:rPr>
          <w:rFonts w:ascii="Arial" w:hAnsi="Arial" w:cs="Arial"/>
          <w:sz w:val="24"/>
          <w:szCs w:val="24"/>
        </w:rPr>
        <w:t xml:space="preserve"> de Educación Superior en la Secretaría de Educación Pública (SEP) y </w:t>
      </w:r>
      <w:proofErr w:type="spellStart"/>
      <w:r>
        <w:rPr>
          <w:rFonts w:ascii="Arial" w:hAnsi="Arial" w:cs="Arial"/>
          <w:sz w:val="24"/>
          <w:szCs w:val="24"/>
        </w:rPr>
        <w:t>ex</w:t>
      </w:r>
      <w:r w:rsidRPr="00866545">
        <w:rPr>
          <w:rFonts w:ascii="Arial" w:hAnsi="Arial" w:cs="Arial"/>
          <w:color w:val="000000"/>
          <w:sz w:val="24"/>
          <w:szCs w:val="24"/>
        </w:rPr>
        <w:t>subsecretario</w:t>
      </w:r>
      <w:proofErr w:type="spellEnd"/>
      <w:r w:rsidRPr="00866545">
        <w:rPr>
          <w:rFonts w:ascii="Arial" w:hAnsi="Arial" w:cs="Arial"/>
          <w:color w:val="000000"/>
          <w:sz w:val="24"/>
          <w:szCs w:val="24"/>
        </w:rPr>
        <w:t xml:space="preserve"> general ejecutivo de la </w:t>
      </w:r>
      <w:r>
        <w:rPr>
          <w:rFonts w:ascii="Arial" w:hAnsi="Arial" w:cs="Arial"/>
          <w:color w:val="000000"/>
          <w:sz w:val="24"/>
          <w:szCs w:val="24"/>
        </w:rPr>
        <w:t>Asociación Nacional de Universidades e Instituciones de Educación Superior (</w:t>
      </w:r>
      <w:r w:rsidRPr="00866545">
        <w:rPr>
          <w:rFonts w:ascii="Arial" w:hAnsi="Arial" w:cs="Arial"/>
          <w:color w:val="000000"/>
          <w:sz w:val="24"/>
          <w:szCs w:val="24"/>
        </w:rPr>
        <w:t>ANUIES</w:t>
      </w:r>
      <w:r>
        <w:rPr>
          <w:rFonts w:ascii="Arial" w:hAnsi="Arial" w:cs="Arial"/>
          <w:color w:val="000000"/>
          <w:sz w:val="24"/>
          <w:szCs w:val="24"/>
        </w:rPr>
        <w:t>)</w:t>
      </w:r>
      <w:r>
        <w:rPr>
          <w:rFonts w:ascii="Arial" w:hAnsi="Arial" w:cs="Arial"/>
          <w:sz w:val="24"/>
          <w:szCs w:val="24"/>
        </w:rPr>
        <w:t>, fungió como asesor en la segunda jornada de trabajo orientada a la construcción y elaboración del Plan de Desarrollo Institucional (PDI 2015-2019), que desarrolla el Consejo de Planeación de la Universidad Autónoma de Baja California (UABC).</w:t>
      </w:r>
    </w:p>
    <w:p w:rsidR="007267D1" w:rsidRDefault="007267D1" w:rsidP="007267D1">
      <w:pPr>
        <w:jc w:val="both"/>
        <w:rPr>
          <w:rFonts w:ascii="Arial" w:hAnsi="Arial" w:cs="Arial"/>
          <w:sz w:val="24"/>
          <w:szCs w:val="24"/>
        </w:rPr>
      </w:pPr>
    </w:p>
    <w:p w:rsidR="007267D1" w:rsidRDefault="007267D1" w:rsidP="007267D1">
      <w:pPr>
        <w:jc w:val="both"/>
        <w:rPr>
          <w:rFonts w:ascii="Arial" w:hAnsi="Arial" w:cs="Arial"/>
          <w:sz w:val="24"/>
          <w:szCs w:val="24"/>
        </w:rPr>
      </w:pPr>
      <w:r>
        <w:rPr>
          <w:rFonts w:ascii="Arial" w:hAnsi="Arial" w:cs="Arial"/>
          <w:sz w:val="24"/>
          <w:szCs w:val="24"/>
        </w:rPr>
        <w:t xml:space="preserve">El Rector de la UABC, doctor Juan Manuel </w:t>
      </w:r>
      <w:proofErr w:type="spellStart"/>
      <w:r>
        <w:rPr>
          <w:rFonts w:ascii="Arial" w:hAnsi="Arial" w:cs="Arial"/>
          <w:sz w:val="24"/>
          <w:szCs w:val="24"/>
        </w:rPr>
        <w:t>Ocegueda</w:t>
      </w:r>
      <w:proofErr w:type="spellEnd"/>
      <w:r>
        <w:rPr>
          <w:rFonts w:ascii="Arial" w:hAnsi="Arial" w:cs="Arial"/>
          <w:sz w:val="24"/>
          <w:szCs w:val="24"/>
        </w:rPr>
        <w:t xml:space="preserve"> Hernández mencionó que el doctor Rubio Oca asesoró los trabajos realizados por los miembros del Consejo, además de que el esquema para la planeación está basado en recomendaciones que el académico proporcionó.</w:t>
      </w:r>
    </w:p>
    <w:p w:rsidR="007267D1" w:rsidRDefault="007267D1" w:rsidP="007267D1">
      <w:pPr>
        <w:jc w:val="both"/>
        <w:rPr>
          <w:rFonts w:ascii="Arial" w:hAnsi="Arial" w:cs="Arial"/>
          <w:sz w:val="24"/>
          <w:szCs w:val="24"/>
        </w:rPr>
      </w:pPr>
    </w:p>
    <w:p w:rsidR="007267D1" w:rsidRPr="00336E37" w:rsidRDefault="007267D1" w:rsidP="007267D1">
      <w:pPr>
        <w:jc w:val="both"/>
        <w:rPr>
          <w:rFonts w:ascii="Arial" w:hAnsi="Arial" w:cs="Arial"/>
          <w:sz w:val="24"/>
          <w:szCs w:val="24"/>
        </w:rPr>
      </w:pPr>
      <w:r>
        <w:rPr>
          <w:rFonts w:ascii="Arial" w:hAnsi="Arial" w:cs="Arial"/>
          <w:sz w:val="24"/>
          <w:szCs w:val="24"/>
        </w:rPr>
        <w:t xml:space="preserve">En una jornada de tres días, la cual culminó hoy, se llevó a cabo la reestructuración de la Misión y la Visión institucional, con lo que se marcó el inicio del ejercicio de planeación que reorientará las funciones de la UABC con miras a que en el 2025 </w:t>
      </w:r>
      <w:r w:rsidRPr="00336E37">
        <w:rPr>
          <w:rFonts w:ascii="Arial" w:hAnsi="Arial" w:cs="Arial"/>
          <w:sz w:val="24"/>
          <w:szCs w:val="24"/>
        </w:rPr>
        <w:t xml:space="preserve">esté </w:t>
      </w:r>
      <w:proofErr w:type="gramStart"/>
      <w:r w:rsidRPr="00336E37">
        <w:rPr>
          <w:rFonts w:ascii="Arial" w:hAnsi="Arial" w:cs="Arial"/>
          <w:sz w:val="24"/>
          <w:szCs w:val="24"/>
        </w:rPr>
        <w:t>consolidada</w:t>
      </w:r>
      <w:proofErr w:type="gramEnd"/>
      <w:r w:rsidRPr="00336E37">
        <w:rPr>
          <w:rFonts w:ascii="Arial" w:hAnsi="Arial" w:cs="Arial"/>
          <w:sz w:val="24"/>
          <w:szCs w:val="24"/>
        </w:rPr>
        <w:t xml:space="preserve"> entre las mejores universidades públicas de México.</w:t>
      </w:r>
    </w:p>
    <w:p w:rsidR="007267D1" w:rsidRPr="00336E37" w:rsidRDefault="007267D1" w:rsidP="007267D1">
      <w:pPr>
        <w:jc w:val="both"/>
        <w:rPr>
          <w:rFonts w:ascii="Arial" w:hAnsi="Arial" w:cs="Arial"/>
          <w:sz w:val="24"/>
          <w:szCs w:val="24"/>
        </w:rPr>
      </w:pPr>
    </w:p>
    <w:p w:rsidR="007267D1" w:rsidRPr="00336E37" w:rsidRDefault="007267D1" w:rsidP="007267D1">
      <w:pPr>
        <w:jc w:val="both"/>
        <w:rPr>
          <w:rFonts w:ascii="Arial" w:hAnsi="Arial" w:cs="Arial"/>
          <w:sz w:val="24"/>
          <w:szCs w:val="24"/>
        </w:rPr>
      </w:pPr>
      <w:r w:rsidRPr="00336E37">
        <w:rPr>
          <w:rFonts w:ascii="Arial" w:hAnsi="Arial" w:cs="Arial"/>
          <w:sz w:val="24"/>
          <w:szCs w:val="24"/>
        </w:rPr>
        <w:t xml:space="preserve">Asimismo, el Rector señaló que en esta primera fase hacia la consolidación de la Máxima Casa de Estudios trabaja el Consejo de Planeación, pero enfatizó que </w:t>
      </w:r>
      <w:r>
        <w:rPr>
          <w:rFonts w:ascii="Arial" w:hAnsi="Arial" w:cs="Arial"/>
          <w:sz w:val="24"/>
          <w:szCs w:val="24"/>
        </w:rPr>
        <w:t xml:space="preserve">la </w:t>
      </w:r>
      <w:r w:rsidRPr="00336E37">
        <w:rPr>
          <w:rFonts w:ascii="Arial" w:hAnsi="Arial" w:cs="Arial"/>
          <w:sz w:val="24"/>
          <w:szCs w:val="24"/>
        </w:rPr>
        <w:t>participación de la comunidad universitaria será fundamental</w:t>
      </w:r>
      <w:r>
        <w:rPr>
          <w:rFonts w:ascii="Arial" w:hAnsi="Arial" w:cs="Arial"/>
          <w:sz w:val="24"/>
          <w:szCs w:val="24"/>
        </w:rPr>
        <w:t>,</w:t>
      </w:r>
      <w:r w:rsidRPr="00336E37">
        <w:rPr>
          <w:rFonts w:ascii="Arial" w:hAnsi="Arial" w:cs="Arial"/>
          <w:sz w:val="24"/>
          <w:szCs w:val="24"/>
        </w:rPr>
        <w:t xml:space="preserve"> ya que la elaboración del PDI 2015-2019 estará conformada con las propuestas que los académicos, estudiantes y el personal administrativo planteen a través de una amplia consulta que se realizará próximamente.</w:t>
      </w:r>
    </w:p>
    <w:p w:rsidR="007267D1" w:rsidRPr="00336E37" w:rsidRDefault="007267D1" w:rsidP="007267D1">
      <w:pPr>
        <w:jc w:val="both"/>
        <w:rPr>
          <w:rFonts w:ascii="Arial" w:hAnsi="Arial" w:cs="Arial"/>
          <w:sz w:val="24"/>
          <w:szCs w:val="24"/>
        </w:rPr>
      </w:pPr>
    </w:p>
    <w:p w:rsidR="007267D1" w:rsidRDefault="007267D1" w:rsidP="007267D1">
      <w:pPr>
        <w:jc w:val="both"/>
        <w:rPr>
          <w:rFonts w:ascii="Arial" w:hAnsi="Arial" w:cs="Arial"/>
          <w:sz w:val="24"/>
          <w:szCs w:val="24"/>
        </w:rPr>
      </w:pPr>
      <w:r w:rsidRPr="00336E37">
        <w:rPr>
          <w:rFonts w:ascii="Arial" w:hAnsi="Arial" w:cs="Arial"/>
          <w:sz w:val="24"/>
          <w:szCs w:val="24"/>
        </w:rPr>
        <w:t>“Es necesario realizar esta consulta a la comunidad para retomar su</w:t>
      </w:r>
      <w:r>
        <w:rPr>
          <w:rFonts w:ascii="Arial" w:hAnsi="Arial" w:cs="Arial"/>
          <w:sz w:val="24"/>
          <w:szCs w:val="24"/>
        </w:rPr>
        <w:t xml:space="preserve"> sentir, su</w:t>
      </w:r>
      <w:r w:rsidRPr="00336E37">
        <w:rPr>
          <w:rFonts w:ascii="Arial" w:hAnsi="Arial" w:cs="Arial"/>
          <w:sz w:val="24"/>
          <w:szCs w:val="24"/>
        </w:rPr>
        <w:t>s inquietudes</w:t>
      </w:r>
      <w:r>
        <w:rPr>
          <w:rFonts w:ascii="Arial" w:hAnsi="Arial" w:cs="Arial"/>
          <w:sz w:val="24"/>
          <w:szCs w:val="24"/>
        </w:rPr>
        <w:t xml:space="preserve"> e</w:t>
      </w:r>
      <w:r w:rsidRPr="00336E37">
        <w:rPr>
          <w:rFonts w:ascii="Arial" w:hAnsi="Arial" w:cs="Arial"/>
          <w:sz w:val="24"/>
          <w:szCs w:val="24"/>
        </w:rPr>
        <w:t xml:space="preserve"> ideas sobre hacia dónde quieren dirigirse los cimarrones” manifestó el Rector.</w:t>
      </w:r>
    </w:p>
    <w:p w:rsidR="007267D1" w:rsidRDefault="007267D1" w:rsidP="007267D1">
      <w:pPr>
        <w:jc w:val="both"/>
        <w:rPr>
          <w:rFonts w:ascii="Arial" w:hAnsi="Arial" w:cs="Arial"/>
          <w:sz w:val="24"/>
          <w:szCs w:val="24"/>
        </w:rPr>
      </w:pPr>
    </w:p>
    <w:p w:rsidR="007267D1" w:rsidRDefault="007267D1" w:rsidP="007267D1">
      <w:pPr>
        <w:jc w:val="both"/>
        <w:rPr>
          <w:rFonts w:ascii="Arial" w:eastAsia="Batang" w:hAnsi="Arial" w:cs="Arial"/>
          <w:sz w:val="24"/>
          <w:szCs w:val="24"/>
        </w:rPr>
      </w:pPr>
      <w:r>
        <w:rPr>
          <w:rFonts w:ascii="Arial" w:hAnsi="Arial" w:cs="Arial"/>
          <w:sz w:val="24"/>
          <w:szCs w:val="24"/>
        </w:rPr>
        <w:t xml:space="preserve">Entre las principales líneas de acción en las que trabajarán se encuentran: </w:t>
      </w:r>
      <w:r>
        <w:rPr>
          <w:rFonts w:ascii="Arial" w:eastAsia="Batang" w:hAnsi="Arial" w:cs="Arial"/>
          <w:sz w:val="24"/>
          <w:szCs w:val="24"/>
        </w:rPr>
        <w:t>i</w:t>
      </w:r>
      <w:r w:rsidRPr="000D7E9A">
        <w:rPr>
          <w:rFonts w:ascii="Arial" w:eastAsia="Batang" w:hAnsi="Arial" w:cs="Arial"/>
          <w:sz w:val="24"/>
          <w:szCs w:val="24"/>
        </w:rPr>
        <w:t xml:space="preserve">ncremento de la matrícula con las opciones a distancia; </w:t>
      </w:r>
      <w:r>
        <w:rPr>
          <w:rFonts w:ascii="Arial" w:eastAsia="Batang" w:hAnsi="Arial" w:cs="Arial"/>
          <w:sz w:val="24"/>
          <w:szCs w:val="24"/>
        </w:rPr>
        <w:t>f</w:t>
      </w:r>
      <w:r w:rsidRPr="000D7E9A">
        <w:rPr>
          <w:rFonts w:ascii="Arial" w:eastAsia="Batang" w:hAnsi="Arial" w:cs="Arial"/>
          <w:sz w:val="24"/>
          <w:szCs w:val="24"/>
        </w:rPr>
        <w:t xml:space="preserve">ortalecimiento a la calidad de los procesos educativos y administrativos; </w:t>
      </w:r>
      <w:r>
        <w:rPr>
          <w:rFonts w:ascii="Arial" w:eastAsia="Batang" w:hAnsi="Arial" w:cs="Arial"/>
          <w:sz w:val="24"/>
          <w:szCs w:val="24"/>
        </w:rPr>
        <w:t>pertinencia de los programas educativos ofertados; investigación con alto impacto social y económico; reorientación de las políticas de movilidad estudiantil</w:t>
      </w:r>
      <w:r w:rsidRPr="000D7E9A">
        <w:rPr>
          <w:rFonts w:ascii="Arial" w:eastAsia="Batang" w:hAnsi="Arial" w:cs="Arial"/>
          <w:sz w:val="24"/>
          <w:szCs w:val="24"/>
        </w:rPr>
        <w:t xml:space="preserve"> y atraer a profesores extranjeros; así como </w:t>
      </w:r>
      <w:r>
        <w:rPr>
          <w:rFonts w:ascii="Arial" w:eastAsia="Batang" w:hAnsi="Arial" w:cs="Arial"/>
          <w:sz w:val="24"/>
          <w:szCs w:val="24"/>
        </w:rPr>
        <w:t xml:space="preserve">el fortalecimiento de </w:t>
      </w:r>
      <w:r w:rsidRPr="000D7E9A">
        <w:rPr>
          <w:rFonts w:ascii="Arial" w:eastAsia="Batang" w:hAnsi="Arial" w:cs="Arial"/>
          <w:sz w:val="24"/>
          <w:szCs w:val="24"/>
        </w:rPr>
        <w:t xml:space="preserve">la </w:t>
      </w:r>
      <w:r>
        <w:rPr>
          <w:rFonts w:ascii="Arial" w:eastAsia="Batang" w:hAnsi="Arial" w:cs="Arial"/>
          <w:sz w:val="24"/>
          <w:szCs w:val="24"/>
        </w:rPr>
        <w:t>t</w:t>
      </w:r>
      <w:r w:rsidRPr="000D7E9A">
        <w:rPr>
          <w:rFonts w:ascii="Arial" w:eastAsia="Batang" w:hAnsi="Arial" w:cs="Arial"/>
          <w:sz w:val="24"/>
          <w:szCs w:val="24"/>
        </w:rPr>
        <w:t>ransparencia y rendición de cuentas</w:t>
      </w:r>
      <w:r>
        <w:rPr>
          <w:rFonts w:ascii="Arial" w:eastAsia="Batang" w:hAnsi="Arial" w:cs="Arial"/>
          <w:sz w:val="24"/>
          <w:szCs w:val="24"/>
        </w:rPr>
        <w:t xml:space="preserve"> para informar a la sociedad</w:t>
      </w:r>
      <w:r w:rsidRPr="000D7E9A">
        <w:rPr>
          <w:rFonts w:ascii="Arial" w:eastAsia="Batang" w:hAnsi="Arial" w:cs="Arial"/>
          <w:sz w:val="24"/>
          <w:szCs w:val="24"/>
        </w:rPr>
        <w:t xml:space="preserve"> que los recursos se están utilizando con eficiencia y eficacia.</w:t>
      </w: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eastAsia="Batang" w:hAnsi="Arial" w:cs="Arial"/>
          <w:sz w:val="24"/>
          <w:szCs w:val="24"/>
        </w:rPr>
      </w:pPr>
    </w:p>
    <w:p w:rsidR="007267D1" w:rsidRDefault="007267D1" w:rsidP="007267D1">
      <w:pPr>
        <w:jc w:val="both"/>
        <w:rPr>
          <w:rFonts w:ascii="Arial" w:hAnsi="Arial" w:cs="Arial"/>
          <w:sz w:val="24"/>
          <w:szCs w:val="24"/>
        </w:rPr>
      </w:pPr>
      <w:r>
        <w:rPr>
          <w:rFonts w:ascii="Arial" w:hAnsi="Arial" w:cs="Arial"/>
          <w:sz w:val="24"/>
          <w:szCs w:val="24"/>
        </w:rPr>
        <w:t>En su participación, el doctor Rubio Oca expuso que de acuerdo a la Declaración Mundial sobre la Educación Superior en el siglo XXI emitida por la ONU para la Educación, Ciencia y Cultura, la educación superior debe reforzar sus funciones de servicio a la sociedad y encaminar sus actividades a la erradicación de la pobreza, intolerancia, violencia, el analfabetismo, hambre y deterioro del medio ambiente, entre otras.</w:t>
      </w:r>
    </w:p>
    <w:p w:rsidR="007267D1" w:rsidRDefault="007267D1" w:rsidP="007267D1">
      <w:pPr>
        <w:jc w:val="both"/>
        <w:rPr>
          <w:rFonts w:ascii="Arial" w:hAnsi="Arial" w:cs="Arial"/>
          <w:sz w:val="24"/>
          <w:szCs w:val="24"/>
        </w:rPr>
      </w:pPr>
    </w:p>
    <w:p w:rsidR="007267D1" w:rsidRDefault="007267D1" w:rsidP="007267D1">
      <w:pPr>
        <w:jc w:val="both"/>
        <w:rPr>
          <w:rFonts w:ascii="Arial" w:hAnsi="Arial" w:cs="Arial"/>
          <w:sz w:val="24"/>
          <w:szCs w:val="24"/>
        </w:rPr>
      </w:pPr>
      <w:r>
        <w:rPr>
          <w:rFonts w:ascii="Arial" w:hAnsi="Arial" w:cs="Arial"/>
          <w:sz w:val="24"/>
          <w:szCs w:val="24"/>
        </w:rPr>
        <w:t>Sobre la UABC, manifestó que debe atraer el talento de alumnos y maestros, a través de su calidad educativa y procesos eficaces, incrementando su capacidad para desarrollarse y responder con oportunidad a las necesidades sociales, ser flexible, además de promover la solidaridad y equidad en un marco de responsabilidad social.</w:t>
      </w:r>
    </w:p>
    <w:p w:rsidR="007267D1" w:rsidRDefault="007267D1" w:rsidP="007267D1">
      <w:pPr>
        <w:jc w:val="both"/>
        <w:rPr>
          <w:rFonts w:ascii="Arial" w:hAnsi="Arial" w:cs="Arial"/>
          <w:sz w:val="24"/>
          <w:szCs w:val="24"/>
        </w:rPr>
      </w:pPr>
    </w:p>
    <w:p w:rsidR="007267D1" w:rsidRDefault="007267D1" w:rsidP="007267D1">
      <w:pPr>
        <w:jc w:val="both"/>
        <w:rPr>
          <w:rFonts w:ascii="Arial" w:hAnsi="Arial" w:cs="Arial"/>
          <w:sz w:val="24"/>
          <w:szCs w:val="24"/>
        </w:rPr>
      </w:pPr>
      <w:r>
        <w:rPr>
          <w:rFonts w:ascii="Arial" w:hAnsi="Arial" w:cs="Arial"/>
          <w:sz w:val="24"/>
          <w:szCs w:val="24"/>
        </w:rPr>
        <w:t>Entre los retos que enfrenta la UABC, enfatizó que se encuentran: establecer canales de vinculación efectivos con empresas, gobierno y sociedad; coadyuvar a la conservación del medio ambiente y el combate a la pobreza; implementar medidas para optimizar y ampliar sus recursos financieros, humanos y materiales; así como cumplir adecuadamente con sus funciones sustantivas y responsabilidad social.</w:t>
      </w:r>
    </w:p>
    <w:p w:rsidR="007267D1" w:rsidRDefault="007267D1" w:rsidP="007267D1">
      <w:pPr>
        <w:jc w:val="both"/>
        <w:rPr>
          <w:rFonts w:ascii="Arial" w:hAnsi="Arial" w:cs="Arial"/>
          <w:sz w:val="24"/>
          <w:szCs w:val="24"/>
        </w:rPr>
      </w:pPr>
    </w:p>
    <w:p w:rsidR="007267D1" w:rsidRDefault="007267D1" w:rsidP="007267D1">
      <w:pPr>
        <w:jc w:val="both"/>
        <w:rPr>
          <w:rFonts w:ascii="Arial" w:hAnsi="Arial" w:cs="Arial"/>
          <w:sz w:val="24"/>
          <w:szCs w:val="24"/>
        </w:rPr>
      </w:pPr>
      <w:r>
        <w:rPr>
          <w:rFonts w:ascii="Arial" w:hAnsi="Arial" w:cs="Arial"/>
          <w:sz w:val="24"/>
          <w:szCs w:val="24"/>
        </w:rPr>
        <w:t xml:space="preserve">En esta jornada también se presentaron el análisis y las propuestas realizadas por los grupos de trabajo en torno a los valores y ejes rectores institucionales. </w:t>
      </w:r>
      <w:r w:rsidR="00D9160D">
        <w:rPr>
          <w:rFonts w:ascii="Arial" w:hAnsi="Arial" w:cs="Arial"/>
          <w:sz w:val="24"/>
          <w:szCs w:val="24"/>
        </w:rPr>
        <w:t xml:space="preserve">Es la Coordinación de Planeación y Desarrollo Institucional, a cargo del maestro Luis Fernando Zamudio Robles, la dependencia responsable de organizar las reuniones del Consejo de Planeación. </w:t>
      </w:r>
      <w:bookmarkStart w:id="0" w:name="_GoBack"/>
      <w:bookmarkEnd w:id="0"/>
    </w:p>
    <w:p w:rsidR="007267D1" w:rsidRDefault="007267D1" w:rsidP="007267D1">
      <w:pPr>
        <w:jc w:val="both"/>
        <w:rPr>
          <w:rFonts w:ascii="Arial" w:hAnsi="Arial" w:cs="Arial"/>
          <w:sz w:val="24"/>
          <w:szCs w:val="24"/>
        </w:rPr>
      </w:pPr>
    </w:p>
    <w:p w:rsidR="007267D1" w:rsidRPr="001222B8" w:rsidRDefault="007267D1" w:rsidP="007267D1">
      <w:pPr>
        <w:jc w:val="both"/>
        <w:rPr>
          <w:rFonts w:ascii="Arial" w:hAnsi="Arial" w:cs="Arial"/>
          <w:b/>
          <w:sz w:val="24"/>
          <w:szCs w:val="24"/>
        </w:rPr>
      </w:pPr>
      <w:r w:rsidRPr="001222B8">
        <w:rPr>
          <w:rFonts w:ascii="Arial" w:hAnsi="Arial" w:cs="Arial"/>
          <w:b/>
          <w:sz w:val="24"/>
          <w:szCs w:val="24"/>
        </w:rPr>
        <w:t>Sobre el doctor Julio Rubio Oca</w:t>
      </w:r>
    </w:p>
    <w:p w:rsidR="000944A7" w:rsidRPr="000944A7" w:rsidRDefault="007267D1" w:rsidP="007267D1">
      <w:pPr>
        <w:jc w:val="both"/>
        <w:rPr>
          <w:rFonts w:ascii="Arial" w:hAnsi="Arial" w:cs="Arial"/>
          <w:b/>
          <w:sz w:val="16"/>
          <w:szCs w:val="16"/>
        </w:rPr>
      </w:pPr>
      <w:r>
        <w:rPr>
          <w:rFonts w:ascii="Arial" w:hAnsi="Arial" w:cs="Arial"/>
          <w:sz w:val="24"/>
          <w:szCs w:val="24"/>
        </w:rPr>
        <w:t xml:space="preserve">Realizó sus estudios de licenciatura, maestría y posgrado en Física en la Universidad Nacional Autónoma de México, donde se desempeñó como investigador y posteriormente fungió esa misma labor en la Universidad Autónoma Metropolitana (UAM) donde también fue Rector. Actualmente es </w:t>
      </w:r>
      <w:r w:rsidRPr="000D7E9A">
        <w:rPr>
          <w:rFonts w:ascii="Arial" w:hAnsi="Arial" w:cs="Arial"/>
          <w:color w:val="000000"/>
          <w:sz w:val="24"/>
          <w:szCs w:val="24"/>
        </w:rPr>
        <w:t>profesor investigador de la UAM Cuajimalpa</w:t>
      </w:r>
      <w:r>
        <w:rPr>
          <w:rFonts w:ascii="Arial" w:hAnsi="Arial" w:cs="Arial"/>
          <w:color w:val="000000"/>
          <w:sz w:val="24"/>
          <w:szCs w:val="24"/>
        </w:rPr>
        <w:t xml:space="preserve"> y entre las diversas distinciones que ha recibido se encuentran el nombramiento Doctor Honoris Causa por la UABC.</w:t>
      </w:r>
    </w:p>
    <w:sectPr w:rsidR="000944A7" w:rsidRPr="000944A7"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
  </w:num>
  <w:num w:numId="4">
    <w:abstractNumId w:val="9"/>
  </w:num>
  <w:num w:numId="5">
    <w:abstractNumId w:val="14"/>
  </w:num>
  <w:num w:numId="6">
    <w:abstractNumId w:val="5"/>
  </w:num>
  <w:num w:numId="7">
    <w:abstractNumId w:val="4"/>
  </w:num>
  <w:num w:numId="8">
    <w:abstractNumId w:val="12"/>
  </w:num>
  <w:num w:numId="9">
    <w:abstractNumId w:val="11"/>
  </w:num>
  <w:num w:numId="10">
    <w:abstractNumId w:val="0"/>
  </w:num>
  <w:num w:numId="11">
    <w:abstractNumId w:val="13"/>
  </w:num>
  <w:num w:numId="12">
    <w:abstractNumId w:val="1"/>
  </w:num>
  <w:num w:numId="13">
    <w:abstractNumId w:val="7"/>
  </w:num>
  <w:num w:numId="14">
    <w:abstractNumId w:val="2"/>
  </w:num>
  <w:num w:numId="15">
    <w:abstractNumId w:val="10"/>
  </w:num>
  <w:num w:numId="16">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76A"/>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A0A6A"/>
    <w:rsid w:val="002A1E85"/>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1792"/>
    <w:rsid w:val="0037219D"/>
    <w:rsid w:val="00372AF3"/>
    <w:rsid w:val="0037305B"/>
    <w:rsid w:val="0037393A"/>
    <w:rsid w:val="00374E14"/>
    <w:rsid w:val="0037597B"/>
    <w:rsid w:val="00377209"/>
    <w:rsid w:val="00381111"/>
    <w:rsid w:val="00381368"/>
    <w:rsid w:val="0038164A"/>
    <w:rsid w:val="00382C2E"/>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CAE"/>
    <w:rsid w:val="00504D15"/>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6172"/>
    <w:rsid w:val="00547BC8"/>
    <w:rsid w:val="0055010A"/>
    <w:rsid w:val="00550601"/>
    <w:rsid w:val="00551BFC"/>
    <w:rsid w:val="005523F7"/>
    <w:rsid w:val="0055248A"/>
    <w:rsid w:val="00552FED"/>
    <w:rsid w:val="00556679"/>
    <w:rsid w:val="005568F0"/>
    <w:rsid w:val="00557693"/>
    <w:rsid w:val="00557C36"/>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5F95"/>
    <w:rsid w:val="0063690D"/>
    <w:rsid w:val="00636B9D"/>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F96"/>
    <w:rsid w:val="007710F8"/>
    <w:rsid w:val="00771B04"/>
    <w:rsid w:val="00771E74"/>
    <w:rsid w:val="00771F3A"/>
    <w:rsid w:val="00772976"/>
    <w:rsid w:val="00774B7E"/>
    <w:rsid w:val="00776241"/>
    <w:rsid w:val="007830A7"/>
    <w:rsid w:val="007845F1"/>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E2"/>
    <w:rsid w:val="00BC5AFF"/>
    <w:rsid w:val="00BC67A4"/>
    <w:rsid w:val="00BC7B29"/>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76CC"/>
    <w:rsid w:val="00ED7C2C"/>
    <w:rsid w:val="00EE1041"/>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73B9"/>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CC6C86-E000-4F97-B759-6543D7487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Pages>
  <Words>709</Words>
  <Characters>3901</Characters>
  <Application>Microsoft Office Word</Application>
  <DocSecurity>0</DocSecurity>
  <Lines>32</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38</cp:revision>
  <cp:lastPrinted>2015-04-11T01:56:00Z</cp:lastPrinted>
  <dcterms:created xsi:type="dcterms:W3CDTF">2015-04-10T00:41:00Z</dcterms:created>
  <dcterms:modified xsi:type="dcterms:W3CDTF">2015-04-13T18:23:00Z</dcterms:modified>
</cp:coreProperties>
</file>