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>
        <w:rPr>
          <w:rFonts w:ascii="Arial" w:hAnsi="Arial" w:cs="Arial"/>
          <w:b/>
          <w:sz w:val="24"/>
          <w:szCs w:val="24"/>
        </w:rPr>
        <w:t>5</w:t>
      </w:r>
      <w:r w:rsidR="00C632CB">
        <w:rPr>
          <w:rFonts w:ascii="Arial" w:hAnsi="Arial" w:cs="Arial"/>
          <w:b/>
          <w:sz w:val="24"/>
          <w:szCs w:val="24"/>
        </w:rPr>
        <w:t>6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30670" w:rsidRPr="00C30670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</w:p>
    <w:p w:rsidR="00C632CB" w:rsidRDefault="00C632CB" w:rsidP="00C632CB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Celebra XXX </w:t>
      </w:r>
      <w:r w:rsidR="0005748A">
        <w:rPr>
          <w:rFonts w:ascii="Arial" w:hAnsi="Arial" w:cs="Arial"/>
          <w:b/>
          <w:sz w:val="32"/>
          <w:szCs w:val="24"/>
        </w:rPr>
        <w:t>a</w:t>
      </w:r>
      <w:r>
        <w:rPr>
          <w:rFonts w:ascii="Arial" w:hAnsi="Arial" w:cs="Arial"/>
          <w:b/>
          <w:sz w:val="32"/>
          <w:szCs w:val="24"/>
        </w:rPr>
        <w:t xml:space="preserve">niversario la revista Estudios Fronterizos con conferencia impartida por José </w:t>
      </w:r>
      <w:proofErr w:type="spellStart"/>
      <w:r>
        <w:rPr>
          <w:rFonts w:ascii="Arial" w:hAnsi="Arial" w:cs="Arial"/>
          <w:b/>
          <w:sz w:val="32"/>
          <w:szCs w:val="24"/>
        </w:rPr>
        <w:t>Woldenberg</w:t>
      </w:r>
      <w:proofErr w:type="spellEnd"/>
    </w:p>
    <w:p w:rsidR="00C30670" w:rsidRPr="00C30670" w:rsidRDefault="00C30670" w:rsidP="00B872B4">
      <w:pPr>
        <w:jc w:val="center"/>
        <w:rPr>
          <w:rFonts w:ascii="Arial" w:hAnsi="Arial" w:cs="Arial"/>
          <w:b/>
          <w:sz w:val="16"/>
          <w:szCs w:val="16"/>
        </w:rPr>
      </w:pPr>
    </w:p>
    <w:p w:rsidR="00B872B4" w:rsidRDefault="004C52B4" w:rsidP="00B872B4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Habló sobre la reforma electoral y las elecciones en México en el 2015.</w:t>
      </w:r>
    </w:p>
    <w:p w:rsidR="00B872B4" w:rsidRPr="007B02A4" w:rsidRDefault="00B872B4" w:rsidP="00B872B4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B872B4" w:rsidRDefault="00C632CB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B872B4" w:rsidRPr="00B872B4">
        <w:rPr>
          <w:rFonts w:ascii="Arial" w:hAnsi="Arial" w:cs="Arial"/>
          <w:b/>
          <w:sz w:val="24"/>
          <w:szCs w:val="24"/>
        </w:rPr>
        <w:t xml:space="preserve">, Baja California, a </w:t>
      </w:r>
      <w:r>
        <w:rPr>
          <w:rFonts w:ascii="Arial" w:hAnsi="Arial" w:cs="Arial"/>
          <w:b/>
          <w:sz w:val="24"/>
          <w:szCs w:val="24"/>
        </w:rPr>
        <w:t>martes 28</w:t>
      </w:r>
      <w:r w:rsidR="00B872B4" w:rsidRPr="00B872B4">
        <w:rPr>
          <w:rFonts w:ascii="Arial" w:hAnsi="Arial" w:cs="Arial"/>
          <w:b/>
          <w:sz w:val="24"/>
          <w:szCs w:val="24"/>
        </w:rPr>
        <w:t xml:space="preserve"> de abril de 2015</w:t>
      </w:r>
      <w:r w:rsidR="00B872B4">
        <w:rPr>
          <w:rFonts w:ascii="Arial" w:hAnsi="Arial" w:cs="Arial"/>
          <w:sz w:val="24"/>
          <w:szCs w:val="24"/>
        </w:rPr>
        <w:t xml:space="preserve">.- </w:t>
      </w:r>
      <w:r w:rsidR="0005748A">
        <w:rPr>
          <w:rFonts w:ascii="Arial" w:hAnsi="Arial" w:cs="Arial"/>
          <w:sz w:val="24"/>
          <w:szCs w:val="24"/>
        </w:rPr>
        <w:t>En el marco de la celebración del XXX aniversario de la revista Estudios Fronterizos</w:t>
      </w:r>
      <w:r w:rsidR="00332E11">
        <w:rPr>
          <w:rFonts w:ascii="Arial" w:hAnsi="Arial" w:cs="Arial"/>
          <w:sz w:val="24"/>
          <w:szCs w:val="24"/>
        </w:rPr>
        <w:t>.</w:t>
      </w:r>
      <w:r w:rsidR="00332E11" w:rsidRPr="00332E11">
        <w:rPr>
          <w:rStyle w:val="nfasis"/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Revista de Ciencias Sociales y Humanidades</w:t>
      </w:r>
      <w:r w:rsidR="00332E11" w:rsidRPr="00332E11">
        <w:rPr>
          <w:rStyle w:val="apple-converted-space"/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 </w:t>
      </w:r>
      <w:r w:rsidR="00332E11"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(REF) </w:t>
      </w:r>
      <w:r w:rsidR="0005748A">
        <w:rPr>
          <w:rFonts w:ascii="Arial" w:hAnsi="Arial" w:cs="Arial"/>
          <w:sz w:val="24"/>
          <w:szCs w:val="24"/>
        </w:rPr>
        <w:t xml:space="preserve">publicada por la Universidad Autónoma de Baja California (UABC), se presentó el </w:t>
      </w:r>
      <w:r w:rsidR="00E96EDB" w:rsidRPr="001F35F2">
        <w:rPr>
          <w:rFonts w:ascii="Arial" w:hAnsi="Arial" w:cs="Arial"/>
          <w:sz w:val="24"/>
          <w:szCs w:val="24"/>
        </w:rPr>
        <w:t xml:space="preserve">doctor </w:t>
      </w:r>
      <w:r w:rsidR="00E96EDB" w:rsidRPr="00E96EDB">
        <w:rPr>
          <w:rFonts w:ascii="Arial" w:hAnsi="Arial" w:cs="Arial"/>
          <w:bCs/>
          <w:sz w:val="24"/>
          <w:szCs w:val="21"/>
          <w:shd w:val="clear" w:color="auto" w:fill="FFFFFF"/>
        </w:rPr>
        <w:t xml:space="preserve">José </w:t>
      </w:r>
      <w:proofErr w:type="spellStart"/>
      <w:r w:rsidR="00E96EDB" w:rsidRPr="00E96EDB">
        <w:rPr>
          <w:rFonts w:ascii="Arial" w:hAnsi="Arial" w:cs="Arial"/>
          <w:bCs/>
          <w:sz w:val="24"/>
          <w:szCs w:val="21"/>
          <w:shd w:val="clear" w:color="auto" w:fill="FFFFFF"/>
        </w:rPr>
        <w:t>Woldenberg</w:t>
      </w:r>
      <w:proofErr w:type="spellEnd"/>
      <w:r w:rsidR="00E96EDB">
        <w:rPr>
          <w:rFonts w:ascii="Arial" w:hAnsi="Arial" w:cs="Arial"/>
          <w:bCs/>
          <w:sz w:val="24"/>
          <w:szCs w:val="21"/>
          <w:shd w:val="clear" w:color="auto" w:fill="FFFFFF"/>
        </w:rPr>
        <w:t xml:space="preserve"> </w:t>
      </w:r>
      <w:r w:rsidR="00332E11">
        <w:rPr>
          <w:rFonts w:ascii="Arial" w:hAnsi="Arial" w:cs="Arial"/>
          <w:sz w:val="24"/>
          <w:szCs w:val="24"/>
        </w:rPr>
        <w:t>en conferencia magistral intitulada “La reforma electoral 2014 y las elecciones en México 2015”.</w:t>
      </w:r>
    </w:p>
    <w:p w:rsidR="004000EF" w:rsidRPr="007B02A4" w:rsidRDefault="004000EF" w:rsidP="00C632CB">
      <w:pPr>
        <w:jc w:val="both"/>
        <w:rPr>
          <w:rFonts w:ascii="Arial" w:hAnsi="Arial" w:cs="Arial"/>
          <w:sz w:val="16"/>
          <w:szCs w:val="16"/>
        </w:rPr>
      </w:pPr>
    </w:p>
    <w:p w:rsidR="001F35F2" w:rsidRDefault="001F35F2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nombre del Rector de la UABC,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el Vicerrector del Campus Mexicali,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agradeció la presencia del doctor </w:t>
      </w:r>
      <w:proofErr w:type="spellStart"/>
      <w:r>
        <w:rPr>
          <w:rFonts w:ascii="Arial" w:hAnsi="Arial" w:cs="Arial"/>
          <w:sz w:val="24"/>
          <w:szCs w:val="24"/>
        </w:rPr>
        <w:t>Woldenberg</w:t>
      </w:r>
      <w:proofErr w:type="spellEnd"/>
      <w:r>
        <w:rPr>
          <w:rFonts w:ascii="Arial" w:hAnsi="Arial" w:cs="Arial"/>
          <w:sz w:val="24"/>
          <w:szCs w:val="24"/>
        </w:rPr>
        <w:t xml:space="preserve"> la cual causó gran interés tanto en la comunidad universitaria como en invitados especiales quienes llenaron el Teatro Universitario. </w:t>
      </w:r>
    </w:p>
    <w:p w:rsidR="001F35F2" w:rsidRPr="007B02A4" w:rsidRDefault="001F35F2" w:rsidP="00C632CB">
      <w:pPr>
        <w:jc w:val="both"/>
        <w:rPr>
          <w:rFonts w:ascii="Arial" w:hAnsi="Arial" w:cs="Arial"/>
          <w:sz w:val="16"/>
          <w:szCs w:val="16"/>
        </w:rPr>
      </w:pPr>
    </w:p>
    <w:p w:rsidR="00955299" w:rsidRDefault="00D25A1B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académico de la UNAM</w:t>
      </w:r>
      <w:r w:rsidR="001F35F2">
        <w:rPr>
          <w:rFonts w:ascii="Arial" w:hAnsi="Arial" w:cs="Arial"/>
          <w:sz w:val="24"/>
          <w:szCs w:val="24"/>
        </w:rPr>
        <w:t xml:space="preserve"> </w:t>
      </w:r>
      <w:r w:rsidR="00EF3562">
        <w:rPr>
          <w:rFonts w:ascii="Arial" w:hAnsi="Arial" w:cs="Arial"/>
          <w:sz w:val="24"/>
          <w:szCs w:val="24"/>
        </w:rPr>
        <w:t xml:space="preserve">dividió en cuatro apartados su exposición: en los dos primeros </w:t>
      </w:r>
      <w:r w:rsidR="00955299">
        <w:rPr>
          <w:rFonts w:ascii="Arial" w:hAnsi="Arial" w:cs="Arial"/>
          <w:sz w:val="24"/>
          <w:szCs w:val="24"/>
        </w:rPr>
        <w:t>hizo alusión a la dimensión de la elección electoral en curso, en el tercero abordó los contenidos de la última reforma electoral del año 2014 y que conforman el nuevo marco regulatorio de los procesos electorales y en el último habló sobre el halo que acompaña a estas elecciones.</w:t>
      </w:r>
    </w:p>
    <w:p w:rsidR="00955299" w:rsidRPr="007B02A4" w:rsidRDefault="00955299" w:rsidP="00C632CB">
      <w:pPr>
        <w:jc w:val="both"/>
        <w:rPr>
          <w:rFonts w:ascii="Arial" w:hAnsi="Arial" w:cs="Arial"/>
          <w:sz w:val="16"/>
          <w:szCs w:val="16"/>
        </w:rPr>
      </w:pPr>
    </w:p>
    <w:p w:rsidR="001F35F2" w:rsidRDefault="00D25A1B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955299">
        <w:rPr>
          <w:rFonts w:ascii="Arial" w:hAnsi="Arial" w:cs="Arial"/>
          <w:sz w:val="24"/>
          <w:szCs w:val="24"/>
        </w:rPr>
        <w:t>omentó que estas son las elecciones más grandes en la historia del País ya que</w:t>
      </w:r>
      <w:r w:rsidR="00726668">
        <w:rPr>
          <w:rFonts w:ascii="Arial" w:hAnsi="Arial" w:cs="Arial"/>
          <w:sz w:val="24"/>
          <w:szCs w:val="24"/>
        </w:rPr>
        <w:t xml:space="preserve"> en la reforma constitucional se</w:t>
      </w:r>
      <w:r w:rsidR="00955299">
        <w:rPr>
          <w:rFonts w:ascii="Arial" w:hAnsi="Arial" w:cs="Arial"/>
          <w:sz w:val="24"/>
          <w:szCs w:val="24"/>
        </w:rPr>
        <w:t xml:space="preserve"> </w:t>
      </w:r>
      <w:r w:rsidR="00726668">
        <w:rPr>
          <w:rFonts w:ascii="Arial" w:hAnsi="Arial" w:cs="Arial"/>
          <w:sz w:val="24"/>
          <w:szCs w:val="24"/>
        </w:rPr>
        <w:t xml:space="preserve">estableció que los procesos electorales que se realizarán en un mismo año fueran en la misma fecha. Por lo tanto,  </w:t>
      </w:r>
      <w:r w:rsidR="00955299">
        <w:rPr>
          <w:rFonts w:ascii="Arial" w:hAnsi="Arial" w:cs="Arial"/>
          <w:sz w:val="24"/>
          <w:szCs w:val="24"/>
        </w:rPr>
        <w:t xml:space="preserve">se elegirá a la Cámara de Diputados, </w:t>
      </w:r>
      <w:r w:rsidR="00726668">
        <w:rPr>
          <w:rFonts w:ascii="Arial" w:hAnsi="Arial" w:cs="Arial"/>
          <w:sz w:val="24"/>
          <w:szCs w:val="24"/>
        </w:rPr>
        <w:t>en 9 estados se elegirá gobernador y en otros 7 habrá elecciones de ayuntamientos y congresos locales.</w:t>
      </w:r>
      <w:r w:rsidR="008C4178">
        <w:rPr>
          <w:rFonts w:ascii="Arial" w:hAnsi="Arial" w:cs="Arial"/>
          <w:sz w:val="24"/>
          <w:szCs w:val="24"/>
        </w:rPr>
        <w:t xml:space="preserve"> Comentó que por primera vez contenderán los llamados candidatos independientes en algunos distritos.</w:t>
      </w:r>
    </w:p>
    <w:p w:rsidR="008C4178" w:rsidRPr="007B02A4" w:rsidRDefault="008C4178" w:rsidP="00C632CB">
      <w:pPr>
        <w:jc w:val="both"/>
        <w:rPr>
          <w:rFonts w:ascii="Arial" w:hAnsi="Arial" w:cs="Arial"/>
          <w:sz w:val="16"/>
          <w:szCs w:val="16"/>
        </w:rPr>
      </w:pPr>
    </w:p>
    <w:p w:rsidR="008C4178" w:rsidRDefault="008C4178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en las próximas elecciones habrá un millón 250 mil funcionarios de casilla; 38 mil capacitadores; 150 mil casillas</w:t>
      </w:r>
      <w:r w:rsidR="00ED741A">
        <w:rPr>
          <w:rFonts w:ascii="Arial" w:hAnsi="Arial" w:cs="Arial"/>
          <w:sz w:val="24"/>
          <w:szCs w:val="24"/>
        </w:rPr>
        <w:t>; los partidos políticos recibirán 5.3 mil millones de pesos para sus actividades y gastos de campaña; un millón 260 mil pesos será el tope de campaña y el listado nominal asciende a 83 millones de votantes, lo que lo hace el padrón electoral más grande de la historia en México.</w:t>
      </w:r>
    </w:p>
    <w:p w:rsidR="00340D87" w:rsidRPr="007B02A4" w:rsidRDefault="00340D87" w:rsidP="00C632CB">
      <w:pPr>
        <w:jc w:val="both"/>
        <w:rPr>
          <w:rFonts w:ascii="Arial" w:hAnsi="Arial" w:cs="Arial"/>
          <w:sz w:val="16"/>
          <w:szCs w:val="16"/>
        </w:rPr>
      </w:pPr>
    </w:p>
    <w:p w:rsidR="004000EF" w:rsidRDefault="00ED741A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 la reforma electoral comentó </w:t>
      </w:r>
      <w:r w:rsidR="00B73653">
        <w:rPr>
          <w:rFonts w:ascii="Arial" w:hAnsi="Arial" w:cs="Arial"/>
          <w:sz w:val="24"/>
          <w:szCs w:val="24"/>
        </w:rPr>
        <w:t>e</w:t>
      </w:r>
      <w:r w:rsidR="00340D87">
        <w:rPr>
          <w:rFonts w:ascii="Arial" w:hAnsi="Arial" w:cs="Arial"/>
          <w:sz w:val="24"/>
          <w:szCs w:val="24"/>
        </w:rPr>
        <w:t xml:space="preserve">ntre los cambios significativos </w:t>
      </w:r>
      <w:r w:rsidR="00B73653">
        <w:rPr>
          <w:rFonts w:ascii="Arial" w:hAnsi="Arial" w:cs="Arial"/>
          <w:sz w:val="24"/>
          <w:szCs w:val="24"/>
        </w:rPr>
        <w:t xml:space="preserve">que se </w:t>
      </w:r>
      <w:r w:rsidR="00340D87">
        <w:rPr>
          <w:rFonts w:ascii="Arial" w:hAnsi="Arial" w:cs="Arial"/>
          <w:sz w:val="24"/>
          <w:szCs w:val="24"/>
        </w:rPr>
        <w:t xml:space="preserve">encuentran la expedición de credenciales para votar a mexicanos que </w:t>
      </w:r>
      <w:r w:rsidR="006B3981">
        <w:rPr>
          <w:rFonts w:ascii="Arial" w:hAnsi="Arial" w:cs="Arial"/>
          <w:sz w:val="24"/>
          <w:szCs w:val="24"/>
        </w:rPr>
        <w:t>vivan</w:t>
      </w:r>
      <w:r w:rsidR="00340D87">
        <w:rPr>
          <w:rFonts w:ascii="Arial" w:hAnsi="Arial" w:cs="Arial"/>
          <w:sz w:val="24"/>
          <w:szCs w:val="24"/>
        </w:rPr>
        <w:t xml:space="preserve"> en el extranjero, la instalación de mayor número de casillas especiales,</w:t>
      </w:r>
      <w:r w:rsidR="00073204">
        <w:rPr>
          <w:rFonts w:ascii="Arial" w:hAnsi="Arial" w:cs="Arial"/>
          <w:sz w:val="24"/>
          <w:szCs w:val="24"/>
        </w:rPr>
        <w:t xml:space="preserve"> </w:t>
      </w:r>
      <w:r w:rsidR="00340D87">
        <w:rPr>
          <w:rFonts w:ascii="Arial" w:hAnsi="Arial" w:cs="Arial"/>
          <w:sz w:val="24"/>
          <w:szCs w:val="24"/>
        </w:rPr>
        <w:t xml:space="preserve">la ampliación a las causales para la anulación de </w:t>
      </w:r>
      <w:r w:rsidR="00073204">
        <w:rPr>
          <w:rFonts w:ascii="Arial" w:hAnsi="Arial" w:cs="Arial"/>
          <w:sz w:val="24"/>
          <w:szCs w:val="24"/>
        </w:rPr>
        <w:t>las elecciones, así como las candidaturas independientes.</w:t>
      </w:r>
    </w:p>
    <w:p w:rsidR="00073204" w:rsidRPr="00D25A1B" w:rsidRDefault="00073204" w:rsidP="00C632CB">
      <w:pPr>
        <w:jc w:val="both"/>
        <w:rPr>
          <w:rFonts w:ascii="Arial" w:hAnsi="Arial" w:cs="Arial"/>
          <w:sz w:val="16"/>
          <w:szCs w:val="16"/>
        </w:rPr>
      </w:pPr>
    </w:p>
    <w:p w:rsidR="00073204" w:rsidRDefault="00073204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última etapa de su exposición, planteó que </w:t>
      </w:r>
      <w:r w:rsidR="007B02A4">
        <w:rPr>
          <w:rFonts w:ascii="Arial" w:hAnsi="Arial" w:cs="Arial"/>
          <w:sz w:val="24"/>
          <w:szCs w:val="24"/>
        </w:rPr>
        <w:t>el halo que rodea a las elecciones es de malestar, hartazgo, sentimiento crítico hacia la política y los partidos políticos, así como a los gobiernos.</w:t>
      </w:r>
    </w:p>
    <w:p w:rsidR="00340D87" w:rsidRDefault="00340D87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D25A1B" w:rsidRDefault="00D25A1B" w:rsidP="00C632CB">
      <w:pPr>
        <w:jc w:val="both"/>
        <w:rPr>
          <w:rFonts w:ascii="Arial" w:hAnsi="Arial" w:cs="Arial"/>
          <w:sz w:val="24"/>
          <w:szCs w:val="24"/>
        </w:rPr>
      </w:pPr>
    </w:p>
    <w:p w:rsidR="00B73653" w:rsidRPr="00B73653" w:rsidRDefault="00B73653" w:rsidP="00C632CB">
      <w:pPr>
        <w:jc w:val="both"/>
        <w:rPr>
          <w:rFonts w:ascii="Arial" w:hAnsi="Arial" w:cs="Arial"/>
          <w:b/>
          <w:sz w:val="24"/>
          <w:szCs w:val="24"/>
        </w:rPr>
      </w:pPr>
      <w:r w:rsidRPr="00B73653">
        <w:rPr>
          <w:rFonts w:ascii="Arial" w:hAnsi="Arial" w:cs="Arial"/>
          <w:b/>
          <w:sz w:val="24"/>
          <w:szCs w:val="24"/>
        </w:rPr>
        <w:t>Revista Estudios Fronterizos</w:t>
      </w:r>
    </w:p>
    <w:p w:rsidR="00332E11" w:rsidRDefault="001A2D21" w:rsidP="00C632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doctor Gabriel Estrella Valenzuela, </w:t>
      </w:r>
      <w:proofErr w:type="spellStart"/>
      <w:r>
        <w:rPr>
          <w:rFonts w:ascii="Arial" w:hAnsi="Arial" w:cs="Arial"/>
          <w:sz w:val="24"/>
          <w:szCs w:val="24"/>
        </w:rPr>
        <w:t>exrector</w:t>
      </w:r>
      <w:proofErr w:type="spellEnd"/>
      <w:r>
        <w:rPr>
          <w:rFonts w:ascii="Arial" w:hAnsi="Arial" w:cs="Arial"/>
          <w:sz w:val="24"/>
          <w:szCs w:val="24"/>
        </w:rPr>
        <w:t xml:space="preserve"> de la UABC y Director de la revista Estudios Fronterizos, manifestó que abrir</w:t>
      </w:r>
      <w:r w:rsidR="00D25A1B">
        <w:rPr>
          <w:rFonts w:ascii="Arial" w:hAnsi="Arial" w:cs="Arial"/>
          <w:sz w:val="24"/>
          <w:szCs w:val="24"/>
        </w:rPr>
        <w:t>án</w:t>
      </w:r>
      <w:r>
        <w:rPr>
          <w:rFonts w:ascii="Arial" w:hAnsi="Arial" w:cs="Arial"/>
          <w:sz w:val="24"/>
          <w:szCs w:val="24"/>
        </w:rPr>
        <w:t xml:space="preserve"> un nuevo ciclo de actividades que buscará </w:t>
      </w:r>
      <w:r w:rsidR="00D25A1B">
        <w:rPr>
          <w:rFonts w:ascii="Arial" w:hAnsi="Arial" w:cs="Arial"/>
          <w:sz w:val="24"/>
          <w:szCs w:val="24"/>
        </w:rPr>
        <w:t>ampliar</w:t>
      </w:r>
      <w:r>
        <w:rPr>
          <w:rFonts w:ascii="Arial" w:hAnsi="Arial" w:cs="Arial"/>
          <w:sz w:val="24"/>
          <w:szCs w:val="24"/>
        </w:rPr>
        <w:t xml:space="preserve"> el alcance geográfico de los estudios reportados y a la audiencia, por lo que a partir del número vigente y en los sucesivos, todos los artículos incluidos en la versión electrónica serán publicados en inglés y español.</w:t>
      </w:r>
    </w:p>
    <w:p w:rsidR="001A2D21" w:rsidRDefault="001A2D21" w:rsidP="00C632CB">
      <w:pPr>
        <w:jc w:val="both"/>
        <w:rPr>
          <w:rFonts w:ascii="Arial" w:hAnsi="Arial" w:cs="Arial"/>
          <w:sz w:val="24"/>
          <w:szCs w:val="24"/>
        </w:rPr>
      </w:pPr>
    </w:p>
    <w:p w:rsidR="00332E11" w:rsidRDefault="00332E11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La revista Estudios Fronterizos</w:t>
      </w:r>
      <w:r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es una publicación semestral que se edita desde 1983. Su propósito es brindar un espacio para difundir y poner en debate el conocimiento generado  sobre las fronteras en general, y las regiones fronterizas en el mundo. </w:t>
      </w: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P</w:t>
      </w:r>
      <w:r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ublica documentos originales </w:t>
      </w: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con</w:t>
      </w:r>
      <w:r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resultados de investigación, análisis teóricos o propuestas metodológicas. </w:t>
      </w: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Debido a</w:t>
      </w:r>
      <w:r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l carácter multidisciplinario de los estudios fronterizos</w:t>
      </w: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, los artículos se abordan</w:t>
      </w:r>
      <w:r w:rsidRPr="00332E11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desde las diversas disciplinas de las ciencias sociales y humanidades.</w:t>
      </w:r>
    </w:p>
    <w:p w:rsidR="0099693D" w:rsidRDefault="0099693D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</w:p>
    <w:p w:rsidR="0099693D" w:rsidRDefault="0099693D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Para conocer más sobre esta revista en su versión digital ingresar a: </w:t>
      </w:r>
      <w:hyperlink r:id="rId8" w:history="1">
        <w:r w:rsidRPr="0087666A">
          <w:rPr>
            <w:rStyle w:val="Hipervnculo"/>
            <w:rFonts w:ascii="Arial" w:hAnsi="Arial" w:cs="Arial"/>
            <w:sz w:val="24"/>
            <w:szCs w:val="21"/>
            <w:shd w:val="clear" w:color="auto" w:fill="FFFFFF"/>
          </w:rPr>
          <w:t>http://ref.uabc.mx/</w:t>
        </w:r>
      </w:hyperlink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.</w:t>
      </w:r>
    </w:p>
    <w:p w:rsidR="009B1416" w:rsidRDefault="009B1416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bookmarkStart w:id="0" w:name="_GoBack"/>
      <w:bookmarkEnd w:id="0"/>
    </w:p>
    <w:p w:rsidR="009B1416" w:rsidRDefault="001A4F80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En este evento</w:t>
      </w:r>
      <w:r w:rsidR="009B1416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 xml:space="preserve"> se contó con la participación de las facultades de Derecho Mexicali; Ciencias Humanas; Derecho Tijuana; Economía y Relaciones Internacionales; Humanidades y Ciencias Sociales; Ciencias Sociales y Políticas, así como de los institutos de Investigaciones Culturales Museo; Investigaciones Sociales, e Investigaciones Históric</w:t>
      </w:r>
      <w:r w:rsidR="00B65B87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a</w:t>
      </w:r>
      <w:r w:rsidR="009B1416"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  <w:t>s.</w:t>
      </w:r>
    </w:p>
    <w:p w:rsidR="00E11AFC" w:rsidRDefault="00E11AFC" w:rsidP="00C632CB">
      <w:pPr>
        <w:jc w:val="both"/>
        <w:rPr>
          <w:rFonts w:ascii="Arial" w:hAnsi="Arial" w:cs="Arial"/>
          <w:color w:val="000000" w:themeColor="text1"/>
          <w:sz w:val="24"/>
          <w:szCs w:val="21"/>
          <w:shd w:val="clear" w:color="auto" w:fill="FFFFFF"/>
        </w:rPr>
      </w:pPr>
    </w:p>
    <w:p w:rsidR="00C14941" w:rsidRPr="00C14941" w:rsidRDefault="00C14941" w:rsidP="00C632CB">
      <w:pPr>
        <w:jc w:val="both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C14941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Sobre José </w:t>
      </w:r>
      <w:proofErr w:type="spellStart"/>
      <w:r w:rsidRPr="00C14941">
        <w:rPr>
          <w:rFonts w:ascii="Arial" w:hAnsi="Arial" w:cs="Arial"/>
          <w:b/>
          <w:sz w:val="24"/>
          <w:szCs w:val="24"/>
        </w:rPr>
        <w:t>Woldenberg</w:t>
      </w:r>
      <w:proofErr w:type="spellEnd"/>
    </w:p>
    <w:p w:rsidR="00E11AFC" w:rsidRDefault="00C14941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Realizó estudios de licenciatura en Sociología, maestría en Estudios Latinoamericanos y doctorado en Ciencias Políticas</w:t>
      </w:r>
      <w:r w:rsidR="00B71E49">
        <w:rPr>
          <w:rFonts w:ascii="Arial" w:hAnsi="Arial" w:cs="Arial"/>
          <w:color w:val="000000" w:themeColor="text1"/>
          <w:sz w:val="24"/>
          <w:szCs w:val="24"/>
        </w:rPr>
        <w:t>. Fue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militante y dirigente de </w:t>
      </w:r>
      <w:r w:rsidR="003653B7">
        <w:rPr>
          <w:rFonts w:ascii="Arial" w:hAnsi="Arial" w:cs="Arial"/>
          <w:color w:val="000000" w:themeColor="text1"/>
          <w:sz w:val="24"/>
          <w:szCs w:val="24"/>
        </w:rPr>
        <w:t xml:space="preserve">diversos </w:t>
      </w:r>
      <w:r>
        <w:rPr>
          <w:rFonts w:ascii="Arial" w:hAnsi="Arial" w:cs="Arial"/>
          <w:color w:val="000000" w:themeColor="text1"/>
          <w:sz w:val="24"/>
          <w:szCs w:val="24"/>
        </w:rPr>
        <w:t>partidos políticos</w:t>
      </w:r>
      <w:r w:rsidR="003653B7">
        <w:rPr>
          <w:rFonts w:ascii="Arial" w:hAnsi="Arial" w:cs="Arial"/>
          <w:color w:val="000000" w:themeColor="text1"/>
          <w:sz w:val="24"/>
          <w:szCs w:val="24"/>
        </w:rPr>
        <w:t xml:space="preserve">, así como uno </w:t>
      </w:r>
      <w:r w:rsidR="00BB77FC">
        <w:rPr>
          <w:rFonts w:ascii="Arial" w:hAnsi="Arial" w:cs="Arial"/>
          <w:color w:val="000000" w:themeColor="text1"/>
          <w:sz w:val="24"/>
          <w:szCs w:val="24"/>
        </w:rPr>
        <w:t xml:space="preserve">de los primeros Consejeros Ciudadanos del Instituto Federal Electoral (IFE) del cual también fue Consejero Presidente entre 1996 a 2003. </w:t>
      </w:r>
      <w:r w:rsidR="003653B7">
        <w:rPr>
          <w:rFonts w:ascii="Arial" w:hAnsi="Arial" w:cs="Arial"/>
          <w:color w:val="000000" w:themeColor="text1"/>
          <w:sz w:val="24"/>
          <w:szCs w:val="24"/>
        </w:rPr>
        <w:t>Ha escrito numerosas publicaciones entre las que se encuentran</w:t>
      </w:r>
      <w:r w:rsidR="003653B7">
        <w:rPr>
          <w:rFonts w:ascii="Arial" w:hAnsi="Arial" w:cs="Arial"/>
          <w:color w:val="000000" w:themeColor="text1"/>
          <w:sz w:val="24"/>
          <w:szCs w:val="24"/>
        </w:rPr>
        <w:t>: “La construcción de la democracia”; “Después de la transición: gobernabilidad, espacio público y derechos”; entre otros títulos.</w:t>
      </w:r>
    </w:p>
    <w:p w:rsidR="00BB77FC" w:rsidRDefault="00BB77FC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7FC" w:rsidRDefault="00BB77FC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Actualmente es columnista del diario Reforma, colaborador de la revista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Nexus</w:t>
      </w:r>
      <w:proofErr w:type="spellEnd"/>
      <w:r w:rsidR="003653B7">
        <w:rPr>
          <w:rFonts w:ascii="Arial" w:hAnsi="Arial" w:cs="Arial"/>
          <w:color w:val="000000" w:themeColor="text1"/>
          <w:sz w:val="24"/>
          <w:szCs w:val="24"/>
        </w:rPr>
        <w:t xml:space="preserve"> y académico 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la Facultad de Ciencias Políticas y Sociales de la Universidad Nacional Autónoma de México (UNAM). </w:t>
      </w:r>
    </w:p>
    <w:p w:rsidR="00BB77FC" w:rsidRDefault="00BB77FC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B77FC" w:rsidRPr="00C14941" w:rsidRDefault="00BB77FC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32E11" w:rsidRPr="00C14941" w:rsidRDefault="00332E11" w:rsidP="00C632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70321" w:rsidRPr="00B70321" w:rsidRDefault="00B70321" w:rsidP="00407203">
      <w:pPr>
        <w:jc w:val="center"/>
        <w:rPr>
          <w:rFonts w:ascii="Arial" w:hAnsi="Arial" w:cs="Arial"/>
          <w:b/>
          <w:sz w:val="16"/>
          <w:szCs w:val="16"/>
        </w:rPr>
      </w:pPr>
    </w:p>
    <w:sectPr w:rsidR="00B70321" w:rsidRPr="00B70321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14"/>
  </w:num>
  <w:num w:numId="5">
    <w:abstractNumId w:val="26"/>
  </w:num>
  <w:num w:numId="6">
    <w:abstractNumId w:val="7"/>
  </w:num>
  <w:num w:numId="7">
    <w:abstractNumId w:val="6"/>
  </w:num>
  <w:num w:numId="8">
    <w:abstractNumId w:val="20"/>
  </w:num>
  <w:num w:numId="9">
    <w:abstractNumId w:val="19"/>
  </w:num>
  <w:num w:numId="10">
    <w:abstractNumId w:val="2"/>
  </w:num>
  <w:num w:numId="11">
    <w:abstractNumId w:val="24"/>
  </w:num>
  <w:num w:numId="12">
    <w:abstractNumId w:val="3"/>
  </w:num>
  <w:num w:numId="13">
    <w:abstractNumId w:val="9"/>
  </w:num>
  <w:num w:numId="14">
    <w:abstractNumId w:val="4"/>
  </w:num>
  <w:num w:numId="15">
    <w:abstractNumId w:val="16"/>
  </w:num>
  <w:num w:numId="16">
    <w:abstractNumId w:val="11"/>
  </w:num>
  <w:num w:numId="17">
    <w:abstractNumId w:val="12"/>
  </w:num>
  <w:num w:numId="18">
    <w:abstractNumId w:val="15"/>
  </w:num>
  <w:num w:numId="19">
    <w:abstractNumId w:val="25"/>
  </w:num>
  <w:num w:numId="20">
    <w:abstractNumId w:val="13"/>
  </w:num>
  <w:num w:numId="21">
    <w:abstractNumId w:val="17"/>
  </w:num>
  <w:num w:numId="22">
    <w:abstractNumId w:val="21"/>
  </w:num>
  <w:num w:numId="23">
    <w:abstractNumId w:val="1"/>
  </w:num>
  <w:num w:numId="24">
    <w:abstractNumId w:val="23"/>
  </w:num>
  <w:num w:numId="25">
    <w:abstractNumId w:val="10"/>
  </w:num>
  <w:num w:numId="26">
    <w:abstractNumId w:val="0"/>
  </w:num>
  <w:num w:numId="27">
    <w:abstractNumId w:val="22"/>
  </w:num>
  <w:num w:numId="2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2D21"/>
    <w:rsid w:val="001A3566"/>
    <w:rsid w:val="001A4C16"/>
    <w:rsid w:val="001A4F80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C26"/>
    <w:rsid w:val="00315E55"/>
    <w:rsid w:val="00317038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623"/>
    <w:rsid w:val="00385D11"/>
    <w:rsid w:val="00385EC1"/>
    <w:rsid w:val="0038631E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BFC"/>
    <w:rsid w:val="005523F7"/>
    <w:rsid w:val="0055248A"/>
    <w:rsid w:val="00552C43"/>
    <w:rsid w:val="00552FED"/>
    <w:rsid w:val="0055369C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E0A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02A4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1E27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872B4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966"/>
    <w:rsid w:val="00E26E38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6E8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1C6F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AE9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5DC62-A78C-4FF9-A23B-071C0FB9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752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35</cp:revision>
  <cp:lastPrinted>2015-04-28T23:02:00Z</cp:lastPrinted>
  <dcterms:created xsi:type="dcterms:W3CDTF">2015-04-27T19:14:00Z</dcterms:created>
  <dcterms:modified xsi:type="dcterms:W3CDTF">2015-04-28T23:47:00Z</dcterms:modified>
</cp:coreProperties>
</file>