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431747">
        <w:rPr>
          <w:rFonts w:ascii="Arial" w:hAnsi="Arial" w:cs="Arial"/>
          <w:b/>
          <w:sz w:val="24"/>
          <w:szCs w:val="24"/>
        </w:rPr>
        <w:t>7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431747" w:rsidRDefault="00F34818" w:rsidP="00F34818">
      <w:pPr>
        <w:jc w:val="center"/>
        <w:rPr>
          <w:rFonts w:ascii="Arial" w:hAnsi="Arial" w:cs="Arial"/>
          <w:b/>
          <w:sz w:val="14"/>
          <w:szCs w:val="16"/>
        </w:rPr>
      </w:pPr>
    </w:p>
    <w:p w:rsidR="0009720A" w:rsidRPr="00431747" w:rsidRDefault="00431747" w:rsidP="0009720A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r w:rsidRPr="00431747">
        <w:rPr>
          <w:rFonts w:ascii="Arial" w:hAnsi="Arial" w:cs="Arial"/>
          <w:b/>
          <w:bCs/>
          <w:color w:val="222222"/>
          <w:sz w:val="36"/>
          <w:szCs w:val="24"/>
        </w:rPr>
        <w:t>Entablan convenio</w:t>
      </w:r>
      <w:r w:rsidR="007C3CBE">
        <w:rPr>
          <w:rFonts w:ascii="Arial" w:hAnsi="Arial" w:cs="Arial"/>
          <w:b/>
          <w:bCs/>
          <w:color w:val="222222"/>
          <w:sz w:val="36"/>
          <w:szCs w:val="24"/>
        </w:rPr>
        <w:t>s</w:t>
      </w:r>
      <w:r w:rsidRPr="00431747">
        <w:rPr>
          <w:rFonts w:ascii="Arial" w:hAnsi="Arial" w:cs="Arial"/>
          <w:b/>
          <w:bCs/>
          <w:color w:val="222222"/>
          <w:sz w:val="36"/>
          <w:szCs w:val="24"/>
        </w:rPr>
        <w:t xml:space="preserve"> </w:t>
      </w:r>
      <w:r w:rsidR="00A12196" w:rsidRPr="00431747">
        <w:rPr>
          <w:rFonts w:ascii="Arial" w:hAnsi="Arial" w:cs="Arial"/>
          <w:b/>
          <w:bCs/>
          <w:color w:val="222222"/>
          <w:sz w:val="36"/>
          <w:szCs w:val="24"/>
        </w:rPr>
        <w:t>UABC</w:t>
      </w:r>
      <w:r w:rsidRPr="00431747">
        <w:rPr>
          <w:rFonts w:ascii="Arial" w:hAnsi="Arial" w:cs="Arial"/>
          <w:b/>
          <w:bCs/>
          <w:color w:val="222222"/>
          <w:sz w:val="36"/>
          <w:szCs w:val="24"/>
        </w:rPr>
        <w:t xml:space="preserve"> y Congreso del Estado</w:t>
      </w:r>
    </w:p>
    <w:p w:rsidR="0009720A" w:rsidRPr="007C3CBE" w:rsidRDefault="0009720A" w:rsidP="0009720A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:rsidR="007C3CBE" w:rsidRPr="007C3CBE" w:rsidRDefault="007C3CBE" w:rsidP="007C3CBE">
      <w:pPr>
        <w:pStyle w:val="Ttulo2"/>
        <w:numPr>
          <w:ilvl w:val="0"/>
          <w:numId w:val="41"/>
        </w:numPr>
        <w:shd w:val="clear" w:color="auto" w:fill="FFFFFF"/>
        <w:spacing w:before="0" w:line="264" w:lineRule="atLeast"/>
        <w:ind w:left="284" w:hanging="284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En e</w:t>
      </w:r>
      <w:r w:rsidRPr="007C3CBE">
        <w:rPr>
          <w:rFonts w:ascii="Arial" w:hAnsi="Arial" w:cs="Arial"/>
          <w:b w:val="0"/>
          <w:bCs w:val="0"/>
          <w:color w:val="000000"/>
          <w:sz w:val="24"/>
          <w:szCs w:val="24"/>
        </w:rPr>
        <w:t>l área de la transparencia y acceso a la información pública, así como para impartir el Diplomado en Procesos Legislativos y Políticas Públicas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.</w:t>
      </w:r>
    </w:p>
    <w:p w:rsidR="0009720A" w:rsidRPr="007C3CBE" w:rsidRDefault="0009720A" w:rsidP="0009720A">
      <w:pPr>
        <w:pStyle w:val="Prrafodelista"/>
        <w:shd w:val="clear" w:color="auto" w:fill="FFFFFF"/>
        <w:ind w:left="284"/>
        <w:rPr>
          <w:rFonts w:ascii="Arial" w:hAnsi="Arial" w:cs="Arial"/>
          <w:color w:val="222222"/>
          <w:sz w:val="16"/>
          <w:szCs w:val="16"/>
        </w:rPr>
      </w:pPr>
    </w:p>
    <w:p w:rsidR="007012EA" w:rsidRDefault="0009720A" w:rsidP="0043174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66997">
        <w:rPr>
          <w:rFonts w:ascii="Arial" w:hAnsi="Arial" w:cs="Arial"/>
          <w:b/>
          <w:color w:val="222222"/>
          <w:sz w:val="24"/>
          <w:szCs w:val="24"/>
        </w:rPr>
        <w:t>Mexicali</w:t>
      </w:r>
      <w:r w:rsidR="008A498C">
        <w:rPr>
          <w:rFonts w:ascii="Arial" w:hAnsi="Arial" w:cs="Arial"/>
          <w:b/>
          <w:color w:val="222222"/>
          <w:sz w:val="24"/>
          <w:szCs w:val="24"/>
        </w:rPr>
        <w:t xml:space="preserve">, Baja California, a </w:t>
      </w:r>
      <w:r w:rsidR="00431747">
        <w:rPr>
          <w:rFonts w:ascii="Arial" w:hAnsi="Arial" w:cs="Arial"/>
          <w:b/>
          <w:color w:val="222222"/>
          <w:sz w:val="24"/>
          <w:szCs w:val="24"/>
        </w:rPr>
        <w:t>martes 26</w:t>
      </w:r>
      <w:r w:rsidR="008A498C">
        <w:rPr>
          <w:rFonts w:ascii="Arial" w:hAnsi="Arial" w:cs="Arial"/>
          <w:b/>
          <w:color w:val="222222"/>
          <w:sz w:val="24"/>
          <w:szCs w:val="24"/>
        </w:rPr>
        <w:t xml:space="preserve"> de mayo de 2015</w:t>
      </w:r>
      <w:r>
        <w:rPr>
          <w:rFonts w:ascii="Arial" w:hAnsi="Arial" w:cs="Arial"/>
          <w:color w:val="222222"/>
          <w:sz w:val="24"/>
          <w:szCs w:val="24"/>
        </w:rPr>
        <w:t xml:space="preserve">.- </w:t>
      </w:r>
      <w:r w:rsidR="00431747">
        <w:rPr>
          <w:rFonts w:ascii="Arial" w:hAnsi="Arial" w:cs="Arial"/>
          <w:color w:val="222222"/>
          <w:sz w:val="24"/>
          <w:szCs w:val="24"/>
        </w:rPr>
        <w:t xml:space="preserve">La Universidad Autónoma de Baja California (UABC) y el Congreso del Estado de Baja California, firmaron dos convenios de colaboración a través de sus titulares, el doctor Juan Manuel </w:t>
      </w:r>
      <w:proofErr w:type="spellStart"/>
      <w:r w:rsidR="00431747">
        <w:rPr>
          <w:rFonts w:ascii="Arial" w:hAnsi="Arial" w:cs="Arial"/>
          <w:color w:val="222222"/>
          <w:sz w:val="24"/>
          <w:szCs w:val="24"/>
        </w:rPr>
        <w:t>Ocegueda</w:t>
      </w:r>
      <w:proofErr w:type="spellEnd"/>
      <w:r w:rsidR="00431747">
        <w:rPr>
          <w:rFonts w:ascii="Arial" w:hAnsi="Arial" w:cs="Arial"/>
          <w:color w:val="222222"/>
          <w:sz w:val="24"/>
          <w:szCs w:val="24"/>
        </w:rPr>
        <w:t xml:space="preserve"> Hernández y diputado Francisco Alcibíades García Lizardi, respectivamente.</w:t>
      </w:r>
    </w:p>
    <w:p w:rsidR="00431747" w:rsidRPr="007C3CBE" w:rsidRDefault="00431747" w:rsidP="0043174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391816" w:rsidRDefault="00163CF0" w:rsidP="0039181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primero fue un convenio</w:t>
      </w:r>
      <w:r w:rsidR="00431747" w:rsidRPr="00391816">
        <w:rPr>
          <w:rFonts w:ascii="Arial" w:hAnsi="Arial" w:cs="Arial"/>
          <w:color w:val="222222"/>
          <w:sz w:val="24"/>
          <w:szCs w:val="24"/>
        </w:rPr>
        <w:t xml:space="preserve"> general </w:t>
      </w:r>
      <w:r>
        <w:rPr>
          <w:rFonts w:ascii="Arial" w:hAnsi="Arial" w:cs="Arial"/>
          <w:color w:val="222222"/>
          <w:sz w:val="24"/>
          <w:szCs w:val="24"/>
        </w:rPr>
        <w:t xml:space="preserve">que </w:t>
      </w:r>
      <w:r w:rsidR="00391816" w:rsidRPr="00391816">
        <w:rPr>
          <w:rFonts w:ascii="Arial" w:hAnsi="Arial" w:cs="Arial"/>
          <w:color w:val="000000" w:themeColor="text1"/>
          <w:sz w:val="24"/>
          <w:szCs w:val="24"/>
        </w:rPr>
        <w:t xml:space="preserve">establece las bases </w:t>
      </w:r>
      <w:r w:rsidR="00EB1BBD">
        <w:rPr>
          <w:rFonts w:ascii="Arial" w:hAnsi="Arial" w:cs="Arial"/>
          <w:color w:val="000000" w:themeColor="text1"/>
          <w:sz w:val="24"/>
          <w:szCs w:val="24"/>
        </w:rPr>
        <w:t>de</w:t>
      </w:r>
      <w:r w:rsidR="00391816" w:rsidRPr="00391816">
        <w:rPr>
          <w:rFonts w:ascii="Arial" w:hAnsi="Arial" w:cs="Arial"/>
          <w:color w:val="000000" w:themeColor="text1"/>
          <w:sz w:val="24"/>
          <w:szCs w:val="24"/>
        </w:rPr>
        <w:t xml:space="preserve"> colaboración entre </w:t>
      </w:r>
      <w:r w:rsidR="00391816">
        <w:rPr>
          <w:rFonts w:ascii="Arial" w:hAnsi="Arial" w:cs="Arial"/>
          <w:color w:val="000000" w:themeColor="text1"/>
          <w:sz w:val="24"/>
          <w:szCs w:val="24"/>
        </w:rPr>
        <w:t>las instituciones</w:t>
      </w:r>
      <w:r w:rsidR="00391816" w:rsidRPr="00391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91816" w:rsidRPr="00391816">
        <w:rPr>
          <w:rFonts w:ascii="Arial" w:hAnsi="Arial" w:cs="Arial"/>
          <w:color w:val="000000" w:themeColor="text1"/>
          <w:sz w:val="24"/>
          <w:szCs w:val="24"/>
        </w:rPr>
        <w:t>para que dentro del ámbito de sus respectivas competencias, y de conformidad con la legislación aplicable, desarrollen estrategias y actividades conjuntas con el fin de promover, impulsar y fortalecer la cultura de la transparencia, el acceso a la información pública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="00391816" w:rsidRPr="00391816">
        <w:rPr>
          <w:rFonts w:ascii="Arial" w:hAnsi="Arial" w:cs="Arial"/>
          <w:color w:val="000000" w:themeColor="text1"/>
          <w:sz w:val="24"/>
          <w:szCs w:val="24"/>
        </w:rPr>
        <w:t xml:space="preserve"> la rendición de cuentas.</w:t>
      </w:r>
    </w:p>
    <w:p w:rsidR="00391816" w:rsidRPr="007C3CBE" w:rsidRDefault="00391816" w:rsidP="0039181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391816" w:rsidRDefault="00391816" w:rsidP="003918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El segundo formaliza </w:t>
      </w:r>
      <w:r w:rsidRPr="00391816">
        <w:rPr>
          <w:rFonts w:ascii="Arial" w:hAnsi="Arial" w:cs="Arial"/>
          <w:sz w:val="24"/>
          <w:szCs w:val="24"/>
        </w:rPr>
        <w:t xml:space="preserve">el apoyo necesario para que </w:t>
      </w:r>
      <w:r>
        <w:rPr>
          <w:rFonts w:ascii="Arial" w:hAnsi="Arial" w:cs="Arial"/>
          <w:sz w:val="24"/>
          <w:szCs w:val="24"/>
        </w:rPr>
        <w:t xml:space="preserve">la </w:t>
      </w:r>
      <w:r w:rsidRPr="00391816">
        <w:rPr>
          <w:rFonts w:ascii="Arial" w:hAnsi="Arial" w:cs="Arial"/>
          <w:sz w:val="24"/>
          <w:szCs w:val="24"/>
        </w:rPr>
        <w:t>UABC</w:t>
      </w:r>
      <w:r w:rsidR="007A0BB5">
        <w:rPr>
          <w:rFonts w:ascii="Arial" w:hAnsi="Arial" w:cs="Arial"/>
          <w:sz w:val="24"/>
          <w:szCs w:val="24"/>
        </w:rPr>
        <w:t>,</w:t>
      </w:r>
      <w:r w:rsidR="00497245">
        <w:rPr>
          <w:rFonts w:ascii="Arial" w:hAnsi="Arial" w:cs="Arial"/>
          <w:sz w:val="24"/>
          <w:szCs w:val="24"/>
        </w:rPr>
        <w:t xml:space="preserve"> a través de catedráticos de la Facultad de Ciencias Sociales y Políticas,</w:t>
      </w:r>
      <w:r w:rsidRPr="00391816">
        <w:rPr>
          <w:rFonts w:ascii="Arial" w:hAnsi="Arial" w:cs="Arial"/>
          <w:sz w:val="24"/>
          <w:szCs w:val="24"/>
        </w:rPr>
        <w:t xml:space="preserve"> imparta al personal del Poder Legislativo Estatal, el </w:t>
      </w:r>
      <w:r>
        <w:rPr>
          <w:rFonts w:ascii="Arial" w:hAnsi="Arial" w:cs="Arial"/>
          <w:sz w:val="24"/>
          <w:szCs w:val="24"/>
        </w:rPr>
        <w:t>“Diplomado e</w:t>
      </w:r>
      <w:r w:rsidRPr="00391816">
        <w:rPr>
          <w:rFonts w:ascii="Arial" w:hAnsi="Arial" w:cs="Arial"/>
          <w:sz w:val="24"/>
          <w:szCs w:val="24"/>
        </w:rPr>
        <w:t xml:space="preserve">n Procesos Legislativos </w:t>
      </w:r>
      <w:r>
        <w:rPr>
          <w:rFonts w:ascii="Arial" w:hAnsi="Arial" w:cs="Arial"/>
          <w:sz w:val="24"/>
          <w:szCs w:val="24"/>
        </w:rPr>
        <w:t>y</w:t>
      </w:r>
      <w:r w:rsidRPr="00391816">
        <w:rPr>
          <w:rFonts w:ascii="Arial" w:hAnsi="Arial" w:cs="Arial"/>
          <w:sz w:val="24"/>
          <w:szCs w:val="24"/>
        </w:rPr>
        <w:t xml:space="preserve"> Políticas Públicas”</w:t>
      </w:r>
      <w:r w:rsidRPr="00391816">
        <w:rPr>
          <w:rFonts w:ascii="Arial" w:hAnsi="Arial" w:cs="Arial"/>
          <w:sz w:val="24"/>
          <w:szCs w:val="24"/>
        </w:rPr>
        <w:t>,</w:t>
      </w:r>
      <w:r w:rsidRPr="00391816">
        <w:rPr>
          <w:rFonts w:ascii="Arial" w:hAnsi="Arial" w:cs="Arial"/>
          <w:b/>
          <w:sz w:val="24"/>
          <w:szCs w:val="24"/>
        </w:rPr>
        <w:t xml:space="preserve"> </w:t>
      </w:r>
      <w:r w:rsidRPr="00391816">
        <w:rPr>
          <w:rFonts w:ascii="Arial" w:hAnsi="Arial" w:cs="Arial"/>
          <w:sz w:val="24"/>
          <w:szCs w:val="24"/>
        </w:rPr>
        <w:t>con una duración de 120 horas a partir del día 1 de junio del</w:t>
      </w:r>
      <w:r>
        <w:rPr>
          <w:rFonts w:ascii="Arial" w:hAnsi="Arial" w:cs="Arial"/>
          <w:sz w:val="24"/>
          <w:szCs w:val="24"/>
        </w:rPr>
        <w:t xml:space="preserve"> presente</w:t>
      </w:r>
      <w:r w:rsidRPr="00391816">
        <w:rPr>
          <w:rFonts w:ascii="Arial" w:hAnsi="Arial" w:cs="Arial"/>
          <w:sz w:val="24"/>
          <w:szCs w:val="24"/>
        </w:rPr>
        <w:t xml:space="preserve"> año. </w:t>
      </w:r>
    </w:p>
    <w:p w:rsidR="00391816" w:rsidRPr="007C3CBE" w:rsidRDefault="00391816" w:rsidP="00391816">
      <w:pPr>
        <w:jc w:val="both"/>
        <w:rPr>
          <w:rFonts w:ascii="Arial" w:hAnsi="Arial" w:cs="Arial"/>
          <w:sz w:val="16"/>
          <w:szCs w:val="16"/>
        </w:rPr>
      </w:pPr>
    </w:p>
    <w:p w:rsidR="00EB1BBD" w:rsidRDefault="00492DC5" w:rsidP="0039181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El </w:t>
      </w:r>
      <w:r w:rsidR="00A00EBE">
        <w:rPr>
          <w:rFonts w:ascii="Arial" w:hAnsi="Arial" w:cs="Arial"/>
          <w:color w:val="222222"/>
          <w:sz w:val="24"/>
          <w:szCs w:val="24"/>
        </w:rPr>
        <w:t xml:space="preserve">doctor </w:t>
      </w:r>
      <w:proofErr w:type="spellStart"/>
      <w:r w:rsidR="00A00EBE">
        <w:rPr>
          <w:rFonts w:ascii="Arial" w:hAnsi="Arial" w:cs="Arial"/>
          <w:color w:val="222222"/>
          <w:sz w:val="24"/>
          <w:szCs w:val="24"/>
        </w:rPr>
        <w:t>Ocegueda</w:t>
      </w:r>
      <w:proofErr w:type="spellEnd"/>
      <w:r w:rsidR="00A00EBE">
        <w:rPr>
          <w:rFonts w:ascii="Arial" w:hAnsi="Arial" w:cs="Arial"/>
          <w:color w:val="222222"/>
          <w:sz w:val="24"/>
          <w:szCs w:val="24"/>
        </w:rPr>
        <w:t xml:space="preserve"> Hernández expuso que </w:t>
      </w:r>
      <w:r w:rsidR="00163CF0">
        <w:rPr>
          <w:rFonts w:ascii="Arial" w:hAnsi="Arial" w:cs="Arial"/>
          <w:color w:val="222222"/>
          <w:sz w:val="24"/>
          <w:szCs w:val="24"/>
        </w:rPr>
        <w:t>estos convenios</w:t>
      </w:r>
      <w:r w:rsidR="00A00EBE">
        <w:rPr>
          <w:rFonts w:ascii="Arial" w:hAnsi="Arial" w:cs="Arial"/>
          <w:color w:val="222222"/>
          <w:sz w:val="24"/>
          <w:szCs w:val="24"/>
        </w:rPr>
        <w:t xml:space="preserve"> fundament</w:t>
      </w:r>
      <w:r w:rsidR="00F25F15">
        <w:rPr>
          <w:rFonts w:ascii="Arial" w:hAnsi="Arial" w:cs="Arial"/>
          <w:color w:val="222222"/>
          <w:sz w:val="24"/>
          <w:szCs w:val="24"/>
        </w:rPr>
        <w:t>a</w:t>
      </w:r>
      <w:r w:rsidR="00163CF0">
        <w:rPr>
          <w:rFonts w:ascii="Arial" w:hAnsi="Arial" w:cs="Arial"/>
          <w:color w:val="222222"/>
          <w:sz w:val="24"/>
          <w:szCs w:val="24"/>
        </w:rPr>
        <w:t>n</w:t>
      </w:r>
      <w:r w:rsidR="00A00EBE">
        <w:rPr>
          <w:rFonts w:ascii="Arial" w:hAnsi="Arial" w:cs="Arial"/>
          <w:color w:val="222222"/>
          <w:sz w:val="24"/>
          <w:szCs w:val="24"/>
        </w:rPr>
        <w:t xml:space="preserve"> dos aspectos </w:t>
      </w:r>
      <w:r w:rsidR="00F25F15">
        <w:rPr>
          <w:rFonts w:ascii="Arial" w:hAnsi="Arial" w:cs="Arial"/>
          <w:color w:val="222222"/>
          <w:sz w:val="24"/>
          <w:szCs w:val="24"/>
        </w:rPr>
        <w:t>cruciales para fortalecer la democracia e impulsar el desarrollo económico, político y social del E</w:t>
      </w:r>
      <w:r w:rsidR="007C3CBE">
        <w:rPr>
          <w:rFonts w:ascii="Arial" w:hAnsi="Arial" w:cs="Arial"/>
          <w:color w:val="222222"/>
          <w:sz w:val="24"/>
          <w:szCs w:val="24"/>
        </w:rPr>
        <w:t>stado y de cualquier nación que desee sobresalir.</w:t>
      </w:r>
    </w:p>
    <w:p w:rsidR="00EB1BBD" w:rsidRPr="007C3CBE" w:rsidRDefault="00EB1BBD" w:rsidP="00391816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431747" w:rsidRDefault="00F25F15" w:rsidP="0039181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primera instancia</w:t>
      </w:r>
      <w:r w:rsidR="00EB1BBD">
        <w:rPr>
          <w:rFonts w:ascii="Arial" w:hAnsi="Arial" w:cs="Arial"/>
          <w:color w:val="222222"/>
          <w:sz w:val="24"/>
          <w:szCs w:val="24"/>
        </w:rPr>
        <w:t>,</w:t>
      </w:r>
      <w:r>
        <w:rPr>
          <w:rFonts w:ascii="Arial" w:hAnsi="Arial" w:cs="Arial"/>
          <w:color w:val="222222"/>
          <w:sz w:val="24"/>
          <w:szCs w:val="24"/>
        </w:rPr>
        <w:t xml:space="preserve"> es la coordinación de esfuerzos de estas instituciones públicas de trabajar conjuntamente para beneficio de los objetivos y aspiraciones de la sociedad bajacaliforniana, </w:t>
      </w:r>
      <w:r w:rsidR="00EB1BBD">
        <w:rPr>
          <w:rFonts w:ascii="Arial" w:hAnsi="Arial" w:cs="Arial"/>
          <w:color w:val="222222"/>
          <w:sz w:val="24"/>
          <w:szCs w:val="24"/>
        </w:rPr>
        <w:t>y la segunda es</w:t>
      </w:r>
      <w:r>
        <w:rPr>
          <w:rFonts w:ascii="Arial" w:hAnsi="Arial" w:cs="Arial"/>
          <w:color w:val="222222"/>
          <w:sz w:val="24"/>
          <w:szCs w:val="24"/>
        </w:rPr>
        <w:t xml:space="preserve"> el interés </w:t>
      </w:r>
      <w:r w:rsidR="00EB1BBD">
        <w:rPr>
          <w:rFonts w:ascii="Arial" w:hAnsi="Arial" w:cs="Arial"/>
          <w:color w:val="222222"/>
          <w:sz w:val="24"/>
          <w:szCs w:val="24"/>
        </w:rPr>
        <w:t>que tienen en promover la transparencia y la rendición de cuentas en el ejercicio de los recursos públicos.</w:t>
      </w:r>
    </w:p>
    <w:p w:rsidR="00EB1BBD" w:rsidRPr="007C3CBE" w:rsidRDefault="00EB1BBD" w:rsidP="00391816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EB1BBD" w:rsidRDefault="00EB1BBD" w:rsidP="0039181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“Solo en la medida en que logremos fortalecer la democracia y hacer prevalecer el estado de derecho, </w:t>
      </w:r>
      <w:r w:rsidR="00163CF0">
        <w:rPr>
          <w:rFonts w:ascii="Arial" w:hAnsi="Arial" w:cs="Arial"/>
          <w:color w:val="222222"/>
          <w:sz w:val="24"/>
          <w:szCs w:val="24"/>
        </w:rPr>
        <w:t>a través de</w:t>
      </w:r>
      <w:r>
        <w:rPr>
          <w:rFonts w:ascii="Arial" w:hAnsi="Arial" w:cs="Arial"/>
          <w:color w:val="222222"/>
          <w:sz w:val="24"/>
          <w:szCs w:val="24"/>
        </w:rPr>
        <w:t xml:space="preserve"> la transparencia y rendición de cuentas, podremos aspirar a construir una sociedad madura y desarrollada, capaz de ofrecer</w:t>
      </w:r>
      <w:r w:rsidR="000F4BA5">
        <w:rPr>
          <w:rFonts w:ascii="Arial" w:hAnsi="Arial" w:cs="Arial"/>
          <w:color w:val="222222"/>
          <w:sz w:val="24"/>
          <w:szCs w:val="24"/>
        </w:rPr>
        <w:t xml:space="preserve"> condiciones </w:t>
      </w:r>
      <w:r w:rsidR="00B86028">
        <w:rPr>
          <w:rFonts w:ascii="Arial" w:hAnsi="Arial" w:cs="Arial"/>
          <w:color w:val="222222"/>
          <w:sz w:val="24"/>
          <w:szCs w:val="24"/>
        </w:rPr>
        <w:t xml:space="preserve">aceptables </w:t>
      </w:r>
      <w:r w:rsidR="007C3CBE">
        <w:rPr>
          <w:rFonts w:ascii="Arial" w:hAnsi="Arial" w:cs="Arial"/>
          <w:color w:val="222222"/>
          <w:sz w:val="24"/>
          <w:szCs w:val="24"/>
        </w:rPr>
        <w:t>de bienestar social para todos” puntualizó el Rector.</w:t>
      </w:r>
    </w:p>
    <w:p w:rsidR="00A00EBE" w:rsidRPr="007C3CBE" w:rsidRDefault="00A00EBE" w:rsidP="00391816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492DC5" w:rsidRDefault="00492DC5" w:rsidP="00391816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Por su parte, el diputado García Lizardi </w:t>
      </w:r>
      <w:r w:rsidR="00EA7417">
        <w:rPr>
          <w:rFonts w:ascii="Arial" w:hAnsi="Arial" w:cs="Arial"/>
          <w:color w:val="222222"/>
          <w:sz w:val="24"/>
          <w:szCs w:val="24"/>
        </w:rPr>
        <w:t xml:space="preserve">reconoció la labor de la UABC durante casi 60 años de existencia para el desarrollo de la entidad. Respecto a </w:t>
      </w:r>
      <w:r w:rsidR="00CD3D40">
        <w:rPr>
          <w:rFonts w:ascii="Arial" w:hAnsi="Arial" w:cs="Arial"/>
          <w:color w:val="222222"/>
          <w:sz w:val="24"/>
          <w:szCs w:val="24"/>
        </w:rPr>
        <w:t>la firma de</w:t>
      </w:r>
      <w:r w:rsidR="00EA7417">
        <w:rPr>
          <w:rFonts w:ascii="Arial" w:hAnsi="Arial" w:cs="Arial"/>
          <w:color w:val="222222"/>
          <w:sz w:val="24"/>
          <w:szCs w:val="24"/>
        </w:rPr>
        <w:t xml:space="preserve"> convenios de colaboración señal</w:t>
      </w:r>
      <w:r w:rsidR="00CD3D40">
        <w:rPr>
          <w:rFonts w:ascii="Arial" w:hAnsi="Arial" w:cs="Arial"/>
          <w:color w:val="222222"/>
          <w:sz w:val="24"/>
          <w:szCs w:val="24"/>
        </w:rPr>
        <w:t>ó</w:t>
      </w:r>
      <w:r w:rsidR="00EA7417">
        <w:rPr>
          <w:rFonts w:ascii="Arial" w:hAnsi="Arial" w:cs="Arial"/>
          <w:color w:val="222222"/>
          <w:sz w:val="24"/>
          <w:szCs w:val="24"/>
        </w:rPr>
        <w:t xml:space="preserve"> que </w:t>
      </w:r>
      <w:r w:rsidR="00CD3D40">
        <w:rPr>
          <w:rFonts w:ascii="Arial" w:hAnsi="Arial" w:cs="Arial"/>
          <w:color w:val="222222"/>
          <w:sz w:val="24"/>
          <w:szCs w:val="24"/>
        </w:rPr>
        <w:t xml:space="preserve">refleja </w:t>
      </w:r>
      <w:r w:rsidR="00CF2C40">
        <w:rPr>
          <w:rFonts w:ascii="Arial" w:hAnsi="Arial" w:cs="Arial"/>
          <w:color w:val="222222"/>
          <w:sz w:val="24"/>
          <w:szCs w:val="24"/>
        </w:rPr>
        <w:t xml:space="preserve">el compromiso de ambas instituciones en los temas de transparencia, la cual es una </w:t>
      </w:r>
      <w:r w:rsidR="007A0BB5">
        <w:rPr>
          <w:rFonts w:ascii="Arial" w:hAnsi="Arial" w:cs="Arial"/>
          <w:color w:val="222222"/>
          <w:sz w:val="24"/>
          <w:szCs w:val="24"/>
        </w:rPr>
        <w:t>asignatura importante para la vida democrática del país y consecuentemente para Baja California.</w:t>
      </w:r>
    </w:p>
    <w:p w:rsidR="007A0BB5" w:rsidRPr="007C3CBE" w:rsidRDefault="007A0BB5" w:rsidP="00391816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5B6BF9" w:rsidRDefault="00644EB5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Para contextualizar e</w:t>
      </w:r>
      <w:r w:rsidR="007166D6">
        <w:rPr>
          <w:rFonts w:ascii="Arial" w:hAnsi="Arial" w:cs="Arial"/>
          <w:color w:val="222222"/>
          <w:sz w:val="24"/>
          <w:szCs w:val="24"/>
        </w:rPr>
        <w:t>l</w:t>
      </w:r>
      <w:r>
        <w:rPr>
          <w:rFonts w:ascii="Arial" w:hAnsi="Arial" w:cs="Arial"/>
          <w:color w:val="222222"/>
          <w:sz w:val="24"/>
          <w:szCs w:val="24"/>
        </w:rPr>
        <w:t xml:space="preserve"> ámbito de la firma de convenios, e</w:t>
      </w:r>
      <w:r w:rsidR="008C00B1">
        <w:rPr>
          <w:rFonts w:ascii="Arial" w:hAnsi="Arial" w:cs="Arial"/>
          <w:color w:val="222222"/>
          <w:sz w:val="24"/>
          <w:szCs w:val="24"/>
        </w:rPr>
        <w:t>l d</w:t>
      </w:r>
      <w:r w:rsidR="00431747">
        <w:rPr>
          <w:rFonts w:ascii="Arial" w:hAnsi="Arial" w:cs="Arial"/>
          <w:color w:val="222222"/>
          <w:sz w:val="24"/>
          <w:szCs w:val="24"/>
        </w:rPr>
        <w:t>octor Alfonso Vega López, Secretario General de la UABC</w:t>
      </w:r>
      <w:r w:rsidR="008C00B1">
        <w:rPr>
          <w:rFonts w:ascii="Arial" w:hAnsi="Arial" w:cs="Arial"/>
          <w:color w:val="222222"/>
          <w:sz w:val="24"/>
          <w:szCs w:val="24"/>
        </w:rPr>
        <w:t xml:space="preserve"> mencionó que </w:t>
      </w:r>
      <w:r w:rsidR="005B6BF9">
        <w:rPr>
          <w:rFonts w:ascii="Arial" w:hAnsi="Arial" w:cs="Arial"/>
          <w:color w:val="222222"/>
          <w:sz w:val="24"/>
          <w:szCs w:val="24"/>
        </w:rPr>
        <w:t xml:space="preserve">desde </w:t>
      </w:r>
      <w:r w:rsidR="008C00B1">
        <w:rPr>
          <w:rFonts w:ascii="Arial" w:hAnsi="Arial" w:cs="Arial"/>
          <w:color w:val="222222"/>
          <w:sz w:val="24"/>
          <w:szCs w:val="24"/>
        </w:rPr>
        <w:t>el 2003</w:t>
      </w:r>
      <w:r w:rsidR="00A85FA8">
        <w:rPr>
          <w:rFonts w:ascii="Arial" w:hAnsi="Arial" w:cs="Arial"/>
          <w:color w:val="222222"/>
          <w:sz w:val="24"/>
          <w:szCs w:val="24"/>
        </w:rPr>
        <w:t>, la Máxi</w:t>
      </w:r>
      <w:r w:rsidR="005B6BF9">
        <w:rPr>
          <w:rFonts w:ascii="Arial" w:hAnsi="Arial" w:cs="Arial"/>
          <w:color w:val="222222"/>
          <w:sz w:val="24"/>
          <w:szCs w:val="24"/>
        </w:rPr>
        <w:t>ma Casa de Estudios fijó</w:t>
      </w:r>
      <w:r w:rsidR="008C00B1">
        <w:rPr>
          <w:rFonts w:ascii="Arial" w:hAnsi="Arial" w:cs="Arial"/>
          <w:color w:val="222222"/>
          <w:sz w:val="24"/>
          <w:szCs w:val="24"/>
        </w:rPr>
        <w:t xml:space="preserve"> las bases para transparentar el manejo</w:t>
      </w:r>
      <w:r w:rsidR="005B6BF9">
        <w:rPr>
          <w:rFonts w:ascii="Arial" w:hAnsi="Arial" w:cs="Arial"/>
          <w:color w:val="222222"/>
          <w:sz w:val="24"/>
          <w:szCs w:val="24"/>
        </w:rPr>
        <w:t xml:space="preserve"> de los recursos universitarios y en el 2005, la </w:t>
      </w:r>
      <w:r w:rsidR="00EC74F0">
        <w:rPr>
          <w:rFonts w:ascii="Arial" w:hAnsi="Arial" w:cs="Arial"/>
          <w:color w:val="222222"/>
          <w:sz w:val="24"/>
          <w:szCs w:val="24"/>
        </w:rPr>
        <w:t>XVIII Legislatura del Congreso del Estado aprobó la Ley de Acceso a la Información Pública para el Estado de Baja California</w:t>
      </w:r>
      <w:r w:rsidR="0015154D">
        <w:rPr>
          <w:rFonts w:ascii="Arial" w:hAnsi="Arial" w:cs="Arial"/>
          <w:color w:val="222222"/>
          <w:sz w:val="24"/>
          <w:szCs w:val="24"/>
        </w:rPr>
        <w:t xml:space="preserve">. </w:t>
      </w:r>
    </w:p>
    <w:p w:rsidR="005B6BF9" w:rsidRDefault="005B6BF9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C3CBE" w:rsidRDefault="007C3CBE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C3CBE" w:rsidRDefault="007C3CBE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C3CBE" w:rsidRDefault="007C3CBE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C3CBE" w:rsidRDefault="007C3CBE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C3CBE" w:rsidRDefault="007C3CBE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C3CBE" w:rsidRDefault="007C3CBE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B6BF9" w:rsidRDefault="005B6BF9" w:rsidP="005B6BF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este </w:t>
      </w:r>
      <w:r w:rsidR="00EA7417">
        <w:rPr>
          <w:rFonts w:ascii="Arial" w:hAnsi="Arial" w:cs="Arial"/>
          <w:color w:val="222222"/>
          <w:sz w:val="24"/>
          <w:szCs w:val="24"/>
        </w:rPr>
        <w:t>sentido</w:t>
      </w:r>
      <w:r>
        <w:rPr>
          <w:rFonts w:ascii="Arial" w:hAnsi="Arial" w:cs="Arial"/>
          <w:color w:val="222222"/>
          <w:sz w:val="24"/>
          <w:szCs w:val="24"/>
        </w:rPr>
        <w:t xml:space="preserve">, la Universidad creó este año la Secretaría de Transparencia y Acceso a la Información Pública para cumplir con las obligaciones establecidas por dicha Ley, garantizando </w:t>
      </w:r>
      <w:r>
        <w:rPr>
          <w:rFonts w:ascii="Arial" w:hAnsi="Arial" w:cs="Arial"/>
          <w:color w:val="222222"/>
          <w:sz w:val="24"/>
          <w:szCs w:val="24"/>
        </w:rPr>
        <w:t>con ello a la comunidad universitaria y a la sociedad en general el acceso a la información que la universidad genere en el ejercicio de sus funciones.</w:t>
      </w:r>
    </w:p>
    <w:p w:rsidR="005B6BF9" w:rsidRPr="007C3CBE" w:rsidRDefault="005B6BF9" w:rsidP="0043174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613E6" w:rsidRPr="008D39BF" w:rsidRDefault="007207DB" w:rsidP="007613E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Por parte de la UABC también asistieron a la firma de convenio el </w:t>
      </w:r>
      <w:r w:rsidR="002D3B78">
        <w:rPr>
          <w:rFonts w:ascii="Arial" w:hAnsi="Arial" w:cs="Arial"/>
          <w:color w:val="222222"/>
          <w:sz w:val="24"/>
          <w:szCs w:val="24"/>
        </w:rPr>
        <w:t xml:space="preserve">doctor Ángel </w:t>
      </w:r>
      <w:proofErr w:type="spellStart"/>
      <w:r w:rsidR="002D3B78">
        <w:rPr>
          <w:rFonts w:ascii="Arial" w:hAnsi="Arial" w:cs="Arial"/>
          <w:color w:val="222222"/>
          <w:sz w:val="24"/>
          <w:szCs w:val="24"/>
        </w:rPr>
        <w:t>Norzagaray</w:t>
      </w:r>
      <w:proofErr w:type="spellEnd"/>
      <w:r w:rsidR="002D3B78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="002D3B78">
        <w:rPr>
          <w:rFonts w:ascii="Arial" w:hAnsi="Arial" w:cs="Arial"/>
          <w:color w:val="222222"/>
          <w:sz w:val="24"/>
          <w:szCs w:val="24"/>
        </w:rPr>
        <w:t>Norzagaray</w:t>
      </w:r>
      <w:proofErr w:type="spellEnd"/>
      <w:r w:rsidR="002D3B78">
        <w:rPr>
          <w:rFonts w:ascii="Arial" w:hAnsi="Arial" w:cs="Arial"/>
          <w:color w:val="222222"/>
          <w:sz w:val="24"/>
          <w:szCs w:val="24"/>
        </w:rPr>
        <w:t>, Vicerrector del Campus Mexicali</w:t>
      </w:r>
      <w:r>
        <w:rPr>
          <w:rFonts w:ascii="Arial" w:hAnsi="Arial" w:cs="Arial"/>
          <w:color w:val="222222"/>
          <w:sz w:val="24"/>
          <w:szCs w:val="24"/>
        </w:rPr>
        <w:t>; doctor Rodolfo Martín Gómez Castellanos, Director de la Facultad de Ciencias Sociales y Políticas;</w:t>
      </w:r>
      <w:r w:rsidR="00C03B94">
        <w:rPr>
          <w:rFonts w:ascii="Arial" w:hAnsi="Arial" w:cs="Arial"/>
          <w:color w:val="222222"/>
          <w:sz w:val="24"/>
          <w:szCs w:val="24"/>
        </w:rPr>
        <w:t xml:space="preserve"> maestra Rebeca Félix Ruíz, Secretaria de Transparencia y Acceso a la Información; Miguel Ángel Martínez Romero, Coordinador de Formación Profesional y Vinculación Universitaria;</w:t>
      </w:r>
      <w:r w:rsidR="007613E6">
        <w:rPr>
          <w:rFonts w:ascii="Arial" w:hAnsi="Arial" w:cs="Arial"/>
          <w:color w:val="222222"/>
          <w:sz w:val="24"/>
          <w:szCs w:val="24"/>
        </w:rPr>
        <w:t xml:space="preserve"> </w:t>
      </w:r>
      <w:r w:rsidR="007613E6">
        <w:rPr>
          <w:rFonts w:ascii="Arial" w:hAnsi="Arial" w:cs="Arial"/>
          <w:color w:val="222222"/>
          <w:sz w:val="24"/>
          <w:szCs w:val="24"/>
        </w:rPr>
        <w:t>maestra Olga Minerva Castro Luque, Jefa de la Unidad Concentradora de Transparencia y Protección de Datos Personales</w:t>
      </w:r>
      <w:r w:rsidR="00072573">
        <w:rPr>
          <w:rFonts w:ascii="Arial" w:hAnsi="Arial" w:cs="Arial"/>
          <w:color w:val="222222"/>
          <w:sz w:val="24"/>
          <w:szCs w:val="24"/>
        </w:rPr>
        <w:t>; doctor Hugo Edgardo Méndez Fierros, Secretario de Rectoría e Imagen Institucional.</w:t>
      </w:r>
    </w:p>
    <w:p w:rsidR="00431747" w:rsidRPr="007C3CBE" w:rsidRDefault="00C03B94" w:rsidP="0043174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7C3CBE">
        <w:rPr>
          <w:rFonts w:ascii="Arial" w:hAnsi="Arial" w:cs="Arial"/>
          <w:color w:val="222222"/>
          <w:sz w:val="16"/>
          <w:szCs w:val="16"/>
        </w:rPr>
        <w:t xml:space="preserve">  </w:t>
      </w:r>
    </w:p>
    <w:p w:rsidR="00431747" w:rsidRDefault="007207DB" w:rsidP="0043174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D</w:t>
      </w:r>
      <w:r w:rsidR="002D3B78">
        <w:rPr>
          <w:rFonts w:ascii="Arial" w:hAnsi="Arial" w:cs="Arial"/>
          <w:color w:val="222222"/>
          <w:sz w:val="24"/>
          <w:szCs w:val="24"/>
        </w:rPr>
        <w:t xml:space="preserve">e la XXI Legislatura </w:t>
      </w:r>
      <w:r w:rsidR="009F6537">
        <w:rPr>
          <w:rFonts w:ascii="Arial" w:hAnsi="Arial" w:cs="Arial"/>
          <w:color w:val="222222"/>
          <w:sz w:val="24"/>
          <w:szCs w:val="24"/>
        </w:rPr>
        <w:t xml:space="preserve">asistieron </w:t>
      </w:r>
      <w:r w:rsidR="00431747">
        <w:rPr>
          <w:rFonts w:ascii="Arial" w:hAnsi="Arial" w:cs="Arial"/>
          <w:color w:val="222222"/>
          <w:sz w:val="24"/>
          <w:szCs w:val="24"/>
        </w:rPr>
        <w:t xml:space="preserve">la diputada Rosalba López Regalado, Secretaria de la Mesa Directiva; </w:t>
      </w:r>
      <w:r w:rsidR="002D3B78">
        <w:rPr>
          <w:rFonts w:ascii="Arial" w:hAnsi="Arial" w:cs="Arial"/>
          <w:color w:val="222222"/>
          <w:sz w:val="24"/>
          <w:szCs w:val="24"/>
        </w:rPr>
        <w:t xml:space="preserve">diputada Mónica Bedolla Serna, Presidenta de la Comisión de Administración y Finanzas del Comité de Garantías de Acceso </w:t>
      </w:r>
      <w:r>
        <w:rPr>
          <w:rFonts w:ascii="Arial" w:hAnsi="Arial" w:cs="Arial"/>
          <w:color w:val="222222"/>
          <w:sz w:val="24"/>
          <w:szCs w:val="24"/>
        </w:rPr>
        <w:t>y Transparencia de Información; diputado Cuauhtémoc Cardona Benavides, Presidente de la Comisión de Transparencia y Participación Ciudadana</w:t>
      </w:r>
      <w:r w:rsidR="00C03B94">
        <w:rPr>
          <w:rFonts w:ascii="Arial" w:hAnsi="Arial" w:cs="Arial"/>
          <w:color w:val="222222"/>
          <w:sz w:val="24"/>
          <w:szCs w:val="24"/>
        </w:rPr>
        <w:t>; li</w:t>
      </w:r>
      <w:r w:rsidR="00C64684">
        <w:rPr>
          <w:rFonts w:ascii="Arial" w:hAnsi="Arial" w:cs="Arial"/>
          <w:color w:val="222222"/>
          <w:sz w:val="24"/>
          <w:szCs w:val="24"/>
        </w:rPr>
        <w:t>cenciado Marcelo de Jesús Machái</w:t>
      </w:r>
      <w:bookmarkStart w:id="0" w:name="_GoBack"/>
      <w:bookmarkEnd w:id="0"/>
      <w:r w:rsidR="00C03B94">
        <w:rPr>
          <w:rFonts w:ascii="Arial" w:hAnsi="Arial" w:cs="Arial"/>
          <w:color w:val="222222"/>
          <w:sz w:val="24"/>
          <w:szCs w:val="24"/>
        </w:rPr>
        <w:t xml:space="preserve">n Servín, Director General de Gestión y Vinculación de la Cámara de Diputados; </w:t>
      </w:r>
      <w:r w:rsidR="007613E6">
        <w:rPr>
          <w:rFonts w:ascii="Arial" w:hAnsi="Arial" w:cs="Arial"/>
          <w:color w:val="222222"/>
          <w:sz w:val="24"/>
          <w:szCs w:val="24"/>
        </w:rPr>
        <w:t>l</w:t>
      </w:r>
      <w:r w:rsidR="00072573">
        <w:rPr>
          <w:rFonts w:ascii="Arial" w:hAnsi="Arial" w:cs="Arial"/>
          <w:color w:val="222222"/>
          <w:sz w:val="24"/>
          <w:szCs w:val="24"/>
        </w:rPr>
        <w:t>icenciado Carlos Núñez Pimentel, Director General de Administración de la Cámara de Diputados</w:t>
      </w:r>
      <w:r w:rsidR="00C64684">
        <w:rPr>
          <w:rFonts w:ascii="Arial" w:hAnsi="Arial" w:cs="Arial"/>
          <w:color w:val="222222"/>
          <w:sz w:val="24"/>
          <w:szCs w:val="24"/>
        </w:rPr>
        <w:t>; diputada Rosa Is</w:t>
      </w:r>
      <w:r w:rsidR="00072573">
        <w:rPr>
          <w:rFonts w:ascii="Arial" w:hAnsi="Arial" w:cs="Arial"/>
          <w:color w:val="222222"/>
          <w:sz w:val="24"/>
          <w:szCs w:val="24"/>
        </w:rPr>
        <w:t>ela Peralta Casillas, Presidenta de Desarrollo Social del Congreso del Estado; contador Jesús García Castro</w:t>
      </w:r>
      <w:r w:rsidR="00CD16D4">
        <w:rPr>
          <w:rFonts w:ascii="Arial" w:hAnsi="Arial" w:cs="Arial"/>
          <w:color w:val="222222"/>
          <w:sz w:val="24"/>
          <w:szCs w:val="24"/>
        </w:rPr>
        <w:t>, Secretario de Servicios Administrativos de la Cámara de Diputados.</w:t>
      </w:r>
    </w:p>
    <w:p w:rsidR="00072573" w:rsidRPr="008D39BF" w:rsidRDefault="00072573" w:rsidP="004317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D1DF1"/>
    <w:multiLevelType w:val="hybridMultilevel"/>
    <w:tmpl w:val="81E4B010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5"/>
  </w:num>
  <w:num w:numId="4">
    <w:abstractNumId w:val="16"/>
  </w:num>
  <w:num w:numId="5">
    <w:abstractNumId w:val="37"/>
  </w:num>
  <w:num w:numId="6">
    <w:abstractNumId w:val="8"/>
  </w:num>
  <w:num w:numId="7">
    <w:abstractNumId w:val="7"/>
  </w:num>
  <w:num w:numId="8">
    <w:abstractNumId w:val="30"/>
  </w:num>
  <w:num w:numId="9">
    <w:abstractNumId w:val="29"/>
  </w:num>
  <w:num w:numId="10">
    <w:abstractNumId w:val="2"/>
  </w:num>
  <w:num w:numId="11">
    <w:abstractNumId w:val="35"/>
  </w:num>
  <w:num w:numId="12">
    <w:abstractNumId w:val="3"/>
  </w:num>
  <w:num w:numId="13">
    <w:abstractNumId w:val="10"/>
  </w:num>
  <w:num w:numId="14">
    <w:abstractNumId w:val="4"/>
  </w:num>
  <w:num w:numId="15">
    <w:abstractNumId w:val="23"/>
  </w:num>
  <w:num w:numId="16">
    <w:abstractNumId w:val="12"/>
  </w:num>
  <w:num w:numId="17">
    <w:abstractNumId w:val="13"/>
  </w:num>
  <w:num w:numId="18">
    <w:abstractNumId w:val="18"/>
  </w:num>
  <w:num w:numId="19">
    <w:abstractNumId w:val="36"/>
  </w:num>
  <w:num w:numId="20">
    <w:abstractNumId w:val="15"/>
  </w:num>
  <w:num w:numId="21">
    <w:abstractNumId w:val="27"/>
  </w:num>
  <w:num w:numId="22">
    <w:abstractNumId w:val="31"/>
  </w:num>
  <w:num w:numId="23">
    <w:abstractNumId w:val="1"/>
  </w:num>
  <w:num w:numId="24">
    <w:abstractNumId w:val="34"/>
  </w:num>
  <w:num w:numId="25">
    <w:abstractNumId w:val="11"/>
  </w:num>
  <w:num w:numId="26">
    <w:abstractNumId w:val="0"/>
  </w:num>
  <w:num w:numId="27">
    <w:abstractNumId w:val="32"/>
  </w:num>
  <w:num w:numId="28">
    <w:abstractNumId w:val="28"/>
  </w:num>
  <w:num w:numId="29">
    <w:abstractNumId w:val="14"/>
  </w:num>
  <w:num w:numId="30">
    <w:abstractNumId w:val="14"/>
  </w:num>
  <w:num w:numId="31">
    <w:abstractNumId w:val="25"/>
  </w:num>
  <w:num w:numId="32">
    <w:abstractNumId w:val="6"/>
  </w:num>
  <w:num w:numId="33">
    <w:abstractNumId w:val="38"/>
  </w:num>
  <w:num w:numId="34">
    <w:abstractNumId w:val="33"/>
  </w:num>
  <w:num w:numId="35">
    <w:abstractNumId w:val="19"/>
  </w:num>
  <w:num w:numId="36">
    <w:abstractNumId w:val="24"/>
  </w:num>
  <w:num w:numId="37">
    <w:abstractNumId w:val="26"/>
  </w:num>
  <w:num w:numId="38">
    <w:abstractNumId w:val="21"/>
  </w:num>
  <w:num w:numId="39">
    <w:abstractNumId w:val="22"/>
  </w:num>
  <w:num w:numId="40">
    <w:abstractNumId w:val="17"/>
  </w:num>
  <w:num w:numId="4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2573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BA5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154D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3CF0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671A2"/>
    <w:rsid w:val="00270BE1"/>
    <w:rsid w:val="00270E67"/>
    <w:rsid w:val="00271D59"/>
    <w:rsid w:val="00271E15"/>
    <w:rsid w:val="00271FD7"/>
    <w:rsid w:val="00273A50"/>
    <w:rsid w:val="00273F56"/>
    <w:rsid w:val="00274295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3B78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370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1816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1747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2DC5"/>
    <w:rsid w:val="00497245"/>
    <w:rsid w:val="004976A3"/>
    <w:rsid w:val="00497D15"/>
    <w:rsid w:val="004A0B65"/>
    <w:rsid w:val="004A198E"/>
    <w:rsid w:val="004A1CA3"/>
    <w:rsid w:val="004A3BE6"/>
    <w:rsid w:val="004A5298"/>
    <w:rsid w:val="004A538A"/>
    <w:rsid w:val="004A5ADD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63A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6BF9"/>
    <w:rsid w:val="005B7BD8"/>
    <w:rsid w:val="005C0FF9"/>
    <w:rsid w:val="005C22C7"/>
    <w:rsid w:val="005C2F5C"/>
    <w:rsid w:val="005C38C1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4EB5"/>
    <w:rsid w:val="006472EE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684F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2F14"/>
    <w:rsid w:val="006F5169"/>
    <w:rsid w:val="006F5E3F"/>
    <w:rsid w:val="006F6775"/>
    <w:rsid w:val="006F72E2"/>
    <w:rsid w:val="0070054C"/>
    <w:rsid w:val="00700BB2"/>
    <w:rsid w:val="00700C2C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66D6"/>
    <w:rsid w:val="00717720"/>
    <w:rsid w:val="007207DB"/>
    <w:rsid w:val="00720BAC"/>
    <w:rsid w:val="007228B2"/>
    <w:rsid w:val="007237D5"/>
    <w:rsid w:val="00723A6F"/>
    <w:rsid w:val="00723C90"/>
    <w:rsid w:val="00723EEB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E09"/>
    <w:rsid w:val="007512D8"/>
    <w:rsid w:val="00751674"/>
    <w:rsid w:val="00752417"/>
    <w:rsid w:val="007524D2"/>
    <w:rsid w:val="00753154"/>
    <w:rsid w:val="00754B05"/>
    <w:rsid w:val="00757961"/>
    <w:rsid w:val="00760122"/>
    <w:rsid w:val="007609C2"/>
    <w:rsid w:val="007613E6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0BB5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3CBE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0B1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537"/>
    <w:rsid w:val="009F69E5"/>
    <w:rsid w:val="009F6DF6"/>
    <w:rsid w:val="009F7028"/>
    <w:rsid w:val="009F783E"/>
    <w:rsid w:val="009F7C43"/>
    <w:rsid w:val="00A00EBE"/>
    <w:rsid w:val="00A00FF6"/>
    <w:rsid w:val="00A02AEA"/>
    <w:rsid w:val="00A039E5"/>
    <w:rsid w:val="00A047B7"/>
    <w:rsid w:val="00A04E79"/>
    <w:rsid w:val="00A0579F"/>
    <w:rsid w:val="00A065BB"/>
    <w:rsid w:val="00A10FAF"/>
    <w:rsid w:val="00A112D9"/>
    <w:rsid w:val="00A12196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3668D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474E0"/>
    <w:rsid w:val="00A505E7"/>
    <w:rsid w:val="00A5124B"/>
    <w:rsid w:val="00A51773"/>
    <w:rsid w:val="00A53D24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779F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5FA8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197D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923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028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3B94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4684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6D4"/>
    <w:rsid w:val="00CD1B15"/>
    <w:rsid w:val="00CD2A3A"/>
    <w:rsid w:val="00CD314A"/>
    <w:rsid w:val="00CD3ACF"/>
    <w:rsid w:val="00CD3D40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2C40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8DE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6615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1297"/>
    <w:rsid w:val="00EA273E"/>
    <w:rsid w:val="00EA3CA5"/>
    <w:rsid w:val="00EA4E12"/>
    <w:rsid w:val="00EA6554"/>
    <w:rsid w:val="00EA7417"/>
    <w:rsid w:val="00EA7B5D"/>
    <w:rsid w:val="00EA7BBD"/>
    <w:rsid w:val="00EA7C83"/>
    <w:rsid w:val="00EA7EAC"/>
    <w:rsid w:val="00EB1370"/>
    <w:rsid w:val="00EB1BBD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C74F0"/>
    <w:rsid w:val="00EC7571"/>
    <w:rsid w:val="00ED03C3"/>
    <w:rsid w:val="00ED0CDB"/>
    <w:rsid w:val="00ED2CC6"/>
    <w:rsid w:val="00ED3200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5F15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F44EB-3C3B-4AFE-89CB-129CB8E1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717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31</cp:revision>
  <cp:lastPrinted>2015-05-26T20:33:00Z</cp:lastPrinted>
  <dcterms:created xsi:type="dcterms:W3CDTF">2015-05-26T18:37:00Z</dcterms:created>
  <dcterms:modified xsi:type="dcterms:W3CDTF">2015-05-26T20:58:00Z</dcterms:modified>
</cp:coreProperties>
</file>