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134A89">
        <w:rPr>
          <w:rFonts w:ascii="Arial" w:hAnsi="Arial" w:cs="Arial"/>
          <w:b/>
          <w:sz w:val="31"/>
          <w:szCs w:val="31"/>
        </w:rPr>
        <w:t>2</w:t>
      </w:r>
      <w:r w:rsidR="004124E9">
        <w:rPr>
          <w:rFonts w:ascii="Arial" w:hAnsi="Arial" w:cs="Arial"/>
          <w:b/>
          <w:sz w:val="31"/>
          <w:szCs w:val="31"/>
        </w:rPr>
        <w:t>3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334C7">
        <w:rPr>
          <w:rFonts w:ascii="Arial" w:hAnsi="Arial" w:cs="Arial"/>
          <w:b/>
          <w:sz w:val="31"/>
          <w:szCs w:val="31"/>
        </w:rPr>
        <w:t>6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0B7DDF" w:rsidRPr="000B7DDF" w:rsidRDefault="000B7DDF" w:rsidP="004124E9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</w:p>
    <w:p w:rsidR="001811B0" w:rsidRDefault="001811B0" w:rsidP="001811B0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Exhorta Rector a egresados a defender autonomía </w:t>
      </w:r>
    </w:p>
    <w:p w:rsidR="001811B0" w:rsidRDefault="001811B0" w:rsidP="001811B0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proofErr w:type="gramStart"/>
      <w:r>
        <w:rPr>
          <w:rFonts w:ascii="Arial" w:hAnsi="Arial" w:cs="Arial"/>
          <w:b/>
          <w:bCs/>
          <w:color w:val="222222"/>
          <w:sz w:val="36"/>
          <w:szCs w:val="24"/>
        </w:rPr>
        <w:t>y</w:t>
      </w:r>
      <w:proofErr w:type="gramEnd"/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 rendir cuentas a la sociedad</w:t>
      </w:r>
    </w:p>
    <w:p w:rsidR="001811B0" w:rsidRPr="00EC1197" w:rsidRDefault="001811B0" w:rsidP="001811B0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</w:p>
    <w:p w:rsidR="001811B0" w:rsidRPr="00EF3009" w:rsidRDefault="001811B0" w:rsidP="001811B0">
      <w:pPr>
        <w:pStyle w:val="Prrafodelista"/>
        <w:numPr>
          <w:ilvl w:val="0"/>
          <w:numId w:val="14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>Durante el reconocimiento a 428 Cimarrones que obtuvieron desempeño sobresaliente en el Examen General para el Egreso de Licenciatura.</w:t>
      </w:r>
      <w:r w:rsidRPr="00EF3009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1811B0" w:rsidRPr="00EF3009" w:rsidRDefault="001811B0" w:rsidP="001811B0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b/>
          <w:bCs/>
          <w:color w:val="222222"/>
          <w:sz w:val="24"/>
          <w:szCs w:val="24"/>
        </w:rPr>
        <w:t>Tecate, B.C., a viernes 12 de febrero de 2016</w:t>
      </w:r>
      <w:r w:rsidRPr="00EF3009">
        <w:rPr>
          <w:rFonts w:ascii="Arial" w:hAnsi="Arial" w:cs="Arial"/>
          <w:color w:val="222222"/>
          <w:sz w:val="24"/>
          <w:szCs w:val="24"/>
        </w:rPr>
        <w:t>.- La Universidad Autónoma de Baja California (UABC), celebró una ceremonia para reconocer a 428 Cimarrones que obtuvieron desempeño satisfactorio sobresaliente en el Examen General para el Egreso de Licenciatura (EGEL), que aplicó el Centro Nacional de Evaluación para la Educación Superior (</w:t>
      </w:r>
      <w:proofErr w:type="spellStart"/>
      <w:r w:rsidRPr="00EF3009">
        <w:rPr>
          <w:rFonts w:ascii="Arial" w:hAnsi="Arial" w:cs="Arial"/>
          <w:color w:val="222222"/>
          <w:sz w:val="24"/>
          <w:szCs w:val="24"/>
        </w:rPr>
        <w:t>Ceneval</w:t>
      </w:r>
      <w:proofErr w:type="spellEnd"/>
      <w:r w:rsidRPr="00EF3009">
        <w:rPr>
          <w:rFonts w:ascii="Arial" w:hAnsi="Arial" w:cs="Arial"/>
          <w:color w:val="222222"/>
          <w:sz w:val="24"/>
          <w:szCs w:val="24"/>
        </w:rPr>
        <w:t>) en el 2015.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 xml:space="preserve">El evento fue presidido por el Rector de la Máxima Casa de Estudios, doctor Juan Manuel </w:t>
      </w:r>
      <w:proofErr w:type="spellStart"/>
      <w:r w:rsidRPr="00EF3009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Pr="00EF3009">
        <w:rPr>
          <w:rFonts w:ascii="Arial" w:hAnsi="Arial" w:cs="Arial"/>
          <w:color w:val="222222"/>
          <w:sz w:val="24"/>
          <w:szCs w:val="24"/>
        </w:rPr>
        <w:t xml:space="preserve"> Hernández, quien entregó los reconocimientos a 78 universitarios del Campus Ensenada, 157 del Campus Mexicali, y 193 del Campus Tijuana. Algunos de l</w:t>
      </w:r>
      <w:bookmarkStart w:id="0" w:name="14c15617199223f5__GoBack"/>
      <w:bookmarkEnd w:id="0"/>
      <w:r w:rsidRPr="00EF3009">
        <w:rPr>
          <w:rFonts w:ascii="Arial" w:hAnsi="Arial" w:cs="Arial"/>
          <w:color w:val="222222"/>
          <w:sz w:val="24"/>
          <w:szCs w:val="24"/>
        </w:rPr>
        <w:t>os programas educativos que destacaron por el mayor número de egresados con alto promedio en el EGEL-CENEVAL fueron Derecho, Medicina, Contaduría, Enfermería, Psicología, Educación y Comunicación.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> 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 xml:space="preserve">Durante su discurso, el doctor </w:t>
      </w:r>
      <w:proofErr w:type="spellStart"/>
      <w:r w:rsidRPr="00EF3009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Pr="00EF3009">
        <w:rPr>
          <w:rFonts w:ascii="Arial" w:hAnsi="Arial" w:cs="Arial"/>
          <w:color w:val="222222"/>
          <w:sz w:val="24"/>
          <w:szCs w:val="24"/>
        </w:rPr>
        <w:t xml:space="preserve"> Hernández felicitó a los homenajeados por su desempeño en esta evaluación que permite que las instituciones de educación superior comparen el rendimiento de sus egresados a nivel nacional, así como contar con elementos para planear, adecuar y evaluar sus programas educativos.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>“Con este acto rendimos buenas cuentas a Baja California y a México. Demostramos con hechos que la educación que se imparte en las aulas, talleres y laboratorios de esta Universidad, corresponde a los más altos estándares de calidad y que los recursos públicos que nos asignan se están usando de manera eficaz y eficiente para cumplir con las tareas sustantivas que nos han sido encomendadas” manifestó.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Rector f</w:t>
      </w:r>
      <w:r w:rsidRPr="00EF3009">
        <w:rPr>
          <w:rFonts w:ascii="Arial" w:hAnsi="Arial" w:cs="Arial"/>
          <w:color w:val="222222"/>
          <w:sz w:val="24"/>
          <w:szCs w:val="24"/>
        </w:rPr>
        <w:t xml:space="preserve">ue enfático al mencionar que para lograr esa encomienda, es necesario respaldar la autonomía de la </w:t>
      </w:r>
      <w:r>
        <w:rPr>
          <w:rFonts w:ascii="Arial" w:hAnsi="Arial" w:cs="Arial"/>
          <w:color w:val="222222"/>
          <w:sz w:val="24"/>
          <w:szCs w:val="24"/>
        </w:rPr>
        <w:t>I</w:t>
      </w:r>
      <w:r w:rsidRPr="00EF3009">
        <w:rPr>
          <w:rFonts w:ascii="Arial" w:hAnsi="Arial" w:cs="Arial"/>
          <w:color w:val="222222"/>
          <w:sz w:val="24"/>
          <w:szCs w:val="24"/>
        </w:rPr>
        <w:t>nstitución, ya que esta es la única manera de asegurar que la UABC sea un espacio plural, libre en expresión, enseñanza, investigación y difusión del conocimiento. “La Universidad no puede ser rehén de intereses distintos a los que nos ha encomendado la sociedad a través de nuestra Ley Orgánica”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>“Distinguidos egresados, su condición de Cimarrones y su deuda con la UABC, los compromete a defender</w:t>
      </w:r>
      <w:r>
        <w:rPr>
          <w:rFonts w:ascii="Arial" w:hAnsi="Arial" w:cs="Arial"/>
          <w:color w:val="222222"/>
          <w:sz w:val="24"/>
          <w:szCs w:val="24"/>
        </w:rPr>
        <w:t xml:space="preserve"> la autonomía</w:t>
      </w:r>
      <w:r w:rsidRPr="00EF3009">
        <w:rPr>
          <w:rFonts w:ascii="Arial" w:hAnsi="Arial" w:cs="Arial"/>
          <w:color w:val="222222"/>
          <w:sz w:val="24"/>
          <w:szCs w:val="24"/>
        </w:rPr>
        <w:t xml:space="preserve"> de intereses ajenos a los universitarios; a ejercer su profesión con responsabilidad social y calidad humana; profesar y promover los valores cimarrones. Regrésenle con creces a la sociedad y a su universidad, lo que ambas les dieron a cada uno de ustedes”, </w:t>
      </w:r>
      <w:r>
        <w:rPr>
          <w:rFonts w:ascii="Arial" w:hAnsi="Arial" w:cs="Arial"/>
          <w:color w:val="222222"/>
          <w:sz w:val="24"/>
          <w:szCs w:val="24"/>
        </w:rPr>
        <w:t>destacó</w:t>
      </w:r>
      <w:r w:rsidRPr="00EF3009">
        <w:rPr>
          <w:rFonts w:ascii="Arial" w:hAnsi="Arial" w:cs="Arial"/>
          <w:color w:val="222222"/>
          <w:sz w:val="24"/>
          <w:szCs w:val="24"/>
        </w:rPr>
        <w:t xml:space="preserve"> el doctor </w:t>
      </w:r>
      <w:proofErr w:type="spellStart"/>
      <w:r w:rsidRPr="00EF3009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Pr="00EF3009">
        <w:rPr>
          <w:rFonts w:ascii="Arial" w:hAnsi="Arial" w:cs="Arial"/>
          <w:color w:val="222222"/>
          <w:sz w:val="24"/>
          <w:szCs w:val="24"/>
        </w:rPr>
        <w:t xml:space="preserve"> Hernández.</w:t>
      </w: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F3009">
        <w:rPr>
          <w:rFonts w:ascii="Arial" w:hAnsi="Arial" w:cs="Arial"/>
          <w:sz w:val="24"/>
          <w:szCs w:val="24"/>
        </w:rPr>
        <w:t> </w:t>
      </w: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F3009">
        <w:rPr>
          <w:rFonts w:ascii="Arial" w:hAnsi="Arial" w:cs="Arial"/>
          <w:sz w:val="24"/>
          <w:szCs w:val="24"/>
        </w:rPr>
        <w:t xml:space="preserve">En representación de los homenajeados, habló el doctor Luis Omar Sánchez Badillo, quien </w:t>
      </w:r>
      <w:r>
        <w:rPr>
          <w:rFonts w:ascii="Arial" w:hAnsi="Arial" w:cs="Arial"/>
          <w:sz w:val="24"/>
          <w:szCs w:val="24"/>
        </w:rPr>
        <w:t xml:space="preserve">a nombre de todos </w:t>
      </w:r>
      <w:r w:rsidRPr="00EF3009">
        <w:rPr>
          <w:rFonts w:ascii="Arial" w:hAnsi="Arial" w:cs="Arial"/>
          <w:sz w:val="24"/>
          <w:szCs w:val="24"/>
        </w:rPr>
        <w:t>agradeció a las personas involucradas durante su preparación académica y a su Alma Máter, por ser la causal de su formación y crecimiento. “Este reconocimiento es un reflejo del tiempo, dedicación y pasión que se invirtió durante todo un periodo de formación profesional que hoy nos deja con un sentimiento de orgullo y satisfacción”, indicó.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6487C">
        <w:rPr>
          <w:rFonts w:ascii="Arial" w:hAnsi="Arial" w:cs="Arial"/>
          <w:sz w:val="24"/>
          <w:szCs w:val="24"/>
        </w:rPr>
        <w:t>El doctor Édgar Ismael Alarcón Meza, Coordinador de Servicios Estudiantiles y Gestión Escolar</w:t>
      </w:r>
      <w:r>
        <w:rPr>
          <w:rFonts w:ascii="Arial" w:hAnsi="Arial" w:cs="Arial"/>
          <w:sz w:val="24"/>
          <w:szCs w:val="24"/>
        </w:rPr>
        <w:t xml:space="preserve"> indicó que en los últimos tres años, la UABC ha reconocido a más de 1900 egresados. Destacó que los egresados participaron el año pasado en 29 tipos de exámenes de egreso de los 33 que son factibles y están asociados con la oferta educativa de la Máxima Casa de Estudios. En total son 66 programas educativos los que fueron representados en la evaluación: 22 del Campus Mexicali, 27 del Campus Tijuana y 17 del Campus Ensenada.</w:t>
      </w:r>
      <w:r w:rsidRPr="00EF3009">
        <w:rPr>
          <w:rFonts w:ascii="Arial" w:hAnsi="Arial" w:cs="Arial"/>
          <w:color w:val="222222"/>
          <w:sz w:val="24"/>
          <w:szCs w:val="24"/>
        </w:rPr>
        <w:t xml:space="preserve">                                                             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0000FF"/>
          <w:sz w:val="24"/>
          <w:szCs w:val="24"/>
        </w:rPr>
        <w:t> </w:t>
      </w:r>
    </w:p>
    <w:p w:rsidR="001811B0" w:rsidRPr="00EF3009" w:rsidRDefault="001811B0" w:rsidP="001811B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F3009">
        <w:rPr>
          <w:rFonts w:ascii="Arial" w:hAnsi="Arial" w:cs="Arial"/>
          <w:sz w:val="24"/>
          <w:szCs w:val="24"/>
        </w:rPr>
        <w:t xml:space="preserve">También integraron el presídium el doctor Juan Álvarez López, Presidente de la Junta de Gobierno; señor Fernando Durán Martínez, Vocal del Patronato Universitario; doctor Alfonso Vega López, Secretario General de la UABC; doctora María Eugenia Pérez Morales, Vicerrectora Campus Tijuana; doctora Blanca Rosa García Rivera, Vicerrectora Campus Ensenada; doctora </w:t>
      </w:r>
      <w:proofErr w:type="spellStart"/>
      <w:r w:rsidRPr="00EF3009">
        <w:rPr>
          <w:rFonts w:ascii="Arial" w:hAnsi="Arial" w:cs="Arial"/>
          <w:sz w:val="24"/>
          <w:szCs w:val="24"/>
        </w:rPr>
        <w:t>Armandina</w:t>
      </w:r>
      <w:proofErr w:type="spellEnd"/>
      <w:r w:rsidRPr="00EF3009">
        <w:rPr>
          <w:rFonts w:ascii="Arial" w:hAnsi="Arial" w:cs="Arial"/>
          <w:sz w:val="24"/>
          <w:szCs w:val="24"/>
        </w:rPr>
        <w:t xml:space="preserve"> Serna Rodríguez, Coordinadora de Formación Básica, y el doctor Miguel Ángel Martínez Romero, Coordinador de Formación Profesional y Vinculación Universitaria.</w:t>
      </w:r>
    </w:p>
    <w:p w:rsidR="004124E9" w:rsidRPr="00EF3009" w:rsidRDefault="004124E9" w:rsidP="004124E9">
      <w:pPr>
        <w:ind w:left="-142" w:right="-279"/>
        <w:jc w:val="both"/>
        <w:rPr>
          <w:rFonts w:ascii="Arial" w:hAnsi="Arial" w:cs="Arial"/>
          <w:b/>
          <w:color w:val="FF0000"/>
          <w:sz w:val="24"/>
          <w:szCs w:val="24"/>
        </w:rPr>
      </w:pPr>
      <w:bookmarkStart w:id="1" w:name="_GoBack"/>
      <w:bookmarkEnd w:id="1"/>
    </w:p>
    <w:p w:rsidR="0057738F" w:rsidRPr="0057738F" w:rsidRDefault="0057738F" w:rsidP="0011510D">
      <w:pPr>
        <w:jc w:val="center"/>
        <w:rPr>
          <w:rFonts w:ascii="Arial" w:hAnsi="Arial" w:cs="Arial"/>
          <w:b/>
          <w:sz w:val="16"/>
          <w:szCs w:val="16"/>
        </w:rPr>
      </w:pPr>
    </w:p>
    <w:sectPr w:rsidR="0057738F" w:rsidRPr="0057738F" w:rsidSect="008110C6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12"/>
  </w:num>
  <w:num w:numId="12">
    <w:abstractNumId w:val="0"/>
  </w:num>
  <w:num w:numId="13">
    <w:abstractNumId w:val="7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446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0D41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96D70"/>
    <w:rsid w:val="000A0870"/>
    <w:rsid w:val="000A2BF4"/>
    <w:rsid w:val="000A406C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510D"/>
    <w:rsid w:val="0011684A"/>
    <w:rsid w:val="00117B90"/>
    <w:rsid w:val="0012103F"/>
    <w:rsid w:val="001236F7"/>
    <w:rsid w:val="00123D9D"/>
    <w:rsid w:val="00126C5B"/>
    <w:rsid w:val="001279F8"/>
    <w:rsid w:val="00132809"/>
    <w:rsid w:val="0013305E"/>
    <w:rsid w:val="00134A89"/>
    <w:rsid w:val="00137405"/>
    <w:rsid w:val="00146A48"/>
    <w:rsid w:val="001478DC"/>
    <w:rsid w:val="001504A2"/>
    <w:rsid w:val="00153E8B"/>
    <w:rsid w:val="00155B4A"/>
    <w:rsid w:val="00162442"/>
    <w:rsid w:val="00162601"/>
    <w:rsid w:val="00162DCC"/>
    <w:rsid w:val="00162E2F"/>
    <w:rsid w:val="00164209"/>
    <w:rsid w:val="001656AA"/>
    <w:rsid w:val="00171A9A"/>
    <w:rsid w:val="00173E5D"/>
    <w:rsid w:val="00174EBD"/>
    <w:rsid w:val="00175175"/>
    <w:rsid w:val="0017690E"/>
    <w:rsid w:val="00176C63"/>
    <w:rsid w:val="001804B4"/>
    <w:rsid w:val="001811B0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A46"/>
    <w:rsid w:val="001E132A"/>
    <w:rsid w:val="001E4A0F"/>
    <w:rsid w:val="001F0AD8"/>
    <w:rsid w:val="001F1D24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A1C"/>
    <w:rsid w:val="002C45A7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725"/>
    <w:rsid w:val="003977AB"/>
    <w:rsid w:val="003A0FA1"/>
    <w:rsid w:val="003A69C4"/>
    <w:rsid w:val="003A7BC5"/>
    <w:rsid w:val="003A7E2D"/>
    <w:rsid w:val="003B0D9A"/>
    <w:rsid w:val="003B0F21"/>
    <w:rsid w:val="003B3C8E"/>
    <w:rsid w:val="003B5272"/>
    <w:rsid w:val="003B5EA5"/>
    <w:rsid w:val="003B7BCB"/>
    <w:rsid w:val="003B7D9D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31313"/>
    <w:rsid w:val="00432C54"/>
    <w:rsid w:val="00432EB6"/>
    <w:rsid w:val="00434882"/>
    <w:rsid w:val="004358BA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07A1F"/>
    <w:rsid w:val="00513776"/>
    <w:rsid w:val="00513B8E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3BDF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637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684C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5091"/>
    <w:rsid w:val="00716525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377C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D02E7"/>
    <w:rsid w:val="008D0F3E"/>
    <w:rsid w:val="008D22A9"/>
    <w:rsid w:val="008D26FF"/>
    <w:rsid w:val="008D3A34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506D"/>
    <w:rsid w:val="009162BA"/>
    <w:rsid w:val="00916978"/>
    <w:rsid w:val="0092292C"/>
    <w:rsid w:val="00923076"/>
    <w:rsid w:val="009246FA"/>
    <w:rsid w:val="00925FD0"/>
    <w:rsid w:val="00927B09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6F98"/>
    <w:rsid w:val="009970DE"/>
    <w:rsid w:val="00997685"/>
    <w:rsid w:val="00997BF9"/>
    <w:rsid w:val="009A0BA3"/>
    <w:rsid w:val="009A29EE"/>
    <w:rsid w:val="009A2C85"/>
    <w:rsid w:val="009A4C06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1A3A"/>
    <w:rsid w:val="00A64B1B"/>
    <w:rsid w:val="00A64E93"/>
    <w:rsid w:val="00A65E4E"/>
    <w:rsid w:val="00A70A4E"/>
    <w:rsid w:val="00A71207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5CFB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5F2"/>
    <w:rsid w:val="00AF77C4"/>
    <w:rsid w:val="00B0031F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6002E"/>
    <w:rsid w:val="00B608CD"/>
    <w:rsid w:val="00B61153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3E5B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C52"/>
    <w:rsid w:val="00D3367C"/>
    <w:rsid w:val="00D34109"/>
    <w:rsid w:val="00D34675"/>
    <w:rsid w:val="00D34F8D"/>
    <w:rsid w:val="00D40146"/>
    <w:rsid w:val="00D40B08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60EDF"/>
    <w:rsid w:val="00D64069"/>
    <w:rsid w:val="00D640A0"/>
    <w:rsid w:val="00D6484B"/>
    <w:rsid w:val="00D6487C"/>
    <w:rsid w:val="00D64DE2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4B3B"/>
    <w:rsid w:val="00E057C3"/>
    <w:rsid w:val="00E060BF"/>
    <w:rsid w:val="00E1264D"/>
    <w:rsid w:val="00E12B03"/>
    <w:rsid w:val="00E13FBF"/>
    <w:rsid w:val="00E16481"/>
    <w:rsid w:val="00E1672D"/>
    <w:rsid w:val="00E209D0"/>
    <w:rsid w:val="00E20C43"/>
    <w:rsid w:val="00E22457"/>
    <w:rsid w:val="00E22FFF"/>
    <w:rsid w:val="00E24162"/>
    <w:rsid w:val="00E26744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56CE"/>
    <w:rsid w:val="00E757BC"/>
    <w:rsid w:val="00E80B96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4AE3"/>
    <w:rsid w:val="00EB5F30"/>
    <w:rsid w:val="00EB7945"/>
    <w:rsid w:val="00EC4CB8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11148"/>
    <w:rsid w:val="00F128F3"/>
    <w:rsid w:val="00F12E88"/>
    <w:rsid w:val="00F12EB5"/>
    <w:rsid w:val="00F172FE"/>
    <w:rsid w:val="00F17494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882DB-AB09-4F87-ABC9-430E0349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640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2016-02-12T22:47:00Z</cp:lastPrinted>
  <dcterms:created xsi:type="dcterms:W3CDTF">2016-02-11T19:47:00Z</dcterms:created>
  <dcterms:modified xsi:type="dcterms:W3CDTF">2016-02-12T23:34:00Z</dcterms:modified>
</cp:coreProperties>
</file>