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FED" w:rsidRDefault="00DB4B46"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3ED0A197" wp14:editId="64D3EF86">
            <wp:simplePos x="0" y="0"/>
            <wp:positionH relativeFrom="column">
              <wp:posOffset>-450215</wp:posOffset>
            </wp:positionH>
            <wp:positionV relativeFrom="paragraph">
              <wp:posOffset>0</wp:posOffset>
            </wp:positionV>
            <wp:extent cx="7772400" cy="1625600"/>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62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C25817">
        <w:t xml:space="preserve"> </w:t>
      </w:r>
      <w:r w:rsidR="00F82B92">
        <w:rPr>
          <w:rFonts w:ascii="Arial" w:hAnsi="Arial" w:cs="Arial"/>
          <w:b/>
          <w:sz w:val="24"/>
          <w:szCs w:val="24"/>
        </w:rPr>
        <w:t xml:space="preserve">BOLETÍN </w:t>
      </w:r>
      <w:r w:rsidR="00CA3638">
        <w:rPr>
          <w:rFonts w:ascii="Arial" w:hAnsi="Arial" w:cs="Arial"/>
          <w:b/>
          <w:sz w:val="24"/>
          <w:szCs w:val="24"/>
        </w:rPr>
        <w:t>0</w:t>
      </w:r>
      <w:r w:rsidR="009647BD">
        <w:rPr>
          <w:rFonts w:ascii="Arial" w:hAnsi="Arial" w:cs="Arial"/>
          <w:b/>
          <w:sz w:val="24"/>
          <w:szCs w:val="24"/>
        </w:rPr>
        <w:t>60</w:t>
      </w:r>
      <w:r w:rsidR="00F82B92">
        <w:rPr>
          <w:rFonts w:ascii="Arial" w:hAnsi="Arial" w:cs="Arial"/>
          <w:b/>
          <w:sz w:val="24"/>
          <w:szCs w:val="24"/>
        </w:rPr>
        <w:t>/2018-</w:t>
      </w:r>
      <w:r w:rsidR="00CA3638">
        <w:rPr>
          <w:rFonts w:ascii="Arial" w:hAnsi="Arial" w:cs="Arial"/>
          <w:b/>
          <w:sz w:val="24"/>
          <w:szCs w:val="24"/>
        </w:rPr>
        <w:t>2</w:t>
      </w:r>
    </w:p>
    <w:p w:rsidR="009858ED" w:rsidRPr="009858ED" w:rsidRDefault="009858ED" w:rsidP="00444A11">
      <w:pPr>
        <w:jc w:val="center"/>
        <w:rPr>
          <w:rFonts w:ascii="Arial" w:hAnsi="Arial" w:cs="Arial"/>
          <w:b/>
          <w:spacing w:val="-4"/>
          <w:sz w:val="16"/>
          <w:szCs w:val="16"/>
          <w:lang w:eastAsia="en-US"/>
        </w:rPr>
      </w:pPr>
    </w:p>
    <w:p w:rsidR="00D67E02" w:rsidRPr="00D67E02" w:rsidRDefault="00D67E02" w:rsidP="00D67E02">
      <w:pPr>
        <w:shd w:val="clear" w:color="auto" w:fill="FFFFFF"/>
        <w:suppressAutoHyphens w:val="0"/>
        <w:autoSpaceDN/>
        <w:jc w:val="center"/>
        <w:textAlignment w:val="auto"/>
        <w:rPr>
          <w:color w:val="222222"/>
        </w:rPr>
      </w:pPr>
      <w:r w:rsidRPr="00D67E02">
        <w:rPr>
          <w:rFonts w:ascii="Arial" w:hAnsi="Arial" w:cs="Arial"/>
          <w:b/>
          <w:bCs/>
          <w:color w:val="222222"/>
          <w:sz w:val="36"/>
          <w:szCs w:val="36"/>
        </w:rPr>
        <w:t>Acredita UABC el 100% de sus programas educativos</w:t>
      </w:r>
    </w:p>
    <w:p w:rsidR="00D67E02" w:rsidRPr="00D67E02" w:rsidRDefault="00D67E02" w:rsidP="00D67E02">
      <w:pPr>
        <w:shd w:val="clear" w:color="auto" w:fill="FFFFFF"/>
        <w:suppressAutoHyphens w:val="0"/>
        <w:autoSpaceDN/>
        <w:jc w:val="center"/>
        <w:textAlignment w:val="auto"/>
        <w:rPr>
          <w:color w:val="222222"/>
        </w:rPr>
      </w:pPr>
      <w:r w:rsidRPr="00D67E02">
        <w:rPr>
          <w:rFonts w:ascii="Arial" w:hAnsi="Arial" w:cs="Arial"/>
          <w:color w:val="222222"/>
          <w:sz w:val="10"/>
          <w:szCs w:val="10"/>
        </w:rPr>
        <w:t> </w:t>
      </w:r>
    </w:p>
    <w:p w:rsidR="00D67E02" w:rsidRPr="00D67E02" w:rsidRDefault="00D67E02" w:rsidP="00D67E02">
      <w:pPr>
        <w:shd w:val="clear" w:color="auto" w:fill="FFFFFF"/>
        <w:autoSpaceDN/>
        <w:ind w:left="284"/>
        <w:jc w:val="both"/>
        <w:textAlignment w:val="auto"/>
        <w:rPr>
          <w:rFonts w:ascii="Times New Roman" w:hAnsi="Times New Roman"/>
          <w:color w:val="222222"/>
          <w:sz w:val="24"/>
          <w:szCs w:val="24"/>
        </w:rPr>
      </w:pPr>
      <w:r w:rsidRPr="00D67E02">
        <w:rPr>
          <w:rFonts w:ascii="Symbol" w:hAnsi="Symbol"/>
          <w:color w:val="222222"/>
          <w:sz w:val="24"/>
          <w:szCs w:val="24"/>
        </w:rPr>
        <w:t></w:t>
      </w:r>
      <w:r w:rsidRPr="00D67E02">
        <w:rPr>
          <w:rFonts w:ascii="Times New Roman" w:hAnsi="Times New Roman"/>
          <w:color w:val="222222"/>
          <w:sz w:val="14"/>
          <w:szCs w:val="14"/>
        </w:rPr>
        <w:t>     </w:t>
      </w:r>
      <w:r w:rsidRPr="00D67E02">
        <w:rPr>
          <w:rFonts w:ascii="Arial" w:hAnsi="Arial" w:cs="Arial"/>
          <w:color w:val="222222"/>
          <w:sz w:val="24"/>
          <w:szCs w:val="24"/>
        </w:rPr>
        <w:t>Recibe reconocimientos por parte de organismos nacionales e internacionales encargados evaluar la educación superior. </w:t>
      </w:r>
    </w:p>
    <w:p w:rsidR="00D67E02" w:rsidRPr="00D67E02" w:rsidRDefault="00D67E02" w:rsidP="00D67E02">
      <w:pPr>
        <w:shd w:val="clear" w:color="auto" w:fill="FFFFFF"/>
        <w:autoSpaceDN/>
        <w:jc w:val="both"/>
        <w:textAlignment w:val="auto"/>
        <w:rPr>
          <w:color w:val="222222"/>
        </w:rPr>
      </w:pPr>
      <w:r w:rsidRPr="00D67E02">
        <w:rPr>
          <w:rFonts w:ascii="Arial" w:hAnsi="Arial" w:cs="Arial"/>
          <w:color w:val="222222"/>
          <w:sz w:val="24"/>
          <w:szCs w:val="24"/>
          <w:vertAlign w:val="subscript"/>
        </w:rPr>
        <w:t> </w:t>
      </w:r>
    </w:p>
    <w:p w:rsidR="00D67E02" w:rsidRPr="00D67E02" w:rsidRDefault="00D67E02" w:rsidP="00D67E02">
      <w:pPr>
        <w:shd w:val="clear" w:color="auto" w:fill="FFFFFF"/>
        <w:autoSpaceDN/>
        <w:jc w:val="both"/>
        <w:textAlignment w:val="auto"/>
        <w:rPr>
          <w:rFonts w:ascii="Times New Roman" w:hAnsi="Times New Roman"/>
          <w:color w:val="222222"/>
          <w:sz w:val="24"/>
          <w:szCs w:val="24"/>
        </w:rPr>
      </w:pPr>
      <w:r w:rsidRPr="00D67E02">
        <w:rPr>
          <w:rFonts w:ascii="Arial" w:hAnsi="Arial" w:cs="Arial"/>
          <w:b/>
          <w:bCs/>
          <w:color w:val="222222"/>
          <w:sz w:val="24"/>
          <w:szCs w:val="24"/>
        </w:rPr>
        <w:t>Tijuana, B.C., lunes 26 de noviembre de 2018.-</w:t>
      </w:r>
      <w:r w:rsidRPr="00D67E02">
        <w:rPr>
          <w:rFonts w:ascii="Arial" w:hAnsi="Arial" w:cs="Arial"/>
          <w:color w:val="222222"/>
          <w:sz w:val="24"/>
          <w:szCs w:val="24"/>
        </w:rPr>
        <w:t> La Universidad Autónoma de Baja California (UABC) refrendó su posición como una institución de educación superior a nivel mundial al recibir diversos reconocimientos que avalan su gran calidad educativa por parte de organismos nacionales e internacionales encargados de evaluar la educación superior. </w:t>
      </w:r>
    </w:p>
    <w:p w:rsidR="00D67E02" w:rsidRPr="00D67E02" w:rsidRDefault="00D67E02" w:rsidP="00D67E02">
      <w:pPr>
        <w:shd w:val="clear" w:color="auto" w:fill="FFFFFF"/>
        <w:autoSpaceDN/>
        <w:jc w:val="both"/>
        <w:textAlignment w:val="auto"/>
        <w:rPr>
          <w:rFonts w:ascii="Times New Roman" w:hAnsi="Times New Roman"/>
          <w:color w:val="222222"/>
          <w:sz w:val="24"/>
          <w:szCs w:val="24"/>
        </w:rPr>
      </w:pPr>
      <w:r w:rsidRPr="00D67E02">
        <w:rPr>
          <w:rFonts w:ascii="Arial" w:hAnsi="Arial" w:cs="Arial"/>
          <w:color w:val="222222"/>
          <w:sz w:val="24"/>
          <w:szCs w:val="24"/>
        </w:rPr>
        <w:t> </w:t>
      </w:r>
    </w:p>
    <w:p w:rsidR="00D67E02" w:rsidRPr="00D67E02" w:rsidRDefault="00D67E02" w:rsidP="00D67E02">
      <w:pPr>
        <w:shd w:val="clear" w:color="auto" w:fill="FFFFFF"/>
        <w:autoSpaceDN/>
        <w:jc w:val="both"/>
        <w:textAlignment w:val="auto"/>
        <w:rPr>
          <w:color w:val="222222"/>
        </w:rPr>
      </w:pPr>
      <w:r w:rsidRPr="00D67E02">
        <w:rPr>
          <w:rFonts w:ascii="Arial" w:hAnsi="Arial" w:cs="Arial"/>
          <w:color w:val="222222"/>
          <w:sz w:val="24"/>
          <w:szCs w:val="24"/>
        </w:rPr>
        <w:t>Entre ellos, los otorgados por tener el 100 por ciento de sus programas educativos acreditados por su buena calidad por parte de los Comités Interinstitucionales para la Evaluación de la Educación Superior (CIEES) y el Consejo para la Acreditación de la Educación Superior (COPAES).</w:t>
      </w:r>
    </w:p>
    <w:p w:rsidR="00D67E02" w:rsidRPr="00D67E02" w:rsidRDefault="00D67E02" w:rsidP="00D67E02">
      <w:pPr>
        <w:shd w:val="clear" w:color="auto" w:fill="FFFFFF"/>
        <w:autoSpaceDN/>
        <w:jc w:val="both"/>
        <w:textAlignment w:val="auto"/>
        <w:rPr>
          <w:color w:val="222222"/>
        </w:rPr>
      </w:pPr>
      <w:r w:rsidRPr="00D67E02">
        <w:rPr>
          <w:rFonts w:ascii="Arial" w:hAnsi="Arial" w:cs="Arial"/>
          <w:color w:val="222222"/>
          <w:sz w:val="24"/>
          <w:szCs w:val="24"/>
        </w:rPr>
        <w:t> </w:t>
      </w:r>
    </w:p>
    <w:p w:rsidR="00D67E02" w:rsidRPr="00D67E02" w:rsidRDefault="00D67E02" w:rsidP="00D67E02">
      <w:pPr>
        <w:shd w:val="clear" w:color="auto" w:fill="FFFFFF"/>
        <w:autoSpaceDN/>
        <w:jc w:val="both"/>
        <w:textAlignment w:val="auto"/>
        <w:rPr>
          <w:rFonts w:ascii="Times New Roman" w:hAnsi="Times New Roman"/>
          <w:color w:val="222222"/>
          <w:sz w:val="24"/>
          <w:szCs w:val="24"/>
        </w:rPr>
      </w:pPr>
      <w:r w:rsidRPr="00D67E02">
        <w:rPr>
          <w:rFonts w:ascii="Arial" w:hAnsi="Arial" w:cs="Arial"/>
          <w:color w:val="222222"/>
          <w:sz w:val="24"/>
          <w:szCs w:val="24"/>
        </w:rPr>
        <w:t xml:space="preserve">También recibió </w:t>
      </w:r>
      <w:bookmarkStart w:id="0" w:name="_GoBack"/>
      <w:bookmarkEnd w:id="0"/>
      <w:r w:rsidR="00C46927">
        <w:rPr>
          <w:rFonts w:ascii="Arial" w:hAnsi="Arial" w:cs="Arial"/>
          <w:color w:val="222222"/>
          <w:sz w:val="24"/>
          <w:szCs w:val="24"/>
        </w:rPr>
        <w:t>distinciones</w:t>
      </w:r>
      <w:r w:rsidRPr="00D67E02">
        <w:rPr>
          <w:rFonts w:ascii="Arial" w:hAnsi="Arial" w:cs="Arial"/>
          <w:color w:val="222222"/>
          <w:sz w:val="24"/>
          <w:szCs w:val="24"/>
        </w:rPr>
        <w:t xml:space="preserve"> por parte de la empresa inglesa Times Higher Education al ingresar en el ranking 2019 y posicionarse en el mundo dentro de las 600+1 mejores universidades en life sciences; las 800+1 mejores universidades en physical sciences; y las 1000+1 mejores universidades en evaluación general.</w:t>
      </w:r>
    </w:p>
    <w:p w:rsidR="00D67E02" w:rsidRDefault="00D67E02" w:rsidP="00D67E02">
      <w:pPr>
        <w:shd w:val="clear" w:color="auto" w:fill="FFFFFF"/>
        <w:autoSpaceDN/>
        <w:jc w:val="both"/>
        <w:textAlignment w:val="auto"/>
        <w:rPr>
          <w:rFonts w:ascii="Arial" w:hAnsi="Arial" w:cs="Arial"/>
          <w:color w:val="222222"/>
          <w:sz w:val="24"/>
          <w:szCs w:val="24"/>
        </w:rPr>
      </w:pPr>
    </w:p>
    <w:p w:rsidR="00D67E02" w:rsidRPr="00D67E02" w:rsidRDefault="00D67E02" w:rsidP="00D67E02">
      <w:pPr>
        <w:shd w:val="clear" w:color="auto" w:fill="FFFFFF"/>
        <w:autoSpaceDN/>
        <w:jc w:val="both"/>
        <w:textAlignment w:val="auto"/>
        <w:rPr>
          <w:rFonts w:ascii="Arial" w:hAnsi="Arial" w:cs="Arial"/>
          <w:color w:val="222222"/>
          <w:sz w:val="24"/>
          <w:szCs w:val="24"/>
        </w:rPr>
      </w:pPr>
      <w:r w:rsidRPr="00D67E02">
        <w:rPr>
          <w:rFonts w:ascii="Arial" w:hAnsi="Arial" w:cs="Arial"/>
          <w:color w:val="222222"/>
          <w:sz w:val="24"/>
          <w:szCs w:val="24"/>
        </w:rPr>
        <w:t>Cabe mencionar que la UABC se ubica actualmente en el primer lugar a nivel nacional entre las universidades públicas estatales por el porcentaje de programas educativos acreditados, el indicador más importante que utiliza la Secretaría de Educación Pública (SEP) para evaluar la calidad de las instituciones de educación superior.</w:t>
      </w:r>
    </w:p>
    <w:p w:rsidR="00D67E02" w:rsidRPr="00D67E02" w:rsidRDefault="00D67E02" w:rsidP="00D67E02">
      <w:pPr>
        <w:shd w:val="clear" w:color="auto" w:fill="FFFFFF"/>
        <w:autoSpaceDN/>
        <w:jc w:val="both"/>
        <w:textAlignment w:val="auto"/>
        <w:rPr>
          <w:color w:val="222222"/>
        </w:rPr>
      </w:pPr>
      <w:r w:rsidRPr="00D67E02">
        <w:rPr>
          <w:rFonts w:ascii="Arial" w:hAnsi="Arial" w:cs="Arial"/>
          <w:color w:val="222222"/>
          <w:sz w:val="24"/>
          <w:szCs w:val="24"/>
        </w:rPr>
        <w:t> </w:t>
      </w:r>
    </w:p>
    <w:p w:rsidR="00D67E02" w:rsidRPr="00D67E02" w:rsidRDefault="00D67E02" w:rsidP="00D67E02">
      <w:pPr>
        <w:shd w:val="clear" w:color="auto" w:fill="FFFFFF"/>
        <w:autoSpaceDN/>
        <w:jc w:val="both"/>
        <w:textAlignment w:val="auto"/>
        <w:rPr>
          <w:color w:val="222222"/>
        </w:rPr>
      </w:pPr>
      <w:r w:rsidRPr="00D67E02">
        <w:rPr>
          <w:rFonts w:ascii="Arial" w:hAnsi="Arial" w:cs="Arial"/>
          <w:color w:val="222222"/>
          <w:sz w:val="24"/>
          <w:szCs w:val="24"/>
        </w:rPr>
        <w:t>El Rector de la Máxima Casa de Estudios, doctor Juan Manuel Ocegueda Hernández, destacó que estos logros posicionan a la UABC como la única institución de educación superior en el noroeste del país que cuenta con tres reconocimientos de nivel mundial, los cuales la ubican como una de las 10 mejores instituciones de educación superior de México, de las 100 más prestigiadas de América Latina y una de las 1 mil 100 mejores del mundo.</w:t>
      </w:r>
    </w:p>
    <w:p w:rsidR="00D67E02" w:rsidRPr="00D67E02" w:rsidRDefault="00D67E02" w:rsidP="00D67E02">
      <w:pPr>
        <w:shd w:val="clear" w:color="auto" w:fill="FFFFFF"/>
        <w:autoSpaceDN/>
        <w:jc w:val="both"/>
        <w:textAlignment w:val="auto"/>
        <w:rPr>
          <w:color w:val="222222"/>
        </w:rPr>
      </w:pPr>
      <w:r w:rsidRPr="00D67E02">
        <w:rPr>
          <w:rFonts w:ascii="Arial" w:hAnsi="Arial" w:cs="Arial"/>
          <w:color w:val="FF0000"/>
          <w:sz w:val="24"/>
          <w:szCs w:val="24"/>
        </w:rPr>
        <w:t> </w:t>
      </w:r>
    </w:p>
    <w:p w:rsidR="00D67E02" w:rsidRPr="00D67E02" w:rsidRDefault="00D67E02" w:rsidP="00D67E02">
      <w:pPr>
        <w:shd w:val="clear" w:color="auto" w:fill="FFFFFF"/>
        <w:autoSpaceDN/>
        <w:jc w:val="both"/>
        <w:textAlignment w:val="auto"/>
        <w:rPr>
          <w:color w:val="222222"/>
        </w:rPr>
      </w:pPr>
      <w:r w:rsidRPr="00D67E02">
        <w:rPr>
          <w:rFonts w:ascii="Arial" w:hAnsi="Arial" w:cs="Arial"/>
          <w:color w:val="222222"/>
          <w:sz w:val="24"/>
          <w:szCs w:val="24"/>
        </w:rPr>
        <w:t>“Nos propusimos consolidar nuestra oferta educativa como de buena calidad, y hoy el 100 por ciento de nuestra matrícula estudia en programas educativos acreditados o evaluados en nivel 1 por parte de los Ciees, lo que nos permite estar junto con otras dos universidades en el primer lugar a nivel nacional dentro de las universidades públicas estatales por el porcentaje de programas educativos con reconocimiento de buena calidad”.</w:t>
      </w:r>
    </w:p>
    <w:p w:rsidR="00D67E02" w:rsidRPr="00D67E02" w:rsidRDefault="00D67E02" w:rsidP="00D67E02">
      <w:pPr>
        <w:shd w:val="clear" w:color="auto" w:fill="FFFFFF"/>
        <w:autoSpaceDN/>
        <w:jc w:val="both"/>
        <w:textAlignment w:val="auto"/>
        <w:rPr>
          <w:color w:val="222222"/>
        </w:rPr>
      </w:pPr>
      <w:r w:rsidRPr="00D67E02">
        <w:rPr>
          <w:rFonts w:ascii="Arial" w:hAnsi="Arial" w:cs="Arial"/>
          <w:color w:val="222222"/>
          <w:sz w:val="24"/>
          <w:szCs w:val="24"/>
        </w:rPr>
        <w:t> </w:t>
      </w:r>
    </w:p>
    <w:p w:rsidR="00D67E02" w:rsidRPr="00D67E02" w:rsidRDefault="00D67E02" w:rsidP="00D67E02">
      <w:pPr>
        <w:shd w:val="clear" w:color="auto" w:fill="FFFFFF"/>
        <w:autoSpaceDN/>
        <w:jc w:val="both"/>
        <w:textAlignment w:val="auto"/>
        <w:rPr>
          <w:color w:val="222222"/>
        </w:rPr>
      </w:pPr>
      <w:r w:rsidRPr="00D67E02">
        <w:rPr>
          <w:rFonts w:ascii="Arial" w:hAnsi="Arial" w:cs="Arial"/>
          <w:color w:val="222222"/>
          <w:sz w:val="24"/>
          <w:szCs w:val="24"/>
        </w:rPr>
        <w:t>Se trabajó entre el 2015 y 2018, la acreditación, reacreditación o lograr el nivel 1 en la evaluación de los Ciees en 102 programas educativos, de los cuales, 44 obtuvieron ese reconocimiento por primera vez. “Solo una educación con altos estándares de calidad que asegure la formación integral de los estudiantes y facilite la inserción exitosa de los egresados en el medio laboral y en la vida social, es garantía de que la formación universitaria se convierta en un vehículo de movilidad social, en un instrumento para promover la equidad, en una poderosa herramienta para fomentar el progreso del país”, manifestó el Rector.</w:t>
      </w:r>
    </w:p>
    <w:p w:rsidR="00D67E02" w:rsidRPr="00D67E02" w:rsidRDefault="00D67E02" w:rsidP="00D67E02">
      <w:pPr>
        <w:shd w:val="clear" w:color="auto" w:fill="FFFFFF"/>
        <w:autoSpaceDN/>
        <w:jc w:val="both"/>
        <w:textAlignment w:val="auto"/>
        <w:rPr>
          <w:color w:val="222222"/>
        </w:rPr>
      </w:pPr>
      <w:r w:rsidRPr="00D67E02">
        <w:rPr>
          <w:rFonts w:ascii="Arial" w:hAnsi="Arial" w:cs="Arial"/>
          <w:color w:val="222222"/>
          <w:sz w:val="24"/>
          <w:szCs w:val="24"/>
        </w:rPr>
        <w:t> </w:t>
      </w:r>
    </w:p>
    <w:p w:rsidR="00D67E02" w:rsidRDefault="00D67E02" w:rsidP="00D67E02">
      <w:pPr>
        <w:shd w:val="clear" w:color="auto" w:fill="FFFFFF"/>
        <w:autoSpaceDN/>
        <w:jc w:val="both"/>
        <w:textAlignment w:val="auto"/>
        <w:rPr>
          <w:rFonts w:ascii="Arial" w:hAnsi="Arial" w:cs="Arial"/>
          <w:color w:val="222222"/>
          <w:sz w:val="24"/>
          <w:szCs w:val="24"/>
        </w:rPr>
      </w:pPr>
      <w:r w:rsidRPr="00D67E02">
        <w:rPr>
          <w:rFonts w:ascii="Arial" w:hAnsi="Arial" w:cs="Arial"/>
          <w:color w:val="222222"/>
          <w:sz w:val="24"/>
          <w:szCs w:val="24"/>
        </w:rPr>
        <w:t> </w:t>
      </w:r>
    </w:p>
    <w:p w:rsidR="00D67E02" w:rsidRDefault="00D67E02" w:rsidP="00D67E02">
      <w:pPr>
        <w:shd w:val="clear" w:color="auto" w:fill="FFFFFF"/>
        <w:autoSpaceDN/>
        <w:jc w:val="both"/>
        <w:textAlignment w:val="auto"/>
        <w:rPr>
          <w:rFonts w:ascii="Arial" w:hAnsi="Arial" w:cs="Arial"/>
          <w:color w:val="222222"/>
          <w:sz w:val="24"/>
          <w:szCs w:val="24"/>
        </w:rPr>
      </w:pPr>
    </w:p>
    <w:p w:rsidR="00D67E02" w:rsidRDefault="00D67E02" w:rsidP="00D67E02">
      <w:pPr>
        <w:shd w:val="clear" w:color="auto" w:fill="FFFFFF"/>
        <w:autoSpaceDN/>
        <w:jc w:val="both"/>
        <w:textAlignment w:val="auto"/>
        <w:rPr>
          <w:rFonts w:ascii="Arial" w:hAnsi="Arial" w:cs="Arial"/>
          <w:color w:val="222222"/>
          <w:sz w:val="24"/>
          <w:szCs w:val="24"/>
        </w:rPr>
      </w:pPr>
    </w:p>
    <w:p w:rsidR="00D67E02" w:rsidRPr="00D67E02" w:rsidRDefault="00D67E02" w:rsidP="00D67E02">
      <w:pPr>
        <w:shd w:val="clear" w:color="auto" w:fill="FFFFFF"/>
        <w:autoSpaceDN/>
        <w:jc w:val="both"/>
        <w:textAlignment w:val="auto"/>
        <w:rPr>
          <w:color w:val="222222"/>
        </w:rPr>
      </w:pPr>
      <w:r w:rsidRPr="00D67E02">
        <w:rPr>
          <w:rFonts w:ascii="Arial" w:hAnsi="Arial" w:cs="Arial"/>
          <w:color w:val="FF0000"/>
          <w:sz w:val="24"/>
          <w:szCs w:val="24"/>
        </w:rPr>
        <w:t> </w:t>
      </w:r>
    </w:p>
    <w:p w:rsidR="00D67E02" w:rsidRPr="00D67E02" w:rsidRDefault="00D67E02" w:rsidP="00D67E02">
      <w:pPr>
        <w:shd w:val="clear" w:color="auto" w:fill="FFFFFF"/>
        <w:autoSpaceDN/>
        <w:jc w:val="both"/>
        <w:textAlignment w:val="auto"/>
        <w:rPr>
          <w:color w:val="222222"/>
        </w:rPr>
      </w:pPr>
      <w:r w:rsidRPr="00D67E02">
        <w:rPr>
          <w:rFonts w:ascii="Arial" w:hAnsi="Arial" w:cs="Arial"/>
          <w:color w:val="222222"/>
          <w:sz w:val="24"/>
          <w:szCs w:val="24"/>
        </w:rPr>
        <w:t>El Secretario de Educación y Bienestar Social del Estado de Baja California, maestro Miguel Ángel Mendoza González, asistió</w:t>
      </w:r>
      <w:r w:rsidRPr="00D67E02">
        <w:rPr>
          <w:rFonts w:ascii="Arial" w:hAnsi="Arial" w:cs="Arial"/>
          <w:b/>
          <w:bCs/>
          <w:color w:val="222222"/>
          <w:sz w:val="24"/>
          <w:szCs w:val="24"/>
        </w:rPr>
        <w:t> </w:t>
      </w:r>
      <w:r w:rsidRPr="00D67E02">
        <w:rPr>
          <w:rFonts w:ascii="Arial" w:hAnsi="Arial" w:cs="Arial"/>
          <w:color w:val="222222"/>
          <w:sz w:val="24"/>
          <w:szCs w:val="24"/>
        </w:rPr>
        <w:t>en representación del licenciado Francisco Arturo Vega de Lamadrid Gobernador del Estado de Baja California, y manifestó que la </w:t>
      </w:r>
      <w:r w:rsidRPr="00D67E02">
        <w:rPr>
          <w:rFonts w:ascii="Arial" w:hAnsi="Arial" w:cs="Arial"/>
          <w:color w:val="262626"/>
          <w:sz w:val="24"/>
          <w:szCs w:val="24"/>
        </w:rPr>
        <w:t>UABC es una de las mejores instituciones educativas de México porque está dedicada a cumplir con excelencia sus fines esenciales. “Sin duda, la calidad educativa, la excelencia académica y la misión social respaldan la fortaleza institucional y el prestigio social logrados por la UABC, por estas y muchas otras razones, todos estamos muy orgullosos de ella y el papel que desempeña en esta zona económica de Calibaja y su impacto en la región”.</w:t>
      </w:r>
    </w:p>
    <w:p w:rsidR="00D67E02" w:rsidRPr="00D67E02" w:rsidRDefault="00D67E02" w:rsidP="00D67E02">
      <w:pPr>
        <w:shd w:val="clear" w:color="auto" w:fill="FFFFFF"/>
        <w:autoSpaceDN/>
        <w:jc w:val="both"/>
        <w:textAlignment w:val="auto"/>
        <w:rPr>
          <w:color w:val="222222"/>
        </w:rPr>
      </w:pPr>
      <w:r w:rsidRPr="00D67E02">
        <w:rPr>
          <w:rFonts w:ascii="Arial" w:hAnsi="Arial" w:cs="Arial"/>
          <w:color w:val="262626"/>
          <w:sz w:val="24"/>
          <w:szCs w:val="24"/>
        </w:rPr>
        <w:t> </w:t>
      </w:r>
    </w:p>
    <w:p w:rsidR="00D67E02" w:rsidRPr="00D67E02" w:rsidRDefault="00D67E02" w:rsidP="00D67E02">
      <w:pPr>
        <w:shd w:val="clear" w:color="auto" w:fill="FFFFFF"/>
        <w:autoSpaceDN/>
        <w:jc w:val="both"/>
        <w:textAlignment w:val="auto"/>
        <w:rPr>
          <w:color w:val="222222"/>
        </w:rPr>
      </w:pPr>
      <w:r w:rsidRPr="00D67E02">
        <w:rPr>
          <w:rFonts w:ascii="Arial" w:hAnsi="Arial" w:cs="Arial"/>
          <w:color w:val="262626"/>
          <w:sz w:val="24"/>
          <w:szCs w:val="24"/>
        </w:rPr>
        <w:t>Por su parte, el Director de Vinculación Estratégica de la Asociación Nacional de Universidades e Instituciones de Educación Superior (ANUIES), doctor Guillermo Hernández Duque Delgadillo, felicitó a la UABC por su liderazgo en los temas de acreditación, calidad y credibilidad, creando confianza en la sociedad. “L</w:t>
      </w:r>
      <w:r w:rsidRPr="00D67E02">
        <w:rPr>
          <w:rFonts w:ascii="Arial" w:hAnsi="Arial" w:cs="Arial"/>
          <w:color w:val="222222"/>
          <w:sz w:val="24"/>
          <w:szCs w:val="24"/>
        </w:rPr>
        <w:t>a UABC es una institución con una vocación en la frontera de México, líder en el Estado, la región y binacionalmente”.</w:t>
      </w:r>
    </w:p>
    <w:p w:rsidR="00D67E02" w:rsidRPr="00D67E02" w:rsidRDefault="00D67E02" w:rsidP="00D67E02">
      <w:pPr>
        <w:shd w:val="clear" w:color="auto" w:fill="FFFFFF"/>
        <w:autoSpaceDN/>
        <w:ind w:left="792"/>
        <w:jc w:val="both"/>
        <w:textAlignment w:val="auto"/>
        <w:rPr>
          <w:color w:val="222222"/>
        </w:rPr>
      </w:pPr>
      <w:r w:rsidRPr="00D67E02">
        <w:rPr>
          <w:rFonts w:ascii="Arial" w:hAnsi="Arial" w:cs="Arial"/>
          <w:color w:val="222222"/>
          <w:sz w:val="24"/>
          <w:szCs w:val="24"/>
        </w:rPr>
        <w:t> </w:t>
      </w:r>
    </w:p>
    <w:p w:rsidR="00D67E02" w:rsidRPr="00D67E02" w:rsidRDefault="00D67E02" w:rsidP="00D67E02">
      <w:pPr>
        <w:shd w:val="clear" w:color="auto" w:fill="FFFFFF"/>
        <w:autoSpaceDN/>
        <w:jc w:val="both"/>
        <w:textAlignment w:val="auto"/>
        <w:rPr>
          <w:color w:val="222222"/>
        </w:rPr>
      </w:pPr>
      <w:r w:rsidRPr="00D67E02">
        <w:rPr>
          <w:rFonts w:ascii="Arial" w:hAnsi="Arial" w:cs="Arial"/>
          <w:color w:val="222222"/>
          <w:sz w:val="24"/>
          <w:szCs w:val="24"/>
        </w:rPr>
        <w:t>El doctor Rafael Vidal Uribe, Coordinador General de los Comités Interinstitucionales para la Evaluación de la Educación Superior, A.C. (CIEES) y el licenciado Pedro María Salcedo, Subdirector de Gestión Estratégica, del Consejo para la Acreditación de la Educación Superior, A.C. (COPAES), fueron los encargados de entregar las constancias de la calidad de los programas educativos. Ambos coincidieron que además de ser este un logro significativo para la UABC será referente para las instituciones de educación superior en el país. De modo particular, el doctor Vidal Uribe mencionó que además la UABC obtuvo el reconocimiento de acreditación institucional.</w:t>
      </w:r>
    </w:p>
    <w:p w:rsidR="00D67E02" w:rsidRPr="00D67E02" w:rsidRDefault="00D67E02" w:rsidP="00D67E02">
      <w:pPr>
        <w:shd w:val="clear" w:color="auto" w:fill="FFFFFF"/>
        <w:autoSpaceDN/>
        <w:jc w:val="both"/>
        <w:textAlignment w:val="auto"/>
        <w:rPr>
          <w:color w:val="222222"/>
        </w:rPr>
      </w:pPr>
      <w:r w:rsidRPr="00D67E02">
        <w:rPr>
          <w:rFonts w:ascii="Arial" w:hAnsi="Arial" w:cs="Arial"/>
          <w:color w:val="FF0000"/>
          <w:sz w:val="24"/>
          <w:szCs w:val="24"/>
        </w:rPr>
        <w:t> </w:t>
      </w:r>
    </w:p>
    <w:p w:rsidR="00D67E02" w:rsidRPr="00D67E02" w:rsidRDefault="00D67E02" w:rsidP="00D67E02">
      <w:pPr>
        <w:shd w:val="clear" w:color="auto" w:fill="FFFFFF"/>
        <w:autoSpaceDN/>
        <w:jc w:val="both"/>
        <w:textAlignment w:val="auto"/>
        <w:rPr>
          <w:color w:val="222222"/>
        </w:rPr>
      </w:pPr>
      <w:r w:rsidRPr="00D67E02">
        <w:rPr>
          <w:rFonts w:ascii="Arial" w:hAnsi="Arial" w:cs="Arial"/>
          <w:color w:val="222222"/>
          <w:sz w:val="24"/>
          <w:szCs w:val="24"/>
        </w:rPr>
        <w:t>El maestro Will Sánchez, Director Regional de Latinoamérica y África de la Empresa Time Higher Education, quien entregó las constancias por los ingresos a los rankings 2019, reconoció las fortalezas de la Máxima Casa de Estudios y exhortó a seguir trabajando y mejorando para estar clasificada entre las top 500 del mundo. “Ya no compiten solamente con instituciones a nivel nacional, sino con instituciones de todo el mundo y creo que la UABC tiene un gran grupo de investigadores, académicos, estudiantes y administradores que la pueden llevar mucho más allá de donde está en este momento”.</w:t>
      </w:r>
    </w:p>
    <w:p w:rsidR="00D67E02" w:rsidRPr="00D67E02" w:rsidRDefault="00D67E02" w:rsidP="00D67E02">
      <w:pPr>
        <w:shd w:val="clear" w:color="auto" w:fill="FFFFFF"/>
        <w:autoSpaceDN/>
        <w:jc w:val="both"/>
        <w:textAlignment w:val="auto"/>
        <w:rPr>
          <w:color w:val="222222"/>
        </w:rPr>
      </w:pPr>
      <w:r w:rsidRPr="00D67E02">
        <w:rPr>
          <w:rFonts w:ascii="Arial" w:hAnsi="Arial" w:cs="Arial"/>
          <w:color w:val="222222"/>
          <w:sz w:val="24"/>
          <w:szCs w:val="24"/>
        </w:rPr>
        <w:t> </w:t>
      </w:r>
    </w:p>
    <w:p w:rsidR="00D67E02" w:rsidRPr="00D67E02" w:rsidRDefault="00D67E02" w:rsidP="00D67E02">
      <w:pPr>
        <w:shd w:val="clear" w:color="auto" w:fill="FFFFFF"/>
        <w:autoSpaceDN/>
        <w:jc w:val="both"/>
        <w:textAlignment w:val="auto"/>
        <w:rPr>
          <w:color w:val="222222"/>
        </w:rPr>
      </w:pPr>
      <w:r w:rsidRPr="00D67E02">
        <w:rPr>
          <w:rFonts w:ascii="Arial" w:hAnsi="Arial" w:cs="Arial"/>
          <w:color w:val="222222"/>
          <w:sz w:val="24"/>
          <w:szCs w:val="24"/>
        </w:rPr>
        <w:t>La UABC es una de las universidades públicas estatales que mayor esfuerzo de incremento de matrícula ha hecho. Entre 2002 y 2018 la matrícula aumentó 157 por ciento y actualmente atiende a cerca de 65,000 estudiantes, de tal forma que 6 de cada 10 estudiantes que cursan una licenciatura universitaria y 3 de cada 10 que realizan estudios de posgrado en Baja California, lo hacen en la UABC.</w:t>
      </w:r>
    </w:p>
    <w:p w:rsidR="00D67E02" w:rsidRPr="00D67E02" w:rsidRDefault="00D67E02" w:rsidP="00D67E02">
      <w:pPr>
        <w:shd w:val="clear" w:color="auto" w:fill="FFFFFF"/>
        <w:autoSpaceDN/>
        <w:jc w:val="both"/>
        <w:textAlignment w:val="auto"/>
        <w:rPr>
          <w:color w:val="222222"/>
        </w:rPr>
      </w:pPr>
      <w:r w:rsidRPr="00D67E02">
        <w:rPr>
          <w:b/>
          <w:bCs/>
          <w:color w:val="222222"/>
          <w:spacing w:val="-4"/>
          <w:sz w:val="24"/>
          <w:szCs w:val="24"/>
        </w:rPr>
        <w:t> </w:t>
      </w:r>
    </w:p>
    <w:p w:rsidR="00D67E02" w:rsidRPr="00D67E02" w:rsidRDefault="00D67E02" w:rsidP="00D67E02">
      <w:pPr>
        <w:shd w:val="clear" w:color="auto" w:fill="FFFFFF"/>
        <w:autoSpaceDN/>
        <w:jc w:val="both"/>
        <w:textAlignment w:val="auto"/>
        <w:rPr>
          <w:color w:val="222222"/>
        </w:rPr>
      </w:pPr>
      <w:r w:rsidRPr="00D67E02">
        <w:rPr>
          <w:rFonts w:ascii="Arial" w:hAnsi="Arial" w:cs="Arial"/>
          <w:color w:val="222222"/>
          <w:spacing w:val="-4"/>
          <w:sz w:val="24"/>
          <w:szCs w:val="24"/>
        </w:rPr>
        <w:t>También conformaron el presídium el Diputado</w:t>
      </w:r>
      <w:r w:rsidRPr="00D67E02">
        <w:rPr>
          <w:rFonts w:ascii="Arial" w:hAnsi="Arial" w:cs="Arial"/>
          <w:color w:val="000000"/>
          <w:sz w:val="24"/>
          <w:szCs w:val="24"/>
        </w:rPr>
        <w:t> Raúl Castañeda Pomposo, Presidente de la Comisión de Fortalecimiento Municipal en representación de la H. XXII Legislatura Constitucional del Estado de Baja California; doctor</w:t>
      </w:r>
      <w:r w:rsidRPr="00D67E02">
        <w:rPr>
          <w:rFonts w:ascii="Arial" w:hAnsi="Arial" w:cs="Arial"/>
          <w:color w:val="222222"/>
          <w:sz w:val="24"/>
          <w:szCs w:val="24"/>
        </w:rPr>
        <w:t> Felipe Cuamea Velázquez</w:t>
      </w:r>
      <w:r w:rsidRPr="00D67E02">
        <w:rPr>
          <w:rFonts w:ascii="Arial" w:hAnsi="Arial" w:cs="Arial"/>
          <w:color w:val="000000"/>
          <w:sz w:val="24"/>
          <w:szCs w:val="24"/>
        </w:rPr>
        <w:t>, Presidente de la Junta de Gobierno de la UABC; y el señor Fernando Durán Martínez, Vocal del Patronato Universitario por el municipio de Tecate.</w:t>
      </w:r>
    </w:p>
    <w:p w:rsidR="00D67E02" w:rsidRDefault="00D67E02" w:rsidP="00D67E02">
      <w:pPr>
        <w:shd w:val="clear" w:color="auto" w:fill="FFFFFF"/>
        <w:suppressAutoHyphens w:val="0"/>
        <w:autoSpaceDN/>
        <w:jc w:val="both"/>
        <w:textAlignment w:val="auto"/>
        <w:rPr>
          <w:rFonts w:ascii="Arial" w:hAnsi="Arial" w:cs="Arial"/>
          <w:color w:val="000000"/>
          <w:sz w:val="24"/>
          <w:szCs w:val="24"/>
        </w:rPr>
      </w:pPr>
      <w:r w:rsidRPr="00D67E02">
        <w:rPr>
          <w:rFonts w:ascii="Arial" w:hAnsi="Arial" w:cs="Arial"/>
          <w:color w:val="000000"/>
          <w:sz w:val="24"/>
          <w:szCs w:val="24"/>
        </w:rPr>
        <w:t> </w:t>
      </w:r>
    </w:p>
    <w:p w:rsidR="00C46927" w:rsidRDefault="00C46927" w:rsidP="00D67E02">
      <w:pPr>
        <w:shd w:val="clear" w:color="auto" w:fill="FFFFFF"/>
        <w:suppressAutoHyphens w:val="0"/>
        <w:autoSpaceDN/>
        <w:jc w:val="both"/>
        <w:textAlignment w:val="auto"/>
        <w:rPr>
          <w:rFonts w:ascii="Arial" w:hAnsi="Arial" w:cs="Arial"/>
          <w:color w:val="000000"/>
          <w:sz w:val="24"/>
          <w:szCs w:val="24"/>
        </w:rPr>
      </w:pPr>
    </w:p>
    <w:p w:rsidR="00C46927" w:rsidRDefault="00C46927" w:rsidP="00D67E02">
      <w:pPr>
        <w:shd w:val="clear" w:color="auto" w:fill="FFFFFF"/>
        <w:suppressAutoHyphens w:val="0"/>
        <w:autoSpaceDN/>
        <w:jc w:val="both"/>
        <w:textAlignment w:val="auto"/>
        <w:rPr>
          <w:rFonts w:ascii="Arial" w:hAnsi="Arial" w:cs="Arial"/>
          <w:color w:val="000000"/>
          <w:sz w:val="24"/>
          <w:szCs w:val="24"/>
        </w:rPr>
      </w:pPr>
    </w:p>
    <w:p w:rsidR="00C46927" w:rsidRDefault="00C46927" w:rsidP="00D67E02">
      <w:pPr>
        <w:shd w:val="clear" w:color="auto" w:fill="FFFFFF"/>
        <w:suppressAutoHyphens w:val="0"/>
        <w:autoSpaceDN/>
        <w:jc w:val="both"/>
        <w:textAlignment w:val="auto"/>
        <w:rPr>
          <w:rFonts w:ascii="Arial" w:hAnsi="Arial" w:cs="Arial"/>
          <w:color w:val="000000"/>
          <w:sz w:val="24"/>
          <w:szCs w:val="24"/>
        </w:rPr>
      </w:pPr>
    </w:p>
    <w:p w:rsidR="00C46927" w:rsidRPr="00D67E02" w:rsidRDefault="00C46927" w:rsidP="00D67E02">
      <w:pPr>
        <w:shd w:val="clear" w:color="auto" w:fill="FFFFFF"/>
        <w:suppressAutoHyphens w:val="0"/>
        <w:autoSpaceDN/>
        <w:jc w:val="both"/>
        <w:textAlignment w:val="auto"/>
        <w:rPr>
          <w:color w:val="222222"/>
        </w:rPr>
      </w:pPr>
    </w:p>
    <w:p w:rsidR="00D67E02" w:rsidRPr="00D67E02" w:rsidRDefault="00D67E02" w:rsidP="00D67E02">
      <w:pPr>
        <w:shd w:val="clear" w:color="auto" w:fill="FFFFFF"/>
        <w:suppressAutoHyphens w:val="0"/>
        <w:autoSpaceDN/>
        <w:jc w:val="both"/>
        <w:textAlignment w:val="auto"/>
        <w:rPr>
          <w:color w:val="222222"/>
        </w:rPr>
      </w:pPr>
      <w:r w:rsidRPr="00D67E02">
        <w:rPr>
          <w:b/>
          <w:bCs/>
          <w:color w:val="222222"/>
          <w:spacing w:val="-4"/>
          <w:sz w:val="24"/>
          <w:szCs w:val="24"/>
        </w:rPr>
        <w:t> </w:t>
      </w:r>
    </w:p>
    <w:p w:rsidR="00D67E02" w:rsidRPr="00D67E02" w:rsidRDefault="00D67E02" w:rsidP="00D67E02">
      <w:pPr>
        <w:shd w:val="clear" w:color="auto" w:fill="FFFFFF"/>
        <w:suppressAutoHyphens w:val="0"/>
        <w:autoSpaceDN/>
        <w:jc w:val="right"/>
        <w:textAlignment w:val="auto"/>
        <w:rPr>
          <w:color w:val="FFFFFF" w:themeColor="background1"/>
        </w:rPr>
      </w:pPr>
      <w:r w:rsidRPr="00D67E02">
        <w:rPr>
          <w:rFonts w:ascii="Arial" w:hAnsi="Arial" w:cs="Arial"/>
          <w:color w:val="FFFFFF" w:themeColor="background1"/>
          <w:sz w:val="24"/>
          <w:szCs w:val="24"/>
        </w:rPr>
        <w:t>Redacción: Angélica Gómez, Anna Real y Heidi Equihua</w:t>
      </w:r>
    </w:p>
    <w:p w:rsidR="00D67E02" w:rsidRPr="00D67E02" w:rsidRDefault="00D67E02" w:rsidP="00D67E02">
      <w:pPr>
        <w:shd w:val="clear" w:color="auto" w:fill="FFFFFF"/>
        <w:suppressAutoHyphens w:val="0"/>
        <w:autoSpaceDN/>
        <w:jc w:val="right"/>
        <w:textAlignment w:val="auto"/>
        <w:rPr>
          <w:color w:val="FFFFFF" w:themeColor="background1"/>
        </w:rPr>
      </w:pPr>
      <w:r w:rsidRPr="00D67E02">
        <w:rPr>
          <w:rFonts w:ascii="Arial" w:hAnsi="Arial" w:cs="Arial"/>
          <w:color w:val="FFFFFF" w:themeColor="background1"/>
          <w:sz w:val="24"/>
          <w:szCs w:val="24"/>
        </w:rPr>
        <w:t>Fotografías: Armando Ruíz y Heidi Equihua</w:t>
      </w:r>
    </w:p>
    <w:p w:rsidR="006D460A" w:rsidRPr="006D460A" w:rsidRDefault="006D460A" w:rsidP="006D460A">
      <w:pPr>
        <w:jc w:val="both"/>
        <w:rPr>
          <w:rFonts w:ascii="Arial" w:hAnsi="Arial" w:cs="Arial"/>
          <w:bCs/>
          <w:color w:val="000000"/>
          <w:sz w:val="24"/>
          <w:szCs w:val="24"/>
        </w:rPr>
      </w:pPr>
    </w:p>
    <w:sectPr w:rsidR="006D460A" w:rsidRPr="006D460A" w:rsidSect="00587CED">
      <w:pgSz w:w="12240" w:h="15840"/>
      <w:pgMar w:top="0" w:right="758" w:bottom="142" w:left="709"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465F" w:rsidRDefault="0065465F">
      <w:r>
        <w:separator/>
      </w:r>
    </w:p>
  </w:endnote>
  <w:endnote w:type="continuationSeparator" w:id="0">
    <w:p w:rsidR="0065465F" w:rsidRDefault="00654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465F" w:rsidRDefault="0065465F">
      <w:r>
        <w:rPr>
          <w:color w:val="000000"/>
        </w:rPr>
        <w:separator/>
      </w:r>
    </w:p>
  </w:footnote>
  <w:footnote w:type="continuationSeparator" w:id="0">
    <w:p w:rsidR="0065465F" w:rsidRDefault="006546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0AA251E"/>
    <w:multiLevelType w:val="hybridMultilevel"/>
    <w:tmpl w:val="5C7087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0E879C0"/>
    <w:multiLevelType w:val="hybridMultilevel"/>
    <w:tmpl w:val="19B8E5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3B56DA"/>
    <w:multiLevelType w:val="hybridMultilevel"/>
    <w:tmpl w:val="560C7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3C486B"/>
    <w:multiLevelType w:val="hybridMultilevel"/>
    <w:tmpl w:val="FC7601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1962192"/>
    <w:multiLevelType w:val="hybridMultilevel"/>
    <w:tmpl w:val="1F460F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19F10E2"/>
    <w:multiLevelType w:val="hybridMultilevel"/>
    <w:tmpl w:val="ACC22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52532A0"/>
    <w:multiLevelType w:val="hybridMultilevel"/>
    <w:tmpl w:val="C6320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BD971E6"/>
    <w:multiLevelType w:val="hybridMultilevel"/>
    <w:tmpl w:val="B058A8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CE80F21"/>
    <w:multiLevelType w:val="hybridMultilevel"/>
    <w:tmpl w:val="438E23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12" w15:restartNumberingAfterBreak="0">
    <w:nsid w:val="33114631"/>
    <w:multiLevelType w:val="hybridMultilevel"/>
    <w:tmpl w:val="F190A8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506C98"/>
    <w:multiLevelType w:val="hybridMultilevel"/>
    <w:tmpl w:val="ADBA4D90"/>
    <w:lvl w:ilvl="0" w:tplc="23CA760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77A778E"/>
    <w:multiLevelType w:val="hybridMultilevel"/>
    <w:tmpl w:val="B37C0E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DFD48FB"/>
    <w:multiLevelType w:val="hybridMultilevel"/>
    <w:tmpl w:val="04A69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1174476"/>
    <w:multiLevelType w:val="hybridMultilevel"/>
    <w:tmpl w:val="6A769F6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8" w15:restartNumberingAfterBreak="0">
    <w:nsid w:val="429060E2"/>
    <w:multiLevelType w:val="hybridMultilevel"/>
    <w:tmpl w:val="207446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30B44DF"/>
    <w:multiLevelType w:val="hybridMultilevel"/>
    <w:tmpl w:val="B71EA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5504095"/>
    <w:multiLevelType w:val="multilevel"/>
    <w:tmpl w:val="A258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9D4686"/>
    <w:multiLevelType w:val="hybridMultilevel"/>
    <w:tmpl w:val="661A8DE0"/>
    <w:lvl w:ilvl="0" w:tplc="BDBE980A">
      <w:start w:val="1"/>
      <w:numFmt w:val="decimal"/>
      <w:lvlText w:val="%1."/>
      <w:lvlJc w:val="left"/>
      <w:pPr>
        <w:tabs>
          <w:tab w:val="num" w:pos="792"/>
        </w:tabs>
        <w:ind w:left="792" w:hanging="79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81165FC"/>
    <w:multiLevelType w:val="hybridMultilevel"/>
    <w:tmpl w:val="9FC4A792"/>
    <w:lvl w:ilvl="0" w:tplc="FFFFFFFF">
      <w:start w:val="1"/>
      <w:numFmt w:val="low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9701421"/>
    <w:multiLevelType w:val="hybridMultilevel"/>
    <w:tmpl w:val="D5688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B733D51"/>
    <w:multiLevelType w:val="hybridMultilevel"/>
    <w:tmpl w:val="FD3E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F844FC0"/>
    <w:multiLevelType w:val="hybridMultilevel"/>
    <w:tmpl w:val="6804E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52F350A"/>
    <w:multiLevelType w:val="hybridMultilevel"/>
    <w:tmpl w:val="EA6250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BE35453"/>
    <w:multiLevelType w:val="hybridMultilevel"/>
    <w:tmpl w:val="0A7CA2F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EA05E62"/>
    <w:multiLevelType w:val="hybridMultilevel"/>
    <w:tmpl w:val="5F48E04E"/>
    <w:lvl w:ilvl="0" w:tplc="AD40EEE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6A0C1D16"/>
    <w:multiLevelType w:val="hybridMultilevel"/>
    <w:tmpl w:val="9782C4B0"/>
    <w:lvl w:ilvl="0" w:tplc="0C4C3C1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B475030"/>
    <w:multiLevelType w:val="hybridMultilevel"/>
    <w:tmpl w:val="ED9867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7" w15:restartNumberingAfterBreak="0">
    <w:nsid w:val="6CC81151"/>
    <w:multiLevelType w:val="hybridMultilevel"/>
    <w:tmpl w:val="1EF87642"/>
    <w:lvl w:ilvl="0" w:tplc="41FCD9E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121423C"/>
    <w:multiLevelType w:val="hybridMultilevel"/>
    <w:tmpl w:val="549A1F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47279B9"/>
    <w:multiLevelType w:val="hybridMultilevel"/>
    <w:tmpl w:val="26FC0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5503CF4"/>
    <w:multiLevelType w:val="hybridMultilevel"/>
    <w:tmpl w:val="D37CE9AE"/>
    <w:lvl w:ilvl="0" w:tplc="64E2CF2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75E11C6"/>
    <w:multiLevelType w:val="hybridMultilevel"/>
    <w:tmpl w:val="3A82E2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8B62DD9"/>
    <w:multiLevelType w:val="hybridMultilevel"/>
    <w:tmpl w:val="280CC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8BE659A"/>
    <w:multiLevelType w:val="hybridMultilevel"/>
    <w:tmpl w:val="425C1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BAA7525"/>
    <w:multiLevelType w:val="hybridMultilevel"/>
    <w:tmpl w:val="C6346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CDC5BB5"/>
    <w:multiLevelType w:val="hybridMultilevel"/>
    <w:tmpl w:val="F552E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start w:val="1"/>
      <w:numFmt w:val="bullet"/>
      <w:lvlText w:val="o"/>
      <w:lvlJc w:val="left"/>
      <w:pPr>
        <w:ind w:left="6042" w:hanging="360"/>
      </w:pPr>
      <w:rPr>
        <w:rFonts w:ascii="Courier New" w:hAnsi="Courier New" w:cs="Courier New" w:hint="default"/>
      </w:rPr>
    </w:lvl>
    <w:lvl w:ilvl="2" w:tplc="080A0005">
      <w:start w:val="1"/>
      <w:numFmt w:val="bullet"/>
      <w:lvlText w:val=""/>
      <w:lvlJc w:val="left"/>
      <w:pPr>
        <w:ind w:left="6762" w:hanging="360"/>
      </w:pPr>
      <w:rPr>
        <w:rFonts w:ascii="Wingdings" w:hAnsi="Wingdings" w:hint="default"/>
      </w:rPr>
    </w:lvl>
    <w:lvl w:ilvl="3" w:tplc="080A0001">
      <w:start w:val="1"/>
      <w:numFmt w:val="bullet"/>
      <w:lvlText w:val=""/>
      <w:lvlJc w:val="left"/>
      <w:pPr>
        <w:ind w:left="7482" w:hanging="360"/>
      </w:pPr>
      <w:rPr>
        <w:rFonts w:ascii="Symbol" w:hAnsi="Symbol" w:hint="default"/>
      </w:rPr>
    </w:lvl>
    <w:lvl w:ilvl="4" w:tplc="080A0003">
      <w:start w:val="1"/>
      <w:numFmt w:val="bullet"/>
      <w:lvlText w:val="o"/>
      <w:lvlJc w:val="left"/>
      <w:pPr>
        <w:ind w:left="8202" w:hanging="360"/>
      </w:pPr>
      <w:rPr>
        <w:rFonts w:ascii="Courier New" w:hAnsi="Courier New" w:cs="Courier New" w:hint="default"/>
      </w:rPr>
    </w:lvl>
    <w:lvl w:ilvl="5" w:tplc="080A0005">
      <w:start w:val="1"/>
      <w:numFmt w:val="bullet"/>
      <w:lvlText w:val=""/>
      <w:lvlJc w:val="left"/>
      <w:pPr>
        <w:ind w:left="8922" w:hanging="360"/>
      </w:pPr>
      <w:rPr>
        <w:rFonts w:ascii="Wingdings" w:hAnsi="Wingdings" w:hint="default"/>
      </w:rPr>
    </w:lvl>
    <w:lvl w:ilvl="6" w:tplc="080A0001">
      <w:start w:val="1"/>
      <w:numFmt w:val="bullet"/>
      <w:lvlText w:val=""/>
      <w:lvlJc w:val="left"/>
      <w:pPr>
        <w:ind w:left="9642" w:hanging="360"/>
      </w:pPr>
      <w:rPr>
        <w:rFonts w:ascii="Symbol" w:hAnsi="Symbol" w:hint="default"/>
      </w:rPr>
    </w:lvl>
    <w:lvl w:ilvl="7" w:tplc="080A0003">
      <w:start w:val="1"/>
      <w:numFmt w:val="bullet"/>
      <w:lvlText w:val="o"/>
      <w:lvlJc w:val="left"/>
      <w:pPr>
        <w:ind w:left="10362" w:hanging="360"/>
      </w:pPr>
      <w:rPr>
        <w:rFonts w:ascii="Courier New" w:hAnsi="Courier New" w:cs="Courier New" w:hint="default"/>
      </w:rPr>
    </w:lvl>
    <w:lvl w:ilvl="8" w:tplc="080A0005">
      <w:start w:val="1"/>
      <w:numFmt w:val="bullet"/>
      <w:lvlText w:val=""/>
      <w:lvlJc w:val="left"/>
      <w:pPr>
        <w:ind w:left="11082" w:hanging="360"/>
      </w:pPr>
      <w:rPr>
        <w:rFonts w:ascii="Wingdings" w:hAnsi="Wingdings" w:hint="default"/>
      </w:rPr>
    </w:lvl>
  </w:abstractNum>
  <w:num w:numId="1">
    <w:abstractNumId w:val="33"/>
  </w:num>
  <w:num w:numId="2">
    <w:abstractNumId w:val="13"/>
  </w:num>
  <w:num w:numId="3">
    <w:abstractNumId w:val="45"/>
  </w:num>
  <w:num w:numId="4">
    <w:abstractNumId w:val="20"/>
  </w:num>
  <w:num w:numId="5">
    <w:abstractNumId w:val="17"/>
  </w:num>
  <w:num w:numId="6">
    <w:abstractNumId w:val="6"/>
  </w:num>
  <w:num w:numId="7">
    <w:abstractNumId w:val="43"/>
  </w:num>
  <w:num w:numId="8">
    <w:abstractNumId w:val="0"/>
  </w:num>
  <w:num w:numId="9">
    <w:abstractNumId w:val="44"/>
  </w:num>
  <w:num w:numId="10">
    <w:abstractNumId w:val="30"/>
  </w:num>
  <w:num w:numId="11">
    <w:abstractNumId w:val="32"/>
  </w:num>
  <w:num w:numId="12">
    <w:abstractNumId w:val="3"/>
  </w:num>
  <w:num w:numId="13">
    <w:abstractNumId w:val="15"/>
  </w:num>
  <w:num w:numId="14">
    <w:abstractNumId w:val="36"/>
  </w:num>
  <w:num w:numId="15">
    <w:abstractNumId w:val="26"/>
  </w:num>
  <w:num w:numId="16">
    <w:abstractNumId w:val="21"/>
  </w:num>
  <w:num w:numId="17">
    <w:abstractNumId w:val="18"/>
  </w:num>
  <w:num w:numId="18">
    <w:abstractNumId w:val="12"/>
  </w:num>
  <w:num w:numId="19">
    <w:abstractNumId w:val="14"/>
  </w:num>
  <w:num w:numId="20">
    <w:abstractNumId w:val="37"/>
  </w:num>
  <w:num w:numId="21">
    <w:abstractNumId w:val="23"/>
  </w:num>
  <w:num w:numId="22">
    <w:abstractNumId w:val="27"/>
  </w:num>
  <w:num w:numId="23">
    <w:abstractNumId w:val="7"/>
  </w:num>
  <w:num w:numId="24">
    <w:abstractNumId w:val="24"/>
  </w:num>
  <w:num w:numId="25">
    <w:abstractNumId w:val="40"/>
  </w:num>
  <w:num w:numId="26">
    <w:abstractNumId w:val="10"/>
  </w:num>
  <w:num w:numId="27">
    <w:abstractNumId w:val="34"/>
  </w:num>
  <w:num w:numId="28">
    <w:abstractNumId w:val="42"/>
  </w:num>
  <w:num w:numId="29">
    <w:abstractNumId w:val="31"/>
  </w:num>
  <w:num w:numId="30">
    <w:abstractNumId w:val="11"/>
  </w:num>
  <w:num w:numId="31">
    <w:abstractNumId w:val="4"/>
  </w:num>
  <w:num w:numId="32">
    <w:abstractNumId w:val="41"/>
  </w:num>
  <w:num w:numId="33">
    <w:abstractNumId w:val="25"/>
  </w:num>
  <w:num w:numId="34">
    <w:abstractNumId w:val="19"/>
  </w:num>
  <w:num w:numId="35">
    <w:abstractNumId w:val="38"/>
  </w:num>
  <w:num w:numId="36">
    <w:abstractNumId w:val="46"/>
  </w:num>
  <w:num w:numId="37">
    <w:abstractNumId w:val="16"/>
  </w:num>
  <w:num w:numId="38">
    <w:abstractNumId w:val="39"/>
  </w:num>
  <w:num w:numId="39">
    <w:abstractNumId w:val="9"/>
  </w:num>
  <w:num w:numId="40">
    <w:abstractNumId w:val="5"/>
  </w:num>
  <w:num w:numId="41">
    <w:abstractNumId w:val="28"/>
  </w:num>
  <w:num w:numId="42">
    <w:abstractNumId w:val="35"/>
  </w:num>
  <w:num w:numId="43">
    <w:abstractNumId w:val="8"/>
  </w:num>
  <w:num w:numId="44">
    <w:abstractNumId w:val="1"/>
  </w:num>
  <w:num w:numId="45">
    <w:abstractNumId w:val="2"/>
  </w:num>
  <w:num w:numId="46">
    <w:abstractNumId w:val="29"/>
  </w:num>
  <w:num w:numId="47">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3B3"/>
    <w:rsid w:val="00003EBE"/>
    <w:rsid w:val="00004613"/>
    <w:rsid w:val="00004AB4"/>
    <w:rsid w:val="00004B12"/>
    <w:rsid w:val="000055F9"/>
    <w:rsid w:val="0000566C"/>
    <w:rsid w:val="000057DF"/>
    <w:rsid w:val="00005A2E"/>
    <w:rsid w:val="00005C0C"/>
    <w:rsid w:val="00005EF9"/>
    <w:rsid w:val="00007258"/>
    <w:rsid w:val="00007311"/>
    <w:rsid w:val="00007798"/>
    <w:rsid w:val="00007AB8"/>
    <w:rsid w:val="00007FEB"/>
    <w:rsid w:val="00011006"/>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82"/>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30E3"/>
    <w:rsid w:val="0005340B"/>
    <w:rsid w:val="00053DA3"/>
    <w:rsid w:val="00053DD6"/>
    <w:rsid w:val="000542F3"/>
    <w:rsid w:val="00054483"/>
    <w:rsid w:val="0005543B"/>
    <w:rsid w:val="000558C2"/>
    <w:rsid w:val="00055BD5"/>
    <w:rsid w:val="000564E4"/>
    <w:rsid w:val="00056DD6"/>
    <w:rsid w:val="00056E00"/>
    <w:rsid w:val="00057306"/>
    <w:rsid w:val="000600E7"/>
    <w:rsid w:val="0006031B"/>
    <w:rsid w:val="00060374"/>
    <w:rsid w:val="00060844"/>
    <w:rsid w:val="0006161F"/>
    <w:rsid w:val="00061C1D"/>
    <w:rsid w:val="00061C3F"/>
    <w:rsid w:val="00061EC2"/>
    <w:rsid w:val="00062AD2"/>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341F"/>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D0D"/>
    <w:rsid w:val="00087009"/>
    <w:rsid w:val="000871D0"/>
    <w:rsid w:val="00087A44"/>
    <w:rsid w:val="00087CEF"/>
    <w:rsid w:val="00090188"/>
    <w:rsid w:val="000908CC"/>
    <w:rsid w:val="000913F4"/>
    <w:rsid w:val="00091695"/>
    <w:rsid w:val="00092B0A"/>
    <w:rsid w:val="000934E5"/>
    <w:rsid w:val="00093600"/>
    <w:rsid w:val="000936F1"/>
    <w:rsid w:val="00093AE2"/>
    <w:rsid w:val="00093D75"/>
    <w:rsid w:val="00094965"/>
    <w:rsid w:val="0009511E"/>
    <w:rsid w:val="000956BA"/>
    <w:rsid w:val="0009649A"/>
    <w:rsid w:val="00096D0D"/>
    <w:rsid w:val="00096E84"/>
    <w:rsid w:val="000973A8"/>
    <w:rsid w:val="0009795D"/>
    <w:rsid w:val="000A0DC6"/>
    <w:rsid w:val="000A15A5"/>
    <w:rsid w:val="000A1BFA"/>
    <w:rsid w:val="000A26E8"/>
    <w:rsid w:val="000A2E6D"/>
    <w:rsid w:val="000A2FA0"/>
    <w:rsid w:val="000A2FFE"/>
    <w:rsid w:val="000A3120"/>
    <w:rsid w:val="000A3482"/>
    <w:rsid w:val="000A398D"/>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AB7"/>
    <w:rsid w:val="000B7AB9"/>
    <w:rsid w:val="000C20D1"/>
    <w:rsid w:val="000C2834"/>
    <w:rsid w:val="000C2E36"/>
    <w:rsid w:val="000C3029"/>
    <w:rsid w:val="000C49C0"/>
    <w:rsid w:val="000C51D9"/>
    <w:rsid w:val="000C5966"/>
    <w:rsid w:val="000C6909"/>
    <w:rsid w:val="000C6D98"/>
    <w:rsid w:val="000C7330"/>
    <w:rsid w:val="000C7452"/>
    <w:rsid w:val="000C7DB1"/>
    <w:rsid w:val="000D001D"/>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5842"/>
    <w:rsid w:val="000D74D8"/>
    <w:rsid w:val="000D7BEA"/>
    <w:rsid w:val="000E0837"/>
    <w:rsid w:val="000E0A87"/>
    <w:rsid w:val="000E0DD5"/>
    <w:rsid w:val="000E1523"/>
    <w:rsid w:val="000E1550"/>
    <w:rsid w:val="000E20FD"/>
    <w:rsid w:val="000E234A"/>
    <w:rsid w:val="000E2849"/>
    <w:rsid w:val="000E2E51"/>
    <w:rsid w:val="000E3373"/>
    <w:rsid w:val="000E36EC"/>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8AD"/>
    <w:rsid w:val="000F28D3"/>
    <w:rsid w:val="000F2EB5"/>
    <w:rsid w:val="000F2F64"/>
    <w:rsid w:val="000F39A2"/>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E6"/>
    <w:rsid w:val="0010665D"/>
    <w:rsid w:val="00106A14"/>
    <w:rsid w:val="00106A65"/>
    <w:rsid w:val="00106DD7"/>
    <w:rsid w:val="001079AF"/>
    <w:rsid w:val="00110383"/>
    <w:rsid w:val="00110A2D"/>
    <w:rsid w:val="00111187"/>
    <w:rsid w:val="0011123B"/>
    <w:rsid w:val="001113AD"/>
    <w:rsid w:val="00111D06"/>
    <w:rsid w:val="00112312"/>
    <w:rsid w:val="001124FC"/>
    <w:rsid w:val="00112E53"/>
    <w:rsid w:val="00114EC4"/>
    <w:rsid w:val="00115231"/>
    <w:rsid w:val="001153C6"/>
    <w:rsid w:val="00115834"/>
    <w:rsid w:val="00115B37"/>
    <w:rsid w:val="00115C0A"/>
    <w:rsid w:val="00115FA5"/>
    <w:rsid w:val="00115FBA"/>
    <w:rsid w:val="00117503"/>
    <w:rsid w:val="00117962"/>
    <w:rsid w:val="001179A7"/>
    <w:rsid w:val="00117E40"/>
    <w:rsid w:val="00120B7E"/>
    <w:rsid w:val="001211F9"/>
    <w:rsid w:val="00121653"/>
    <w:rsid w:val="001218FB"/>
    <w:rsid w:val="00121907"/>
    <w:rsid w:val="00122618"/>
    <w:rsid w:val="001231E1"/>
    <w:rsid w:val="00123B95"/>
    <w:rsid w:val="00124890"/>
    <w:rsid w:val="00124DF1"/>
    <w:rsid w:val="001253F8"/>
    <w:rsid w:val="001259B4"/>
    <w:rsid w:val="00126669"/>
    <w:rsid w:val="00126A99"/>
    <w:rsid w:val="00126EBE"/>
    <w:rsid w:val="00127A7C"/>
    <w:rsid w:val="001304D9"/>
    <w:rsid w:val="00130731"/>
    <w:rsid w:val="001308D8"/>
    <w:rsid w:val="00132219"/>
    <w:rsid w:val="0013302C"/>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389F"/>
    <w:rsid w:val="0017420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387"/>
    <w:rsid w:val="0018454F"/>
    <w:rsid w:val="0018517B"/>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2733"/>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6A2"/>
    <w:rsid w:val="001B10A7"/>
    <w:rsid w:val="001B20C1"/>
    <w:rsid w:val="001B2649"/>
    <w:rsid w:val="001B2856"/>
    <w:rsid w:val="001B2E7F"/>
    <w:rsid w:val="001B3488"/>
    <w:rsid w:val="001B36A1"/>
    <w:rsid w:val="001B398B"/>
    <w:rsid w:val="001B39FA"/>
    <w:rsid w:val="001B4090"/>
    <w:rsid w:val="001B4497"/>
    <w:rsid w:val="001B4C6A"/>
    <w:rsid w:val="001B4CFE"/>
    <w:rsid w:val="001B590F"/>
    <w:rsid w:val="001B5C47"/>
    <w:rsid w:val="001B64A5"/>
    <w:rsid w:val="001B67A7"/>
    <w:rsid w:val="001B70F1"/>
    <w:rsid w:val="001B7351"/>
    <w:rsid w:val="001B781A"/>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109"/>
    <w:rsid w:val="001D45A9"/>
    <w:rsid w:val="001D504A"/>
    <w:rsid w:val="001D5A46"/>
    <w:rsid w:val="001D5EAF"/>
    <w:rsid w:val="001D6255"/>
    <w:rsid w:val="001D635F"/>
    <w:rsid w:val="001D672F"/>
    <w:rsid w:val="001D7F47"/>
    <w:rsid w:val="001E1588"/>
    <w:rsid w:val="001E15A4"/>
    <w:rsid w:val="001E2576"/>
    <w:rsid w:val="001E2EA9"/>
    <w:rsid w:val="001E4855"/>
    <w:rsid w:val="001E5226"/>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B8D"/>
    <w:rsid w:val="001F4290"/>
    <w:rsid w:val="001F43B7"/>
    <w:rsid w:val="001F47DA"/>
    <w:rsid w:val="001F5829"/>
    <w:rsid w:val="001F6203"/>
    <w:rsid w:val="001F630B"/>
    <w:rsid w:val="001F6313"/>
    <w:rsid w:val="001F66B4"/>
    <w:rsid w:val="001F78DE"/>
    <w:rsid w:val="001F7A1F"/>
    <w:rsid w:val="001F7A4B"/>
    <w:rsid w:val="00200B54"/>
    <w:rsid w:val="00201052"/>
    <w:rsid w:val="0020166F"/>
    <w:rsid w:val="0020205B"/>
    <w:rsid w:val="002025ED"/>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26F"/>
    <w:rsid w:val="00207AAC"/>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9F3"/>
    <w:rsid w:val="00251C5F"/>
    <w:rsid w:val="00251F24"/>
    <w:rsid w:val="00252D3F"/>
    <w:rsid w:val="002548EA"/>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0B5F"/>
    <w:rsid w:val="00280BFB"/>
    <w:rsid w:val="00281396"/>
    <w:rsid w:val="0028206F"/>
    <w:rsid w:val="0028273E"/>
    <w:rsid w:val="00282C32"/>
    <w:rsid w:val="00282E22"/>
    <w:rsid w:val="00282E44"/>
    <w:rsid w:val="00284D9C"/>
    <w:rsid w:val="002860BB"/>
    <w:rsid w:val="00286256"/>
    <w:rsid w:val="00286D13"/>
    <w:rsid w:val="00287060"/>
    <w:rsid w:val="002905E3"/>
    <w:rsid w:val="0029073C"/>
    <w:rsid w:val="00290FED"/>
    <w:rsid w:val="00291A86"/>
    <w:rsid w:val="00291CE3"/>
    <w:rsid w:val="00292529"/>
    <w:rsid w:val="0029291C"/>
    <w:rsid w:val="00292B32"/>
    <w:rsid w:val="00292E51"/>
    <w:rsid w:val="002932F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A79"/>
    <w:rsid w:val="002A0F65"/>
    <w:rsid w:val="002A12AD"/>
    <w:rsid w:val="002A1E34"/>
    <w:rsid w:val="002A1E6A"/>
    <w:rsid w:val="002A1F3A"/>
    <w:rsid w:val="002A2082"/>
    <w:rsid w:val="002A20EE"/>
    <w:rsid w:val="002A23C7"/>
    <w:rsid w:val="002A2414"/>
    <w:rsid w:val="002A2A35"/>
    <w:rsid w:val="002A415A"/>
    <w:rsid w:val="002A466B"/>
    <w:rsid w:val="002A4E6A"/>
    <w:rsid w:val="002A6B61"/>
    <w:rsid w:val="002A73ED"/>
    <w:rsid w:val="002A75AA"/>
    <w:rsid w:val="002B007C"/>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351"/>
    <w:rsid w:val="002B5AB0"/>
    <w:rsid w:val="002B5B65"/>
    <w:rsid w:val="002B640C"/>
    <w:rsid w:val="002B67DA"/>
    <w:rsid w:val="002B6D2F"/>
    <w:rsid w:val="002B7315"/>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5F8C"/>
    <w:rsid w:val="002C69EE"/>
    <w:rsid w:val="002C6E85"/>
    <w:rsid w:val="002C7742"/>
    <w:rsid w:val="002C7CC0"/>
    <w:rsid w:val="002C7DFD"/>
    <w:rsid w:val="002D0623"/>
    <w:rsid w:val="002D1E9B"/>
    <w:rsid w:val="002D211C"/>
    <w:rsid w:val="002D2260"/>
    <w:rsid w:val="002D27CE"/>
    <w:rsid w:val="002D3058"/>
    <w:rsid w:val="002D3640"/>
    <w:rsid w:val="002D38DE"/>
    <w:rsid w:val="002D3B17"/>
    <w:rsid w:val="002D40D3"/>
    <w:rsid w:val="002D41D9"/>
    <w:rsid w:val="002D5197"/>
    <w:rsid w:val="002D5349"/>
    <w:rsid w:val="002D5787"/>
    <w:rsid w:val="002D6DC3"/>
    <w:rsid w:val="002D6DEB"/>
    <w:rsid w:val="002D6DEF"/>
    <w:rsid w:val="002D7451"/>
    <w:rsid w:val="002D7F9B"/>
    <w:rsid w:val="002E0917"/>
    <w:rsid w:val="002E125F"/>
    <w:rsid w:val="002E1F45"/>
    <w:rsid w:val="002E2156"/>
    <w:rsid w:val="002E2276"/>
    <w:rsid w:val="002E2600"/>
    <w:rsid w:val="002E2F72"/>
    <w:rsid w:val="002E3953"/>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1019"/>
    <w:rsid w:val="002F129D"/>
    <w:rsid w:val="002F16D9"/>
    <w:rsid w:val="002F19E4"/>
    <w:rsid w:val="002F1EAE"/>
    <w:rsid w:val="002F2392"/>
    <w:rsid w:val="002F3524"/>
    <w:rsid w:val="002F3720"/>
    <w:rsid w:val="002F4CDC"/>
    <w:rsid w:val="002F4D30"/>
    <w:rsid w:val="002F5215"/>
    <w:rsid w:val="002F5915"/>
    <w:rsid w:val="002F594C"/>
    <w:rsid w:val="002F5CB1"/>
    <w:rsid w:val="002F5CBB"/>
    <w:rsid w:val="002F5D4F"/>
    <w:rsid w:val="002F5D6B"/>
    <w:rsid w:val="002F5D75"/>
    <w:rsid w:val="002F5EFF"/>
    <w:rsid w:val="002F6851"/>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284"/>
    <w:rsid w:val="00305547"/>
    <w:rsid w:val="0030569D"/>
    <w:rsid w:val="003059ED"/>
    <w:rsid w:val="00305FD7"/>
    <w:rsid w:val="003060E6"/>
    <w:rsid w:val="00306440"/>
    <w:rsid w:val="00306F86"/>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B21"/>
    <w:rsid w:val="00336F18"/>
    <w:rsid w:val="0033700D"/>
    <w:rsid w:val="00337412"/>
    <w:rsid w:val="00340072"/>
    <w:rsid w:val="00340548"/>
    <w:rsid w:val="00341357"/>
    <w:rsid w:val="00341D0B"/>
    <w:rsid w:val="00342317"/>
    <w:rsid w:val="00342D5C"/>
    <w:rsid w:val="00342EAB"/>
    <w:rsid w:val="00344E0C"/>
    <w:rsid w:val="003451AC"/>
    <w:rsid w:val="003454F2"/>
    <w:rsid w:val="003455C4"/>
    <w:rsid w:val="0034598C"/>
    <w:rsid w:val="003461B7"/>
    <w:rsid w:val="00346473"/>
    <w:rsid w:val="00347188"/>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4565"/>
    <w:rsid w:val="00354862"/>
    <w:rsid w:val="00354AB2"/>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70B32"/>
    <w:rsid w:val="00371FAC"/>
    <w:rsid w:val="00372035"/>
    <w:rsid w:val="0037228F"/>
    <w:rsid w:val="0037239F"/>
    <w:rsid w:val="00372F32"/>
    <w:rsid w:val="003730DD"/>
    <w:rsid w:val="00373778"/>
    <w:rsid w:val="00373B7E"/>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86A"/>
    <w:rsid w:val="00384359"/>
    <w:rsid w:val="00384456"/>
    <w:rsid w:val="00384AC9"/>
    <w:rsid w:val="00386DB7"/>
    <w:rsid w:val="00386FC9"/>
    <w:rsid w:val="00387970"/>
    <w:rsid w:val="003879D5"/>
    <w:rsid w:val="00387AD8"/>
    <w:rsid w:val="00387BA4"/>
    <w:rsid w:val="0039098E"/>
    <w:rsid w:val="00390CF1"/>
    <w:rsid w:val="00390EDD"/>
    <w:rsid w:val="00391C6F"/>
    <w:rsid w:val="00391E28"/>
    <w:rsid w:val="00392448"/>
    <w:rsid w:val="00392650"/>
    <w:rsid w:val="003927C1"/>
    <w:rsid w:val="0039336A"/>
    <w:rsid w:val="003933C8"/>
    <w:rsid w:val="003938B8"/>
    <w:rsid w:val="00393A22"/>
    <w:rsid w:val="00393A38"/>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1CC"/>
    <w:rsid w:val="003C3CAE"/>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F71"/>
    <w:rsid w:val="003D515F"/>
    <w:rsid w:val="003D58E7"/>
    <w:rsid w:val="003D5BFA"/>
    <w:rsid w:val="003D634B"/>
    <w:rsid w:val="003D64D4"/>
    <w:rsid w:val="003D6787"/>
    <w:rsid w:val="003D6844"/>
    <w:rsid w:val="003D6944"/>
    <w:rsid w:val="003D69B4"/>
    <w:rsid w:val="003D6DE2"/>
    <w:rsid w:val="003D6EA8"/>
    <w:rsid w:val="003D7E2E"/>
    <w:rsid w:val="003E0372"/>
    <w:rsid w:val="003E0A4B"/>
    <w:rsid w:val="003E1023"/>
    <w:rsid w:val="003E166E"/>
    <w:rsid w:val="003E22F2"/>
    <w:rsid w:val="003E244D"/>
    <w:rsid w:val="003E26EC"/>
    <w:rsid w:val="003E2D9F"/>
    <w:rsid w:val="003E2FEE"/>
    <w:rsid w:val="003E34BA"/>
    <w:rsid w:val="003E383C"/>
    <w:rsid w:val="003E43B6"/>
    <w:rsid w:val="003E452E"/>
    <w:rsid w:val="003E49AA"/>
    <w:rsid w:val="003E66EF"/>
    <w:rsid w:val="003E6C09"/>
    <w:rsid w:val="003E6CB7"/>
    <w:rsid w:val="003E6D32"/>
    <w:rsid w:val="003E767F"/>
    <w:rsid w:val="003F056B"/>
    <w:rsid w:val="003F0759"/>
    <w:rsid w:val="003F07ED"/>
    <w:rsid w:val="003F14E1"/>
    <w:rsid w:val="003F3118"/>
    <w:rsid w:val="003F34BF"/>
    <w:rsid w:val="003F3B72"/>
    <w:rsid w:val="003F3F27"/>
    <w:rsid w:val="003F43C6"/>
    <w:rsid w:val="003F518D"/>
    <w:rsid w:val="003F5C0C"/>
    <w:rsid w:val="003F5D34"/>
    <w:rsid w:val="003F627F"/>
    <w:rsid w:val="003F6289"/>
    <w:rsid w:val="003F669D"/>
    <w:rsid w:val="003F73F9"/>
    <w:rsid w:val="003F771B"/>
    <w:rsid w:val="0040031B"/>
    <w:rsid w:val="00400A06"/>
    <w:rsid w:val="00400FDB"/>
    <w:rsid w:val="00402003"/>
    <w:rsid w:val="00403C73"/>
    <w:rsid w:val="00403EBA"/>
    <w:rsid w:val="0040449E"/>
    <w:rsid w:val="00404553"/>
    <w:rsid w:val="00404B65"/>
    <w:rsid w:val="00404D77"/>
    <w:rsid w:val="00405343"/>
    <w:rsid w:val="004055E2"/>
    <w:rsid w:val="0040631A"/>
    <w:rsid w:val="00406CAB"/>
    <w:rsid w:val="00406F3F"/>
    <w:rsid w:val="00407B8F"/>
    <w:rsid w:val="0041101D"/>
    <w:rsid w:val="00411409"/>
    <w:rsid w:val="00411591"/>
    <w:rsid w:val="00411D5C"/>
    <w:rsid w:val="00411F37"/>
    <w:rsid w:val="00412E9A"/>
    <w:rsid w:val="00413199"/>
    <w:rsid w:val="004134F2"/>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3351"/>
    <w:rsid w:val="00433DDF"/>
    <w:rsid w:val="0043430F"/>
    <w:rsid w:val="004347AF"/>
    <w:rsid w:val="00434BB0"/>
    <w:rsid w:val="0043504C"/>
    <w:rsid w:val="0043513F"/>
    <w:rsid w:val="004362CF"/>
    <w:rsid w:val="00436962"/>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E35"/>
    <w:rsid w:val="00455279"/>
    <w:rsid w:val="00455360"/>
    <w:rsid w:val="004554A9"/>
    <w:rsid w:val="00455752"/>
    <w:rsid w:val="00455F10"/>
    <w:rsid w:val="00456B24"/>
    <w:rsid w:val="004572C0"/>
    <w:rsid w:val="00457C1E"/>
    <w:rsid w:val="004607B9"/>
    <w:rsid w:val="00460891"/>
    <w:rsid w:val="00460C3F"/>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4F9"/>
    <w:rsid w:val="00474710"/>
    <w:rsid w:val="00474B18"/>
    <w:rsid w:val="00474DE4"/>
    <w:rsid w:val="00474FBE"/>
    <w:rsid w:val="004752E8"/>
    <w:rsid w:val="00475683"/>
    <w:rsid w:val="00475B90"/>
    <w:rsid w:val="00475D7B"/>
    <w:rsid w:val="00475DE1"/>
    <w:rsid w:val="0047680A"/>
    <w:rsid w:val="00477081"/>
    <w:rsid w:val="00477579"/>
    <w:rsid w:val="00477B47"/>
    <w:rsid w:val="00477D8C"/>
    <w:rsid w:val="00477E32"/>
    <w:rsid w:val="004805F4"/>
    <w:rsid w:val="00480BF6"/>
    <w:rsid w:val="00481DE4"/>
    <w:rsid w:val="004837C0"/>
    <w:rsid w:val="00483A9C"/>
    <w:rsid w:val="00483B79"/>
    <w:rsid w:val="0048435E"/>
    <w:rsid w:val="004855AB"/>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135"/>
    <w:rsid w:val="00491544"/>
    <w:rsid w:val="004919E9"/>
    <w:rsid w:val="00491F54"/>
    <w:rsid w:val="00492830"/>
    <w:rsid w:val="00493BB8"/>
    <w:rsid w:val="00493C52"/>
    <w:rsid w:val="00493DD4"/>
    <w:rsid w:val="00493E62"/>
    <w:rsid w:val="00493EDF"/>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41"/>
    <w:rsid w:val="004A2DE4"/>
    <w:rsid w:val="004A356E"/>
    <w:rsid w:val="004A361C"/>
    <w:rsid w:val="004A4135"/>
    <w:rsid w:val="004A48F4"/>
    <w:rsid w:val="004A4D00"/>
    <w:rsid w:val="004A4E16"/>
    <w:rsid w:val="004A561E"/>
    <w:rsid w:val="004A5987"/>
    <w:rsid w:val="004A5CBA"/>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7128"/>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7BF4"/>
    <w:rsid w:val="004D7F75"/>
    <w:rsid w:val="004E0D9A"/>
    <w:rsid w:val="004E0F3C"/>
    <w:rsid w:val="004E126B"/>
    <w:rsid w:val="004E1A08"/>
    <w:rsid w:val="004E2100"/>
    <w:rsid w:val="004E27C5"/>
    <w:rsid w:val="004E2823"/>
    <w:rsid w:val="004E2F83"/>
    <w:rsid w:val="004E3DC2"/>
    <w:rsid w:val="004E3F44"/>
    <w:rsid w:val="004E416C"/>
    <w:rsid w:val="004E4D48"/>
    <w:rsid w:val="004E5148"/>
    <w:rsid w:val="004E53F8"/>
    <w:rsid w:val="004E56E2"/>
    <w:rsid w:val="004E586D"/>
    <w:rsid w:val="004E5D2F"/>
    <w:rsid w:val="004E5D55"/>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222"/>
    <w:rsid w:val="00500D36"/>
    <w:rsid w:val="0050272B"/>
    <w:rsid w:val="005028FF"/>
    <w:rsid w:val="00503B96"/>
    <w:rsid w:val="00503E6F"/>
    <w:rsid w:val="00504360"/>
    <w:rsid w:val="005054FB"/>
    <w:rsid w:val="0050612F"/>
    <w:rsid w:val="00506C04"/>
    <w:rsid w:val="00506C57"/>
    <w:rsid w:val="00507B3F"/>
    <w:rsid w:val="00510341"/>
    <w:rsid w:val="00510DA3"/>
    <w:rsid w:val="00511789"/>
    <w:rsid w:val="00511A7A"/>
    <w:rsid w:val="00511D55"/>
    <w:rsid w:val="00511F1C"/>
    <w:rsid w:val="00513013"/>
    <w:rsid w:val="00513706"/>
    <w:rsid w:val="00513ABA"/>
    <w:rsid w:val="005140A0"/>
    <w:rsid w:val="0051423A"/>
    <w:rsid w:val="0051443C"/>
    <w:rsid w:val="00515927"/>
    <w:rsid w:val="00515B13"/>
    <w:rsid w:val="00515C50"/>
    <w:rsid w:val="00515F26"/>
    <w:rsid w:val="0051678D"/>
    <w:rsid w:val="00516DB6"/>
    <w:rsid w:val="00517042"/>
    <w:rsid w:val="0051732C"/>
    <w:rsid w:val="0051737B"/>
    <w:rsid w:val="00517801"/>
    <w:rsid w:val="00520424"/>
    <w:rsid w:val="005204C1"/>
    <w:rsid w:val="005206D2"/>
    <w:rsid w:val="005208BE"/>
    <w:rsid w:val="00521725"/>
    <w:rsid w:val="00522285"/>
    <w:rsid w:val="00522ADA"/>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5B5F"/>
    <w:rsid w:val="0053667E"/>
    <w:rsid w:val="00536783"/>
    <w:rsid w:val="0053764E"/>
    <w:rsid w:val="00537F55"/>
    <w:rsid w:val="005403DD"/>
    <w:rsid w:val="00540780"/>
    <w:rsid w:val="005408DB"/>
    <w:rsid w:val="005408DC"/>
    <w:rsid w:val="005421CD"/>
    <w:rsid w:val="00542C35"/>
    <w:rsid w:val="00543B97"/>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63B"/>
    <w:rsid w:val="00552FAE"/>
    <w:rsid w:val="005533B5"/>
    <w:rsid w:val="00553CB8"/>
    <w:rsid w:val="00553D84"/>
    <w:rsid w:val="00553F02"/>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2455"/>
    <w:rsid w:val="0056385F"/>
    <w:rsid w:val="00563FC7"/>
    <w:rsid w:val="00565BFD"/>
    <w:rsid w:val="00566545"/>
    <w:rsid w:val="0056680F"/>
    <w:rsid w:val="00566B0C"/>
    <w:rsid w:val="005675FE"/>
    <w:rsid w:val="00567A70"/>
    <w:rsid w:val="005703DF"/>
    <w:rsid w:val="0057167C"/>
    <w:rsid w:val="00571B94"/>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44A8"/>
    <w:rsid w:val="00584AA4"/>
    <w:rsid w:val="00585471"/>
    <w:rsid w:val="00585689"/>
    <w:rsid w:val="0058598A"/>
    <w:rsid w:val="005864D6"/>
    <w:rsid w:val="005865AB"/>
    <w:rsid w:val="00586E00"/>
    <w:rsid w:val="005874FE"/>
    <w:rsid w:val="00587CED"/>
    <w:rsid w:val="005918DE"/>
    <w:rsid w:val="0059215F"/>
    <w:rsid w:val="005928ED"/>
    <w:rsid w:val="00592ABE"/>
    <w:rsid w:val="00592BFE"/>
    <w:rsid w:val="00593081"/>
    <w:rsid w:val="00593147"/>
    <w:rsid w:val="00593332"/>
    <w:rsid w:val="005942F4"/>
    <w:rsid w:val="00594C3E"/>
    <w:rsid w:val="00594FAD"/>
    <w:rsid w:val="00595370"/>
    <w:rsid w:val="0059592C"/>
    <w:rsid w:val="005962E4"/>
    <w:rsid w:val="0059636F"/>
    <w:rsid w:val="00596D44"/>
    <w:rsid w:val="00597248"/>
    <w:rsid w:val="005979E6"/>
    <w:rsid w:val="00597BD1"/>
    <w:rsid w:val="005A0305"/>
    <w:rsid w:val="005A1553"/>
    <w:rsid w:val="005A168F"/>
    <w:rsid w:val="005A19BE"/>
    <w:rsid w:val="005A2C79"/>
    <w:rsid w:val="005A3403"/>
    <w:rsid w:val="005A3504"/>
    <w:rsid w:val="005A3566"/>
    <w:rsid w:val="005A5460"/>
    <w:rsid w:val="005A5926"/>
    <w:rsid w:val="005A5980"/>
    <w:rsid w:val="005A695A"/>
    <w:rsid w:val="005A6A3B"/>
    <w:rsid w:val="005A6CD7"/>
    <w:rsid w:val="005A776E"/>
    <w:rsid w:val="005A7CA7"/>
    <w:rsid w:val="005B18CA"/>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13AE"/>
    <w:rsid w:val="005D22FF"/>
    <w:rsid w:val="005D3645"/>
    <w:rsid w:val="005D4841"/>
    <w:rsid w:val="005D5F6E"/>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F01C0"/>
    <w:rsid w:val="005F01C8"/>
    <w:rsid w:val="005F13E0"/>
    <w:rsid w:val="005F2D0E"/>
    <w:rsid w:val="005F31F5"/>
    <w:rsid w:val="005F32AE"/>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10091"/>
    <w:rsid w:val="006105F0"/>
    <w:rsid w:val="006106FC"/>
    <w:rsid w:val="00610863"/>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E61"/>
    <w:rsid w:val="006315A3"/>
    <w:rsid w:val="006315CD"/>
    <w:rsid w:val="00631B5F"/>
    <w:rsid w:val="006323A2"/>
    <w:rsid w:val="006328DC"/>
    <w:rsid w:val="00632A07"/>
    <w:rsid w:val="006353B1"/>
    <w:rsid w:val="00635CD6"/>
    <w:rsid w:val="0063640A"/>
    <w:rsid w:val="006369D1"/>
    <w:rsid w:val="006373D4"/>
    <w:rsid w:val="00637F58"/>
    <w:rsid w:val="00637FDC"/>
    <w:rsid w:val="00640308"/>
    <w:rsid w:val="00640780"/>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404"/>
    <w:rsid w:val="00672789"/>
    <w:rsid w:val="0067409B"/>
    <w:rsid w:val="0067469E"/>
    <w:rsid w:val="00675227"/>
    <w:rsid w:val="00675298"/>
    <w:rsid w:val="00675521"/>
    <w:rsid w:val="00675A99"/>
    <w:rsid w:val="00675EB4"/>
    <w:rsid w:val="00675F01"/>
    <w:rsid w:val="00676DE3"/>
    <w:rsid w:val="00677454"/>
    <w:rsid w:val="006774B1"/>
    <w:rsid w:val="00677BFE"/>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3062"/>
    <w:rsid w:val="006930A5"/>
    <w:rsid w:val="00693318"/>
    <w:rsid w:val="00694434"/>
    <w:rsid w:val="00694690"/>
    <w:rsid w:val="006948F6"/>
    <w:rsid w:val="00694FA0"/>
    <w:rsid w:val="00694FA5"/>
    <w:rsid w:val="00695763"/>
    <w:rsid w:val="00695977"/>
    <w:rsid w:val="00695B43"/>
    <w:rsid w:val="006967BE"/>
    <w:rsid w:val="00697083"/>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C47"/>
    <w:rsid w:val="006A4CFB"/>
    <w:rsid w:val="006A5683"/>
    <w:rsid w:val="006A577F"/>
    <w:rsid w:val="006A6D98"/>
    <w:rsid w:val="006A75AA"/>
    <w:rsid w:val="006A7633"/>
    <w:rsid w:val="006A766B"/>
    <w:rsid w:val="006A77C4"/>
    <w:rsid w:val="006B00E2"/>
    <w:rsid w:val="006B079B"/>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7983"/>
    <w:rsid w:val="006D0D05"/>
    <w:rsid w:val="006D24A3"/>
    <w:rsid w:val="006D3336"/>
    <w:rsid w:val="006D3399"/>
    <w:rsid w:val="006D3687"/>
    <w:rsid w:val="006D3B32"/>
    <w:rsid w:val="006D4154"/>
    <w:rsid w:val="006D4468"/>
    <w:rsid w:val="006D458F"/>
    <w:rsid w:val="006D460A"/>
    <w:rsid w:val="006D4FF8"/>
    <w:rsid w:val="006D56A4"/>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41CA"/>
    <w:rsid w:val="006E4BFC"/>
    <w:rsid w:val="006E4D64"/>
    <w:rsid w:val="006E68DA"/>
    <w:rsid w:val="006E6A6E"/>
    <w:rsid w:val="006E6E06"/>
    <w:rsid w:val="006E7759"/>
    <w:rsid w:val="006F067B"/>
    <w:rsid w:val="006F0A62"/>
    <w:rsid w:val="006F1AFA"/>
    <w:rsid w:val="006F1AFF"/>
    <w:rsid w:val="006F25DC"/>
    <w:rsid w:val="006F26D6"/>
    <w:rsid w:val="006F2846"/>
    <w:rsid w:val="006F4B77"/>
    <w:rsid w:val="006F63B5"/>
    <w:rsid w:val="006F6A1D"/>
    <w:rsid w:val="006F6A8B"/>
    <w:rsid w:val="006F72DD"/>
    <w:rsid w:val="006F7485"/>
    <w:rsid w:val="006F74B1"/>
    <w:rsid w:val="006F77C4"/>
    <w:rsid w:val="006F7A96"/>
    <w:rsid w:val="007003E3"/>
    <w:rsid w:val="00700737"/>
    <w:rsid w:val="0070082A"/>
    <w:rsid w:val="0070102C"/>
    <w:rsid w:val="007015D6"/>
    <w:rsid w:val="00701F8E"/>
    <w:rsid w:val="00702661"/>
    <w:rsid w:val="00702E2D"/>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7B3"/>
    <w:rsid w:val="00711808"/>
    <w:rsid w:val="00713107"/>
    <w:rsid w:val="00713706"/>
    <w:rsid w:val="007147F6"/>
    <w:rsid w:val="0071495A"/>
    <w:rsid w:val="00714D30"/>
    <w:rsid w:val="00715479"/>
    <w:rsid w:val="00715542"/>
    <w:rsid w:val="00715571"/>
    <w:rsid w:val="0071577C"/>
    <w:rsid w:val="00715ADC"/>
    <w:rsid w:val="00715B4E"/>
    <w:rsid w:val="00715E10"/>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3A3F"/>
    <w:rsid w:val="00723E3D"/>
    <w:rsid w:val="0072459C"/>
    <w:rsid w:val="0072477F"/>
    <w:rsid w:val="0072484F"/>
    <w:rsid w:val="00724980"/>
    <w:rsid w:val="00724AB6"/>
    <w:rsid w:val="0072518E"/>
    <w:rsid w:val="0072520B"/>
    <w:rsid w:val="00725955"/>
    <w:rsid w:val="00725BC5"/>
    <w:rsid w:val="00725C91"/>
    <w:rsid w:val="0072665C"/>
    <w:rsid w:val="00726DD5"/>
    <w:rsid w:val="00726F20"/>
    <w:rsid w:val="007271C1"/>
    <w:rsid w:val="00727911"/>
    <w:rsid w:val="007279BA"/>
    <w:rsid w:val="00727F0F"/>
    <w:rsid w:val="00730A4C"/>
    <w:rsid w:val="00730B25"/>
    <w:rsid w:val="00730E84"/>
    <w:rsid w:val="00731935"/>
    <w:rsid w:val="00731A11"/>
    <w:rsid w:val="00731B6C"/>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4F6C"/>
    <w:rsid w:val="007465E3"/>
    <w:rsid w:val="007477CC"/>
    <w:rsid w:val="007478F9"/>
    <w:rsid w:val="00750FEE"/>
    <w:rsid w:val="00751128"/>
    <w:rsid w:val="00751D3E"/>
    <w:rsid w:val="00751EB1"/>
    <w:rsid w:val="00752A2A"/>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A3E"/>
    <w:rsid w:val="00757BB2"/>
    <w:rsid w:val="00757EE0"/>
    <w:rsid w:val="00760483"/>
    <w:rsid w:val="007608BD"/>
    <w:rsid w:val="007612D2"/>
    <w:rsid w:val="0076230D"/>
    <w:rsid w:val="00762952"/>
    <w:rsid w:val="00762F78"/>
    <w:rsid w:val="007633BF"/>
    <w:rsid w:val="00763622"/>
    <w:rsid w:val="00763BB4"/>
    <w:rsid w:val="00763F4A"/>
    <w:rsid w:val="0076401A"/>
    <w:rsid w:val="007647D7"/>
    <w:rsid w:val="00764B7D"/>
    <w:rsid w:val="00764D64"/>
    <w:rsid w:val="0076546D"/>
    <w:rsid w:val="00765961"/>
    <w:rsid w:val="00765E15"/>
    <w:rsid w:val="0076615C"/>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5C8D"/>
    <w:rsid w:val="00776A64"/>
    <w:rsid w:val="00776AF4"/>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AB8"/>
    <w:rsid w:val="00784B8E"/>
    <w:rsid w:val="007856B5"/>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9A7"/>
    <w:rsid w:val="00794BA7"/>
    <w:rsid w:val="00794CDA"/>
    <w:rsid w:val="0079566C"/>
    <w:rsid w:val="00795A7C"/>
    <w:rsid w:val="00795DDB"/>
    <w:rsid w:val="00795EE5"/>
    <w:rsid w:val="0079703D"/>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E2C"/>
    <w:rsid w:val="007C2A0D"/>
    <w:rsid w:val="007C2B54"/>
    <w:rsid w:val="007C3A98"/>
    <w:rsid w:val="007C3B13"/>
    <w:rsid w:val="007C3D68"/>
    <w:rsid w:val="007C3FA0"/>
    <w:rsid w:val="007C436E"/>
    <w:rsid w:val="007C4EAF"/>
    <w:rsid w:val="007C5F86"/>
    <w:rsid w:val="007C6AC1"/>
    <w:rsid w:val="007C70D9"/>
    <w:rsid w:val="007C70E5"/>
    <w:rsid w:val="007C743C"/>
    <w:rsid w:val="007C7F9A"/>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56C4"/>
    <w:rsid w:val="007E5825"/>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9C8"/>
    <w:rsid w:val="00804B63"/>
    <w:rsid w:val="00805ADB"/>
    <w:rsid w:val="008065C6"/>
    <w:rsid w:val="0080717F"/>
    <w:rsid w:val="008071AD"/>
    <w:rsid w:val="00807538"/>
    <w:rsid w:val="00807772"/>
    <w:rsid w:val="00810185"/>
    <w:rsid w:val="00810187"/>
    <w:rsid w:val="00810705"/>
    <w:rsid w:val="008112E7"/>
    <w:rsid w:val="00811A18"/>
    <w:rsid w:val="008121C5"/>
    <w:rsid w:val="00812800"/>
    <w:rsid w:val="00812C58"/>
    <w:rsid w:val="00813BC1"/>
    <w:rsid w:val="00814795"/>
    <w:rsid w:val="008148A6"/>
    <w:rsid w:val="00814F20"/>
    <w:rsid w:val="0081548A"/>
    <w:rsid w:val="0081558C"/>
    <w:rsid w:val="008164EE"/>
    <w:rsid w:val="008168A6"/>
    <w:rsid w:val="00817439"/>
    <w:rsid w:val="00817D30"/>
    <w:rsid w:val="00817F49"/>
    <w:rsid w:val="008200A1"/>
    <w:rsid w:val="008200ED"/>
    <w:rsid w:val="00820644"/>
    <w:rsid w:val="00820794"/>
    <w:rsid w:val="008207A4"/>
    <w:rsid w:val="00820CCF"/>
    <w:rsid w:val="00821096"/>
    <w:rsid w:val="008210FF"/>
    <w:rsid w:val="008213B2"/>
    <w:rsid w:val="0082160A"/>
    <w:rsid w:val="0082220A"/>
    <w:rsid w:val="00822314"/>
    <w:rsid w:val="0082256D"/>
    <w:rsid w:val="00822BA8"/>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493"/>
    <w:rsid w:val="00847EF2"/>
    <w:rsid w:val="00850039"/>
    <w:rsid w:val="008502C3"/>
    <w:rsid w:val="0085072B"/>
    <w:rsid w:val="00850CE1"/>
    <w:rsid w:val="00851BDF"/>
    <w:rsid w:val="00851CA8"/>
    <w:rsid w:val="00851F87"/>
    <w:rsid w:val="0085214C"/>
    <w:rsid w:val="008527AA"/>
    <w:rsid w:val="00853CA6"/>
    <w:rsid w:val="008540C6"/>
    <w:rsid w:val="0085480A"/>
    <w:rsid w:val="008549A3"/>
    <w:rsid w:val="00854CB1"/>
    <w:rsid w:val="0085568C"/>
    <w:rsid w:val="00856773"/>
    <w:rsid w:val="00856A80"/>
    <w:rsid w:val="00857536"/>
    <w:rsid w:val="00857877"/>
    <w:rsid w:val="00860353"/>
    <w:rsid w:val="00860C6E"/>
    <w:rsid w:val="008616F8"/>
    <w:rsid w:val="008618E8"/>
    <w:rsid w:val="00861C19"/>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B24"/>
    <w:rsid w:val="008804A8"/>
    <w:rsid w:val="008806DB"/>
    <w:rsid w:val="00880D3E"/>
    <w:rsid w:val="00880F99"/>
    <w:rsid w:val="00881017"/>
    <w:rsid w:val="00882ACC"/>
    <w:rsid w:val="00882B42"/>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1DFF"/>
    <w:rsid w:val="0089204F"/>
    <w:rsid w:val="00892AFD"/>
    <w:rsid w:val="0089361B"/>
    <w:rsid w:val="008937AB"/>
    <w:rsid w:val="00893C83"/>
    <w:rsid w:val="0089421C"/>
    <w:rsid w:val="00894939"/>
    <w:rsid w:val="00894A5B"/>
    <w:rsid w:val="00894BAC"/>
    <w:rsid w:val="00896849"/>
    <w:rsid w:val="00896EAB"/>
    <w:rsid w:val="0089754F"/>
    <w:rsid w:val="00897827"/>
    <w:rsid w:val="00897B84"/>
    <w:rsid w:val="00897BC3"/>
    <w:rsid w:val="00897D75"/>
    <w:rsid w:val="008A0107"/>
    <w:rsid w:val="008A0BE9"/>
    <w:rsid w:val="008A27EF"/>
    <w:rsid w:val="008A2CA0"/>
    <w:rsid w:val="008A30F9"/>
    <w:rsid w:val="008A3974"/>
    <w:rsid w:val="008A39FC"/>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7428"/>
    <w:rsid w:val="008C7739"/>
    <w:rsid w:val="008C79B3"/>
    <w:rsid w:val="008C79C9"/>
    <w:rsid w:val="008C7B5C"/>
    <w:rsid w:val="008C7ED1"/>
    <w:rsid w:val="008D0A12"/>
    <w:rsid w:val="008D11FE"/>
    <w:rsid w:val="008D13EB"/>
    <w:rsid w:val="008D1D7A"/>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D4E"/>
    <w:rsid w:val="00910433"/>
    <w:rsid w:val="009104BD"/>
    <w:rsid w:val="009104C5"/>
    <w:rsid w:val="00910745"/>
    <w:rsid w:val="00910886"/>
    <w:rsid w:val="00910CFA"/>
    <w:rsid w:val="00910F2E"/>
    <w:rsid w:val="00911A23"/>
    <w:rsid w:val="00912A09"/>
    <w:rsid w:val="00912A6A"/>
    <w:rsid w:val="00912AF7"/>
    <w:rsid w:val="00913852"/>
    <w:rsid w:val="0091651D"/>
    <w:rsid w:val="00916AFB"/>
    <w:rsid w:val="00916C8A"/>
    <w:rsid w:val="009170C2"/>
    <w:rsid w:val="009172EC"/>
    <w:rsid w:val="0091730C"/>
    <w:rsid w:val="0091780C"/>
    <w:rsid w:val="009200A7"/>
    <w:rsid w:val="00920EA5"/>
    <w:rsid w:val="009217DD"/>
    <w:rsid w:val="0092264B"/>
    <w:rsid w:val="00922A3C"/>
    <w:rsid w:val="00922D98"/>
    <w:rsid w:val="00922E66"/>
    <w:rsid w:val="00923396"/>
    <w:rsid w:val="00923748"/>
    <w:rsid w:val="00923813"/>
    <w:rsid w:val="00923930"/>
    <w:rsid w:val="00923CB6"/>
    <w:rsid w:val="009246B1"/>
    <w:rsid w:val="009248DB"/>
    <w:rsid w:val="009270C9"/>
    <w:rsid w:val="00930120"/>
    <w:rsid w:val="0093015A"/>
    <w:rsid w:val="00930597"/>
    <w:rsid w:val="0093096F"/>
    <w:rsid w:val="00930C1A"/>
    <w:rsid w:val="00930EB2"/>
    <w:rsid w:val="00932073"/>
    <w:rsid w:val="009325DA"/>
    <w:rsid w:val="00932CCC"/>
    <w:rsid w:val="009331D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1A69"/>
    <w:rsid w:val="00953557"/>
    <w:rsid w:val="00954DB9"/>
    <w:rsid w:val="00955995"/>
    <w:rsid w:val="0095643E"/>
    <w:rsid w:val="00957C30"/>
    <w:rsid w:val="00957F31"/>
    <w:rsid w:val="009625BD"/>
    <w:rsid w:val="00962D0E"/>
    <w:rsid w:val="00963527"/>
    <w:rsid w:val="00964146"/>
    <w:rsid w:val="0096466E"/>
    <w:rsid w:val="009647BD"/>
    <w:rsid w:val="00965952"/>
    <w:rsid w:val="00966966"/>
    <w:rsid w:val="00966DEC"/>
    <w:rsid w:val="00966F3C"/>
    <w:rsid w:val="0096790F"/>
    <w:rsid w:val="0097001A"/>
    <w:rsid w:val="009702E8"/>
    <w:rsid w:val="00970CD6"/>
    <w:rsid w:val="00971F00"/>
    <w:rsid w:val="00971F27"/>
    <w:rsid w:val="0097271E"/>
    <w:rsid w:val="009729F0"/>
    <w:rsid w:val="00972B12"/>
    <w:rsid w:val="00972C6C"/>
    <w:rsid w:val="0097327A"/>
    <w:rsid w:val="009737E6"/>
    <w:rsid w:val="00973963"/>
    <w:rsid w:val="00974322"/>
    <w:rsid w:val="00975734"/>
    <w:rsid w:val="00975780"/>
    <w:rsid w:val="00975F7A"/>
    <w:rsid w:val="00977405"/>
    <w:rsid w:val="009779BF"/>
    <w:rsid w:val="00977C2B"/>
    <w:rsid w:val="00980782"/>
    <w:rsid w:val="009807C8"/>
    <w:rsid w:val="0098151B"/>
    <w:rsid w:val="0098163F"/>
    <w:rsid w:val="009816E4"/>
    <w:rsid w:val="00982E25"/>
    <w:rsid w:val="00984334"/>
    <w:rsid w:val="00984478"/>
    <w:rsid w:val="00984861"/>
    <w:rsid w:val="00984B3B"/>
    <w:rsid w:val="009858ED"/>
    <w:rsid w:val="00985DBC"/>
    <w:rsid w:val="009865F8"/>
    <w:rsid w:val="0098686B"/>
    <w:rsid w:val="009868A8"/>
    <w:rsid w:val="00986D13"/>
    <w:rsid w:val="0098716A"/>
    <w:rsid w:val="00987428"/>
    <w:rsid w:val="009878CA"/>
    <w:rsid w:val="00987E27"/>
    <w:rsid w:val="00990401"/>
    <w:rsid w:val="00990C48"/>
    <w:rsid w:val="00990CDF"/>
    <w:rsid w:val="00991046"/>
    <w:rsid w:val="00991C09"/>
    <w:rsid w:val="00992100"/>
    <w:rsid w:val="00992989"/>
    <w:rsid w:val="00992C28"/>
    <w:rsid w:val="00992EB4"/>
    <w:rsid w:val="00993835"/>
    <w:rsid w:val="00993BCA"/>
    <w:rsid w:val="00993DE7"/>
    <w:rsid w:val="0099454C"/>
    <w:rsid w:val="0099496F"/>
    <w:rsid w:val="00994EFE"/>
    <w:rsid w:val="00994F9F"/>
    <w:rsid w:val="00995D47"/>
    <w:rsid w:val="009962AC"/>
    <w:rsid w:val="0099741E"/>
    <w:rsid w:val="0099778A"/>
    <w:rsid w:val="009A0223"/>
    <w:rsid w:val="009A0878"/>
    <w:rsid w:val="009A0966"/>
    <w:rsid w:val="009A0ABB"/>
    <w:rsid w:val="009A0AF2"/>
    <w:rsid w:val="009A0F98"/>
    <w:rsid w:val="009A1DE7"/>
    <w:rsid w:val="009A26B0"/>
    <w:rsid w:val="009A310A"/>
    <w:rsid w:val="009A39A3"/>
    <w:rsid w:val="009A41B9"/>
    <w:rsid w:val="009A4524"/>
    <w:rsid w:val="009A6655"/>
    <w:rsid w:val="009A6903"/>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7229"/>
    <w:rsid w:val="009B7247"/>
    <w:rsid w:val="009B7285"/>
    <w:rsid w:val="009B7625"/>
    <w:rsid w:val="009C01BC"/>
    <w:rsid w:val="009C05E7"/>
    <w:rsid w:val="009C0850"/>
    <w:rsid w:val="009C0DDD"/>
    <w:rsid w:val="009C1493"/>
    <w:rsid w:val="009C19F3"/>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56D"/>
    <w:rsid w:val="009C6992"/>
    <w:rsid w:val="009C7D5D"/>
    <w:rsid w:val="009D019C"/>
    <w:rsid w:val="009D03E3"/>
    <w:rsid w:val="009D0EA9"/>
    <w:rsid w:val="009D0EDD"/>
    <w:rsid w:val="009D108F"/>
    <w:rsid w:val="009D168E"/>
    <w:rsid w:val="009D1C9A"/>
    <w:rsid w:val="009D1F1A"/>
    <w:rsid w:val="009D21F0"/>
    <w:rsid w:val="009D25E9"/>
    <w:rsid w:val="009D2746"/>
    <w:rsid w:val="009D2EDC"/>
    <w:rsid w:val="009D37CF"/>
    <w:rsid w:val="009D39A4"/>
    <w:rsid w:val="009D3FFD"/>
    <w:rsid w:val="009D465A"/>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6616"/>
    <w:rsid w:val="009E680B"/>
    <w:rsid w:val="009F025D"/>
    <w:rsid w:val="009F070D"/>
    <w:rsid w:val="009F140E"/>
    <w:rsid w:val="009F1554"/>
    <w:rsid w:val="009F1888"/>
    <w:rsid w:val="009F1ED4"/>
    <w:rsid w:val="009F2678"/>
    <w:rsid w:val="009F2929"/>
    <w:rsid w:val="009F2951"/>
    <w:rsid w:val="009F2CA2"/>
    <w:rsid w:val="009F3297"/>
    <w:rsid w:val="009F3B2C"/>
    <w:rsid w:val="009F3BD6"/>
    <w:rsid w:val="009F3E95"/>
    <w:rsid w:val="009F4026"/>
    <w:rsid w:val="009F4D7E"/>
    <w:rsid w:val="009F57D0"/>
    <w:rsid w:val="009F5A56"/>
    <w:rsid w:val="009F5F99"/>
    <w:rsid w:val="009F64BA"/>
    <w:rsid w:val="009F6592"/>
    <w:rsid w:val="009F69DE"/>
    <w:rsid w:val="009F6AC4"/>
    <w:rsid w:val="009F6CED"/>
    <w:rsid w:val="009F6E40"/>
    <w:rsid w:val="009F6ECD"/>
    <w:rsid w:val="009F7607"/>
    <w:rsid w:val="009F786C"/>
    <w:rsid w:val="00A000B6"/>
    <w:rsid w:val="00A006F9"/>
    <w:rsid w:val="00A0091B"/>
    <w:rsid w:val="00A00D76"/>
    <w:rsid w:val="00A0187D"/>
    <w:rsid w:val="00A019B0"/>
    <w:rsid w:val="00A022BE"/>
    <w:rsid w:val="00A02BB7"/>
    <w:rsid w:val="00A03558"/>
    <w:rsid w:val="00A037E7"/>
    <w:rsid w:val="00A03D0E"/>
    <w:rsid w:val="00A04080"/>
    <w:rsid w:val="00A05E6E"/>
    <w:rsid w:val="00A05F8E"/>
    <w:rsid w:val="00A06732"/>
    <w:rsid w:val="00A06AA6"/>
    <w:rsid w:val="00A07090"/>
    <w:rsid w:val="00A07424"/>
    <w:rsid w:val="00A0799A"/>
    <w:rsid w:val="00A079B5"/>
    <w:rsid w:val="00A07CC8"/>
    <w:rsid w:val="00A1098C"/>
    <w:rsid w:val="00A112A2"/>
    <w:rsid w:val="00A113C8"/>
    <w:rsid w:val="00A12BA6"/>
    <w:rsid w:val="00A137BF"/>
    <w:rsid w:val="00A13A16"/>
    <w:rsid w:val="00A13E3D"/>
    <w:rsid w:val="00A14F2E"/>
    <w:rsid w:val="00A15959"/>
    <w:rsid w:val="00A15FC9"/>
    <w:rsid w:val="00A16127"/>
    <w:rsid w:val="00A16C80"/>
    <w:rsid w:val="00A16E79"/>
    <w:rsid w:val="00A179E8"/>
    <w:rsid w:val="00A17D28"/>
    <w:rsid w:val="00A17E93"/>
    <w:rsid w:val="00A2092F"/>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33A"/>
    <w:rsid w:val="00A34983"/>
    <w:rsid w:val="00A34A88"/>
    <w:rsid w:val="00A34C44"/>
    <w:rsid w:val="00A34DD8"/>
    <w:rsid w:val="00A35263"/>
    <w:rsid w:val="00A35B79"/>
    <w:rsid w:val="00A36F33"/>
    <w:rsid w:val="00A379BE"/>
    <w:rsid w:val="00A41533"/>
    <w:rsid w:val="00A4177B"/>
    <w:rsid w:val="00A41F43"/>
    <w:rsid w:val="00A41F71"/>
    <w:rsid w:val="00A41F7B"/>
    <w:rsid w:val="00A4318A"/>
    <w:rsid w:val="00A431F4"/>
    <w:rsid w:val="00A43C53"/>
    <w:rsid w:val="00A4409F"/>
    <w:rsid w:val="00A45150"/>
    <w:rsid w:val="00A4579F"/>
    <w:rsid w:val="00A47D22"/>
    <w:rsid w:val="00A509C8"/>
    <w:rsid w:val="00A50A93"/>
    <w:rsid w:val="00A50C8E"/>
    <w:rsid w:val="00A5245E"/>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89A"/>
    <w:rsid w:val="00A64E22"/>
    <w:rsid w:val="00A64EFB"/>
    <w:rsid w:val="00A656E5"/>
    <w:rsid w:val="00A656F2"/>
    <w:rsid w:val="00A658C9"/>
    <w:rsid w:val="00A66052"/>
    <w:rsid w:val="00A66AC2"/>
    <w:rsid w:val="00A66FD0"/>
    <w:rsid w:val="00A67660"/>
    <w:rsid w:val="00A6767F"/>
    <w:rsid w:val="00A700A2"/>
    <w:rsid w:val="00A70AF0"/>
    <w:rsid w:val="00A70D57"/>
    <w:rsid w:val="00A70EB7"/>
    <w:rsid w:val="00A7198D"/>
    <w:rsid w:val="00A71BFB"/>
    <w:rsid w:val="00A71CBE"/>
    <w:rsid w:val="00A71FDE"/>
    <w:rsid w:val="00A72062"/>
    <w:rsid w:val="00A720FD"/>
    <w:rsid w:val="00A72554"/>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137"/>
    <w:rsid w:val="00A8293A"/>
    <w:rsid w:val="00A82985"/>
    <w:rsid w:val="00A82D8E"/>
    <w:rsid w:val="00A838D9"/>
    <w:rsid w:val="00A839EA"/>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6D3B"/>
    <w:rsid w:val="00A9725D"/>
    <w:rsid w:val="00A974ED"/>
    <w:rsid w:val="00A97C3C"/>
    <w:rsid w:val="00AA0101"/>
    <w:rsid w:val="00AA0261"/>
    <w:rsid w:val="00AA0712"/>
    <w:rsid w:val="00AA0C4A"/>
    <w:rsid w:val="00AA15D2"/>
    <w:rsid w:val="00AA1B62"/>
    <w:rsid w:val="00AA222C"/>
    <w:rsid w:val="00AA243B"/>
    <w:rsid w:val="00AA2F25"/>
    <w:rsid w:val="00AA340C"/>
    <w:rsid w:val="00AA372C"/>
    <w:rsid w:val="00AA3E9D"/>
    <w:rsid w:val="00AA4085"/>
    <w:rsid w:val="00AA4121"/>
    <w:rsid w:val="00AA5FF2"/>
    <w:rsid w:val="00AA60AE"/>
    <w:rsid w:val="00AA6496"/>
    <w:rsid w:val="00AA64AA"/>
    <w:rsid w:val="00AA664E"/>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1153"/>
    <w:rsid w:val="00AC13BB"/>
    <w:rsid w:val="00AC1953"/>
    <w:rsid w:val="00AC1FEC"/>
    <w:rsid w:val="00AC294E"/>
    <w:rsid w:val="00AC3B7A"/>
    <w:rsid w:val="00AC51D0"/>
    <w:rsid w:val="00AC57F6"/>
    <w:rsid w:val="00AC5F0C"/>
    <w:rsid w:val="00AC7640"/>
    <w:rsid w:val="00AC78CA"/>
    <w:rsid w:val="00AC7A7D"/>
    <w:rsid w:val="00AD008A"/>
    <w:rsid w:val="00AD1330"/>
    <w:rsid w:val="00AD13F5"/>
    <w:rsid w:val="00AD177F"/>
    <w:rsid w:val="00AD1A80"/>
    <w:rsid w:val="00AD24BC"/>
    <w:rsid w:val="00AD2B16"/>
    <w:rsid w:val="00AD2CD6"/>
    <w:rsid w:val="00AD3109"/>
    <w:rsid w:val="00AD33DE"/>
    <w:rsid w:val="00AD399C"/>
    <w:rsid w:val="00AD4E15"/>
    <w:rsid w:val="00AD4E4A"/>
    <w:rsid w:val="00AD5BD2"/>
    <w:rsid w:val="00AD7071"/>
    <w:rsid w:val="00AD7EA2"/>
    <w:rsid w:val="00AE1184"/>
    <w:rsid w:val="00AE11E4"/>
    <w:rsid w:val="00AE11F4"/>
    <w:rsid w:val="00AE1E10"/>
    <w:rsid w:val="00AE2643"/>
    <w:rsid w:val="00AE4759"/>
    <w:rsid w:val="00AE4D1C"/>
    <w:rsid w:val="00AE51BE"/>
    <w:rsid w:val="00AE5522"/>
    <w:rsid w:val="00AE5BAF"/>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3EE"/>
    <w:rsid w:val="00AF4534"/>
    <w:rsid w:val="00AF455C"/>
    <w:rsid w:val="00AF476F"/>
    <w:rsid w:val="00AF47CF"/>
    <w:rsid w:val="00AF5409"/>
    <w:rsid w:val="00AF5C1E"/>
    <w:rsid w:val="00AF62D6"/>
    <w:rsid w:val="00AF7225"/>
    <w:rsid w:val="00B006A7"/>
    <w:rsid w:val="00B0106B"/>
    <w:rsid w:val="00B01893"/>
    <w:rsid w:val="00B01DC4"/>
    <w:rsid w:val="00B01F9C"/>
    <w:rsid w:val="00B02B65"/>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A87"/>
    <w:rsid w:val="00B17D75"/>
    <w:rsid w:val="00B17EC9"/>
    <w:rsid w:val="00B20429"/>
    <w:rsid w:val="00B20A59"/>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50F"/>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8B6"/>
    <w:rsid w:val="00B45DF6"/>
    <w:rsid w:val="00B46828"/>
    <w:rsid w:val="00B46A16"/>
    <w:rsid w:val="00B4713E"/>
    <w:rsid w:val="00B47964"/>
    <w:rsid w:val="00B50488"/>
    <w:rsid w:val="00B50625"/>
    <w:rsid w:val="00B518C5"/>
    <w:rsid w:val="00B52054"/>
    <w:rsid w:val="00B52D14"/>
    <w:rsid w:val="00B52E6B"/>
    <w:rsid w:val="00B52FD5"/>
    <w:rsid w:val="00B5370C"/>
    <w:rsid w:val="00B54055"/>
    <w:rsid w:val="00B54099"/>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1FA3"/>
    <w:rsid w:val="00B622EE"/>
    <w:rsid w:val="00B62708"/>
    <w:rsid w:val="00B634CA"/>
    <w:rsid w:val="00B634D9"/>
    <w:rsid w:val="00B63664"/>
    <w:rsid w:val="00B63FEE"/>
    <w:rsid w:val="00B644CB"/>
    <w:rsid w:val="00B64C17"/>
    <w:rsid w:val="00B658AC"/>
    <w:rsid w:val="00B66160"/>
    <w:rsid w:val="00B6650B"/>
    <w:rsid w:val="00B66C37"/>
    <w:rsid w:val="00B678B6"/>
    <w:rsid w:val="00B70373"/>
    <w:rsid w:val="00B70BAE"/>
    <w:rsid w:val="00B70F5F"/>
    <w:rsid w:val="00B70F88"/>
    <w:rsid w:val="00B719C0"/>
    <w:rsid w:val="00B723BF"/>
    <w:rsid w:val="00B7246C"/>
    <w:rsid w:val="00B72FAF"/>
    <w:rsid w:val="00B732A1"/>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EB9"/>
    <w:rsid w:val="00B8246B"/>
    <w:rsid w:val="00B82776"/>
    <w:rsid w:val="00B8309A"/>
    <w:rsid w:val="00B83228"/>
    <w:rsid w:val="00B832C5"/>
    <w:rsid w:val="00B834E6"/>
    <w:rsid w:val="00B8360F"/>
    <w:rsid w:val="00B83AA7"/>
    <w:rsid w:val="00B83E5B"/>
    <w:rsid w:val="00B84CD0"/>
    <w:rsid w:val="00B85546"/>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815"/>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0437"/>
    <w:rsid w:val="00BB04DB"/>
    <w:rsid w:val="00BB221A"/>
    <w:rsid w:val="00BB2526"/>
    <w:rsid w:val="00BB37D3"/>
    <w:rsid w:val="00BB3D29"/>
    <w:rsid w:val="00BB405D"/>
    <w:rsid w:val="00BB4A10"/>
    <w:rsid w:val="00BB4AFB"/>
    <w:rsid w:val="00BB5139"/>
    <w:rsid w:val="00BB5434"/>
    <w:rsid w:val="00BB572E"/>
    <w:rsid w:val="00BB5758"/>
    <w:rsid w:val="00BB6A87"/>
    <w:rsid w:val="00BB6FE7"/>
    <w:rsid w:val="00BC0687"/>
    <w:rsid w:val="00BC09C9"/>
    <w:rsid w:val="00BC0D92"/>
    <w:rsid w:val="00BC1011"/>
    <w:rsid w:val="00BC1FD1"/>
    <w:rsid w:val="00BC2264"/>
    <w:rsid w:val="00BC27C7"/>
    <w:rsid w:val="00BC2F90"/>
    <w:rsid w:val="00BC2F9D"/>
    <w:rsid w:val="00BC35E9"/>
    <w:rsid w:val="00BC39C1"/>
    <w:rsid w:val="00BC45FB"/>
    <w:rsid w:val="00BC4BCA"/>
    <w:rsid w:val="00BC5167"/>
    <w:rsid w:val="00BC6066"/>
    <w:rsid w:val="00BC61F0"/>
    <w:rsid w:val="00BC6465"/>
    <w:rsid w:val="00BC6AE3"/>
    <w:rsid w:val="00BC79E4"/>
    <w:rsid w:val="00BC7FC3"/>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B86"/>
    <w:rsid w:val="00C06CBB"/>
    <w:rsid w:val="00C06EDA"/>
    <w:rsid w:val="00C07888"/>
    <w:rsid w:val="00C101A5"/>
    <w:rsid w:val="00C10C7A"/>
    <w:rsid w:val="00C10DE5"/>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1E94"/>
    <w:rsid w:val="00C22B40"/>
    <w:rsid w:val="00C22C2F"/>
    <w:rsid w:val="00C22CC0"/>
    <w:rsid w:val="00C230CA"/>
    <w:rsid w:val="00C232A7"/>
    <w:rsid w:val="00C234F0"/>
    <w:rsid w:val="00C23DBC"/>
    <w:rsid w:val="00C247FA"/>
    <w:rsid w:val="00C24C74"/>
    <w:rsid w:val="00C25817"/>
    <w:rsid w:val="00C26887"/>
    <w:rsid w:val="00C271DE"/>
    <w:rsid w:val="00C30022"/>
    <w:rsid w:val="00C301FF"/>
    <w:rsid w:val="00C30468"/>
    <w:rsid w:val="00C30CA7"/>
    <w:rsid w:val="00C31438"/>
    <w:rsid w:val="00C31608"/>
    <w:rsid w:val="00C321D1"/>
    <w:rsid w:val="00C323F2"/>
    <w:rsid w:val="00C32E2E"/>
    <w:rsid w:val="00C333E5"/>
    <w:rsid w:val="00C3406F"/>
    <w:rsid w:val="00C34263"/>
    <w:rsid w:val="00C35389"/>
    <w:rsid w:val="00C3579B"/>
    <w:rsid w:val="00C35B69"/>
    <w:rsid w:val="00C35F8B"/>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927"/>
    <w:rsid w:val="00C46AA9"/>
    <w:rsid w:val="00C46DB2"/>
    <w:rsid w:val="00C4712A"/>
    <w:rsid w:val="00C50038"/>
    <w:rsid w:val="00C50703"/>
    <w:rsid w:val="00C51AAC"/>
    <w:rsid w:val="00C51C9C"/>
    <w:rsid w:val="00C52118"/>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7CE"/>
    <w:rsid w:val="00C728BA"/>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AB9"/>
    <w:rsid w:val="00C87D38"/>
    <w:rsid w:val="00C90836"/>
    <w:rsid w:val="00C90EC1"/>
    <w:rsid w:val="00C9196A"/>
    <w:rsid w:val="00C92066"/>
    <w:rsid w:val="00C927C1"/>
    <w:rsid w:val="00C92A41"/>
    <w:rsid w:val="00C9312C"/>
    <w:rsid w:val="00C935B0"/>
    <w:rsid w:val="00C95440"/>
    <w:rsid w:val="00C95A5C"/>
    <w:rsid w:val="00C95D5A"/>
    <w:rsid w:val="00C96777"/>
    <w:rsid w:val="00C96B8C"/>
    <w:rsid w:val="00C972DF"/>
    <w:rsid w:val="00C97CAD"/>
    <w:rsid w:val="00CA0421"/>
    <w:rsid w:val="00CA1335"/>
    <w:rsid w:val="00CA1C19"/>
    <w:rsid w:val="00CA28CC"/>
    <w:rsid w:val="00CA2D1E"/>
    <w:rsid w:val="00CA31BD"/>
    <w:rsid w:val="00CA3638"/>
    <w:rsid w:val="00CA48E6"/>
    <w:rsid w:val="00CA4AC9"/>
    <w:rsid w:val="00CA4BB9"/>
    <w:rsid w:val="00CA4BC9"/>
    <w:rsid w:val="00CA5E7E"/>
    <w:rsid w:val="00CA6063"/>
    <w:rsid w:val="00CA617A"/>
    <w:rsid w:val="00CA699B"/>
    <w:rsid w:val="00CA6F59"/>
    <w:rsid w:val="00CA742E"/>
    <w:rsid w:val="00CA77BA"/>
    <w:rsid w:val="00CA77C3"/>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92E"/>
    <w:rsid w:val="00CB7298"/>
    <w:rsid w:val="00CB7384"/>
    <w:rsid w:val="00CB7438"/>
    <w:rsid w:val="00CB7960"/>
    <w:rsid w:val="00CB7B0E"/>
    <w:rsid w:val="00CB7CF2"/>
    <w:rsid w:val="00CB7E31"/>
    <w:rsid w:val="00CC0A53"/>
    <w:rsid w:val="00CC1C00"/>
    <w:rsid w:val="00CC204A"/>
    <w:rsid w:val="00CC29F6"/>
    <w:rsid w:val="00CC3378"/>
    <w:rsid w:val="00CC3C40"/>
    <w:rsid w:val="00CC3CB0"/>
    <w:rsid w:val="00CC3F4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C9"/>
    <w:rsid w:val="00CE54D3"/>
    <w:rsid w:val="00CE5602"/>
    <w:rsid w:val="00CE6A8A"/>
    <w:rsid w:val="00CE6B7F"/>
    <w:rsid w:val="00CF0883"/>
    <w:rsid w:val="00CF0FDE"/>
    <w:rsid w:val="00CF1AD4"/>
    <w:rsid w:val="00CF1BC7"/>
    <w:rsid w:val="00CF1F3C"/>
    <w:rsid w:val="00CF21EB"/>
    <w:rsid w:val="00CF2669"/>
    <w:rsid w:val="00CF2C9C"/>
    <w:rsid w:val="00CF2DAA"/>
    <w:rsid w:val="00CF2E26"/>
    <w:rsid w:val="00CF3633"/>
    <w:rsid w:val="00CF401D"/>
    <w:rsid w:val="00CF418E"/>
    <w:rsid w:val="00CF4351"/>
    <w:rsid w:val="00CF4FBE"/>
    <w:rsid w:val="00CF5304"/>
    <w:rsid w:val="00CF594D"/>
    <w:rsid w:val="00CF68C7"/>
    <w:rsid w:val="00CF6B3F"/>
    <w:rsid w:val="00CF6DDC"/>
    <w:rsid w:val="00D008C2"/>
    <w:rsid w:val="00D00D1F"/>
    <w:rsid w:val="00D01528"/>
    <w:rsid w:val="00D016CA"/>
    <w:rsid w:val="00D01867"/>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4FB"/>
    <w:rsid w:val="00D40919"/>
    <w:rsid w:val="00D41615"/>
    <w:rsid w:val="00D41673"/>
    <w:rsid w:val="00D41719"/>
    <w:rsid w:val="00D41CEA"/>
    <w:rsid w:val="00D41F3F"/>
    <w:rsid w:val="00D429A5"/>
    <w:rsid w:val="00D42B94"/>
    <w:rsid w:val="00D43879"/>
    <w:rsid w:val="00D4507D"/>
    <w:rsid w:val="00D450D1"/>
    <w:rsid w:val="00D4543C"/>
    <w:rsid w:val="00D45C9E"/>
    <w:rsid w:val="00D45F01"/>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DA2"/>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67E02"/>
    <w:rsid w:val="00D712C6"/>
    <w:rsid w:val="00D72773"/>
    <w:rsid w:val="00D727BC"/>
    <w:rsid w:val="00D727DF"/>
    <w:rsid w:val="00D72E46"/>
    <w:rsid w:val="00D733C4"/>
    <w:rsid w:val="00D73625"/>
    <w:rsid w:val="00D747E7"/>
    <w:rsid w:val="00D748C1"/>
    <w:rsid w:val="00D74C34"/>
    <w:rsid w:val="00D74D78"/>
    <w:rsid w:val="00D76283"/>
    <w:rsid w:val="00D76F1F"/>
    <w:rsid w:val="00D77F07"/>
    <w:rsid w:val="00D77F4B"/>
    <w:rsid w:val="00D80650"/>
    <w:rsid w:val="00D807ED"/>
    <w:rsid w:val="00D81621"/>
    <w:rsid w:val="00D82A4A"/>
    <w:rsid w:val="00D82C1F"/>
    <w:rsid w:val="00D832BE"/>
    <w:rsid w:val="00D83436"/>
    <w:rsid w:val="00D8371B"/>
    <w:rsid w:val="00D84FBD"/>
    <w:rsid w:val="00D8524A"/>
    <w:rsid w:val="00D85ACE"/>
    <w:rsid w:val="00D85C83"/>
    <w:rsid w:val="00D85EED"/>
    <w:rsid w:val="00D8622F"/>
    <w:rsid w:val="00D86D0E"/>
    <w:rsid w:val="00D86ED8"/>
    <w:rsid w:val="00D8721E"/>
    <w:rsid w:val="00D87F43"/>
    <w:rsid w:val="00D90312"/>
    <w:rsid w:val="00D90330"/>
    <w:rsid w:val="00D9085D"/>
    <w:rsid w:val="00D919D7"/>
    <w:rsid w:val="00D9210B"/>
    <w:rsid w:val="00D923A9"/>
    <w:rsid w:val="00D925E6"/>
    <w:rsid w:val="00D9315C"/>
    <w:rsid w:val="00D93AD4"/>
    <w:rsid w:val="00D93C1F"/>
    <w:rsid w:val="00D93C4D"/>
    <w:rsid w:val="00D9404D"/>
    <w:rsid w:val="00D94492"/>
    <w:rsid w:val="00D94784"/>
    <w:rsid w:val="00D949FD"/>
    <w:rsid w:val="00D94F56"/>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C0903"/>
    <w:rsid w:val="00DC0B13"/>
    <w:rsid w:val="00DC0ED2"/>
    <w:rsid w:val="00DC29AC"/>
    <w:rsid w:val="00DC3219"/>
    <w:rsid w:val="00DC3629"/>
    <w:rsid w:val="00DC36FC"/>
    <w:rsid w:val="00DC442F"/>
    <w:rsid w:val="00DC4524"/>
    <w:rsid w:val="00DC48D0"/>
    <w:rsid w:val="00DC4B51"/>
    <w:rsid w:val="00DC4C20"/>
    <w:rsid w:val="00DC5239"/>
    <w:rsid w:val="00DC5357"/>
    <w:rsid w:val="00DC5604"/>
    <w:rsid w:val="00DC5C21"/>
    <w:rsid w:val="00DC5CEF"/>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3FF5"/>
    <w:rsid w:val="00DD414B"/>
    <w:rsid w:val="00DD47E5"/>
    <w:rsid w:val="00DD5952"/>
    <w:rsid w:val="00DD5A82"/>
    <w:rsid w:val="00DD75DB"/>
    <w:rsid w:val="00DD7DAA"/>
    <w:rsid w:val="00DE072D"/>
    <w:rsid w:val="00DE09CE"/>
    <w:rsid w:val="00DE2AE8"/>
    <w:rsid w:val="00DE3404"/>
    <w:rsid w:val="00DE36EA"/>
    <w:rsid w:val="00DE40D4"/>
    <w:rsid w:val="00DE44EE"/>
    <w:rsid w:val="00DE4F76"/>
    <w:rsid w:val="00DE4FF1"/>
    <w:rsid w:val="00DE56DD"/>
    <w:rsid w:val="00DE5E71"/>
    <w:rsid w:val="00DE6048"/>
    <w:rsid w:val="00DE6058"/>
    <w:rsid w:val="00DE629C"/>
    <w:rsid w:val="00DE720B"/>
    <w:rsid w:val="00DF0091"/>
    <w:rsid w:val="00DF0208"/>
    <w:rsid w:val="00DF047F"/>
    <w:rsid w:val="00DF08A7"/>
    <w:rsid w:val="00DF2396"/>
    <w:rsid w:val="00DF276F"/>
    <w:rsid w:val="00DF2926"/>
    <w:rsid w:val="00DF3103"/>
    <w:rsid w:val="00DF33AF"/>
    <w:rsid w:val="00DF36A2"/>
    <w:rsid w:val="00DF3F25"/>
    <w:rsid w:val="00DF49A8"/>
    <w:rsid w:val="00DF4EDC"/>
    <w:rsid w:val="00DF57EB"/>
    <w:rsid w:val="00DF595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C06"/>
    <w:rsid w:val="00E141B3"/>
    <w:rsid w:val="00E147CB"/>
    <w:rsid w:val="00E14C72"/>
    <w:rsid w:val="00E16023"/>
    <w:rsid w:val="00E1672A"/>
    <w:rsid w:val="00E16744"/>
    <w:rsid w:val="00E16BDD"/>
    <w:rsid w:val="00E16C64"/>
    <w:rsid w:val="00E17089"/>
    <w:rsid w:val="00E17184"/>
    <w:rsid w:val="00E20066"/>
    <w:rsid w:val="00E2036F"/>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FDC"/>
    <w:rsid w:val="00E3006F"/>
    <w:rsid w:val="00E3038A"/>
    <w:rsid w:val="00E30AE1"/>
    <w:rsid w:val="00E30C23"/>
    <w:rsid w:val="00E31333"/>
    <w:rsid w:val="00E31737"/>
    <w:rsid w:val="00E3218B"/>
    <w:rsid w:val="00E322B1"/>
    <w:rsid w:val="00E324AE"/>
    <w:rsid w:val="00E32D52"/>
    <w:rsid w:val="00E34322"/>
    <w:rsid w:val="00E345B9"/>
    <w:rsid w:val="00E34E1E"/>
    <w:rsid w:val="00E352C4"/>
    <w:rsid w:val="00E354B7"/>
    <w:rsid w:val="00E35635"/>
    <w:rsid w:val="00E36026"/>
    <w:rsid w:val="00E4013F"/>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E31"/>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F21"/>
    <w:rsid w:val="00E9414A"/>
    <w:rsid w:val="00E94FDD"/>
    <w:rsid w:val="00E95097"/>
    <w:rsid w:val="00E95E5A"/>
    <w:rsid w:val="00E973A8"/>
    <w:rsid w:val="00E973F2"/>
    <w:rsid w:val="00EA1B71"/>
    <w:rsid w:val="00EA1BD1"/>
    <w:rsid w:val="00EA20F0"/>
    <w:rsid w:val="00EA25AA"/>
    <w:rsid w:val="00EA31C2"/>
    <w:rsid w:val="00EA3367"/>
    <w:rsid w:val="00EA35E2"/>
    <w:rsid w:val="00EA3896"/>
    <w:rsid w:val="00EA40C0"/>
    <w:rsid w:val="00EA4D74"/>
    <w:rsid w:val="00EA4F2E"/>
    <w:rsid w:val="00EA566E"/>
    <w:rsid w:val="00EA5C80"/>
    <w:rsid w:val="00EA61E3"/>
    <w:rsid w:val="00EA6D1B"/>
    <w:rsid w:val="00EA7812"/>
    <w:rsid w:val="00EA7F89"/>
    <w:rsid w:val="00EB0058"/>
    <w:rsid w:val="00EB059A"/>
    <w:rsid w:val="00EB0A2D"/>
    <w:rsid w:val="00EB0E2C"/>
    <w:rsid w:val="00EB153D"/>
    <w:rsid w:val="00EB1656"/>
    <w:rsid w:val="00EB20C0"/>
    <w:rsid w:val="00EB2332"/>
    <w:rsid w:val="00EB2485"/>
    <w:rsid w:val="00EB25ED"/>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C0F"/>
    <w:rsid w:val="00EC7317"/>
    <w:rsid w:val="00EC7F24"/>
    <w:rsid w:val="00ED04E8"/>
    <w:rsid w:val="00ED067E"/>
    <w:rsid w:val="00ED08CC"/>
    <w:rsid w:val="00ED094E"/>
    <w:rsid w:val="00ED0C74"/>
    <w:rsid w:val="00ED183E"/>
    <w:rsid w:val="00ED1A79"/>
    <w:rsid w:val="00ED1EE9"/>
    <w:rsid w:val="00ED1F78"/>
    <w:rsid w:val="00ED23BD"/>
    <w:rsid w:val="00ED2C3F"/>
    <w:rsid w:val="00ED362A"/>
    <w:rsid w:val="00ED3D95"/>
    <w:rsid w:val="00ED3ED4"/>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D68"/>
    <w:rsid w:val="00F020C9"/>
    <w:rsid w:val="00F02DCE"/>
    <w:rsid w:val="00F03843"/>
    <w:rsid w:val="00F0388B"/>
    <w:rsid w:val="00F04264"/>
    <w:rsid w:val="00F0507A"/>
    <w:rsid w:val="00F05AA4"/>
    <w:rsid w:val="00F05C7E"/>
    <w:rsid w:val="00F06AF5"/>
    <w:rsid w:val="00F06C62"/>
    <w:rsid w:val="00F06CB7"/>
    <w:rsid w:val="00F07149"/>
    <w:rsid w:val="00F07325"/>
    <w:rsid w:val="00F073CE"/>
    <w:rsid w:val="00F073EE"/>
    <w:rsid w:val="00F0779C"/>
    <w:rsid w:val="00F07935"/>
    <w:rsid w:val="00F07C05"/>
    <w:rsid w:val="00F101B1"/>
    <w:rsid w:val="00F106E5"/>
    <w:rsid w:val="00F10E83"/>
    <w:rsid w:val="00F10F8E"/>
    <w:rsid w:val="00F1144B"/>
    <w:rsid w:val="00F124B6"/>
    <w:rsid w:val="00F12F55"/>
    <w:rsid w:val="00F130FB"/>
    <w:rsid w:val="00F13FD6"/>
    <w:rsid w:val="00F1403E"/>
    <w:rsid w:val="00F143B1"/>
    <w:rsid w:val="00F14500"/>
    <w:rsid w:val="00F148B0"/>
    <w:rsid w:val="00F1579C"/>
    <w:rsid w:val="00F1605C"/>
    <w:rsid w:val="00F16071"/>
    <w:rsid w:val="00F160E5"/>
    <w:rsid w:val="00F17B06"/>
    <w:rsid w:val="00F17C53"/>
    <w:rsid w:val="00F20F08"/>
    <w:rsid w:val="00F2106B"/>
    <w:rsid w:val="00F217F3"/>
    <w:rsid w:val="00F22F5A"/>
    <w:rsid w:val="00F23E12"/>
    <w:rsid w:val="00F24663"/>
    <w:rsid w:val="00F2486E"/>
    <w:rsid w:val="00F25A0D"/>
    <w:rsid w:val="00F25D3A"/>
    <w:rsid w:val="00F25E20"/>
    <w:rsid w:val="00F261F3"/>
    <w:rsid w:val="00F27224"/>
    <w:rsid w:val="00F27C8D"/>
    <w:rsid w:val="00F31AFA"/>
    <w:rsid w:val="00F32BBA"/>
    <w:rsid w:val="00F33B89"/>
    <w:rsid w:val="00F34048"/>
    <w:rsid w:val="00F34CFB"/>
    <w:rsid w:val="00F34F96"/>
    <w:rsid w:val="00F3529A"/>
    <w:rsid w:val="00F35F40"/>
    <w:rsid w:val="00F360CE"/>
    <w:rsid w:val="00F3632C"/>
    <w:rsid w:val="00F36946"/>
    <w:rsid w:val="00F36A93"/>
    <w:rsid w:val="00F37B5D"/>
    <w:rsid w:val="00F37FC8"/>
    <w:rsid w:val="00F402C6"/>
    <w:rsid w:val="00F407CF"/>
    <w:rsid w:val="00F40E7A"/>
    <w:rsid w:val="00F41388"/>
    <w:rsid w:val="00F41DCD"/>
    <w:rsid w:val="00F41E0B"/>
    <w:rsid w:val="00F41FBE"/>
    <w:rsid w:val="00F422F2"/>
    <w:rsid w:val="00F424EE"/>
    <w:rsid w:val="00F4297B"/>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097E"/>
    <w:rsid w:val="00F60EA2"/>
    <w:rsid w:val="00F6166B"/>
    <w:rsid w:val="00F61E9C"/>
    <w:rsid w:val="00F624C7"/>
    <w:rsid w:val="00F63A65"/>
    <w:rsid w:val="00F63BA0"/>
    <w:rsid w:val="00F6416E"/>
    <w:rsid w:val="00F6438D"/>
    <w:rsid w:val="00F64540"/>
    <w:rsid w:val="00F66D93"/>
    <w:rsid w:val="00F67406"/>
    <w:rsid w:val="00F67989"/>
    <w:rsid w:val="00F679A1"/>
    <w:rsid w:val="00F67A44"/>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B9B"/>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1914"/>
    <w:rsid w:val="00F92048"/>
    <w:rsid w:val="00F92600"/>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21AD"/>
    <w:rsid w:val="00FE2279"/>
    <w:rsid w:val="00FE2712"/>
    <w:rsid w:val="00FE2C48"/>
    <w:rsid w:val="00FE38F6"/>
    <w:rsid w:val="00FE407D"/>
    <w:rsid w:val="00FE4AD5"/>
    <w:rsid w:val="00FE4BBB"/>
    <w:rsid w:val="00FE4D05"/>
    <w:rsid w:val="00FE5DD4"/>
    <w:rsid w:val="00FE6766"/>
    <w:rsid w:val="00FE6880"/>
    <w:rsid w:val="00FE696E"/>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F9B3B"/>
  <w15:docId w15:val="{0C7058E5-6CAE-4B2E-BF4F-AE028B9D0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60AC6-8CC8-4E64-A44A-6E8663F0E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991</Words>
  <Characters>5454</Characters>
  <Application>Microsoft Office Word</Application>
  <DocSecurity>0</DocSecurity>
  <Lines>45</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Comunicación</cp:lastModifiedBy>
  <cp:revision>19</cp:revision>
  <cp:lastPrinted>2018-11-05T23:07:00Z</cp:lastPrinted>
  <dcterms:created xsi:type="dcterms:W3CDTF">2018-11-24T23:19:00Z</dcterms:created>
  <dcterms:modified xsi:type="dcterms:W3CDTF">2018-11-26T23:44:00Z</dcterms:modified>
</cp:coreProperties>
</file>