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E66F85">
        <w:rPr>
          <w:rFonts w:ascii="Arial" w:hAnsi="Arial" w:cs="Arial"/>
          <w:b/>
          <w:sz w:val="24"/>
          <w:szCs w:val="24"/>
        </w:rPr>
        <w:t>2</w:t>
      </w:r>
      <w:r w:rsidR="00353294">
        <w:rPr>
          <w:rFonts w:ascii="Arial" w:hAnsi="Arial" w:cs="Arial"/>
          <w:b/>
          <w:sz w:val="24"/>
          <w:szCs w:val="24"/>
        </w:rPr>
        <w:t>8</w:t>
      </w:r>
      <w:r w:rsidR="00C87AD8">
        <w:rPr>
          <w:rFonts w:ascii="Arial" w:hAnsi="Arial" w:cs="Arial"/>
          <w:b/>
          <w:sz w:val="24"/>
          <w:szCs w:val="24"/>
        </w:rPr>
        <w:t>/2019-1</w:t>
      </w:r>
    </w:p>
    <w:p w:rsidR="003769B5" w:rsidRPr="003769B5" w:rsidRDefault="003769B5" w:rsidP="001F5BF3">
      <w:pPr>
        <w:shd w:val="clear" w:color="auto" w:fill="FFFFFF"/>
        <w:suppressAutoHyphens w:val="0"/>
        <w:autoSpaceDN/>
        <w:jc w:val="center"/>
        <w:textAlignment w:val="auto"/>
        <w:rPr>
          <w:rFonts w:ascii="Arial" w:hAnsi="Arial" w:cs="Arial"/>
          <w:b/>
          <w:bCs/>
          <w:color w:val="000000"/>
          <w:sz w:val="16"/>
          <w:szCs w:val="16"/>
        </w:rPr>
      </w:pPr>
    </w:p>
    <w:p w:rsidR="001F5BF3" w:rsidRPr="001F5BF3" w:rsidRDefault="001F5BF3" w:rsidP="001F5BF3">
      <w:pPr>
        <w:shd w:val="clear" w:color="auto" w:fill="FFFFFF"/>
        <w:suppressAutoHyphens w:val="0"/>
        <w:autoSpaceDN/>
        <w:jc w:val="center"/>
        <w:textAlignment w:val="auto"/>
        <w:rPr>
          <w:rFonts w:ascii="Times New Roman" w:hAnsi="Times New Roman"/>
          <w:color w:val="222222"/>
          <w:sz w:val="24"/>
          <w:szCs w:val="24"/>
        </w:rPr>
      </w:pPr>
      <w:r w:rsidRPr="001F5BF3">
        <w:rPr>
          <w:rFonts w:ascii="Arial" w:hAnsi="Arial" w:cs="Arial"/>
          <w:b/>
          <w:bCs/>
          <w:color w:val="000000"/>
          <w:sz w:val="36"/>
          <w:szCs w:val="36"/>
        </w:rPr>
        <w:t>Pacta Rector la entrega de 600 millones de pesos a UABC</w:t>
      </w:r>
    </w:p>
    <w:p w:rsidR="001F5BF3" w:rsidRPr="001F5BF3" w:rsidRDefault="001F5BF3" w:rsidP="001F5BF3">
      <w:pPr>
        <w:shd w:val="clear" w:color="auto" w:fill="FFFFFF"/>
        <w:suppressAutoHyphens w:val="0"/>
        <w:autoSpaceDN/>
        <w:jc w:val="center"/>
        <w:textAlignment w:val="auto"/>
        <w:rPr>
          <w:rFonts w:ascii="Times New Roman" w:hAnsi="Times New Roman"/>
          <w:color w:val="222222"/>
          <w:sz w:val="24"/>
          <w:szCs w:val="24"/>
        </w:rPr>
      </w:pPr>
      <w:r w:rsidRPr="001F5BF3">
        <w:rPr>
          <w:rFonts w:ascii="Arial" w:hAnsi="Arial" w:cs="Arial"/>
          <w:b/>
          <w:bCs/>
          <w:color w:val="222222"/>
          <w:sz w:val="16"/>
          <w:szCs w:val="16"/>
        </w:rPr>
        <w:t> </w:t>
      </w:r>
    </w:p>
    <w:p w:rsidR="001F5BF3" w:rsidRPr="00C9569F" w:rsidRDefault="001F5BF3" w:rsidP="00353294">
      <w:pPr>
        <w:pStyle w:val="Prrafodelista"/>
        <w:numPr>
          <w:ilvl w:val="0"/>
          <w:numId w:val="27"/>
        </w:numPr>
        <w:shd w:val="clear" w:color="auto" w:fill="FFFFFF"/>
        <w:autoSpaceDN/>
        <w:ind w:left="284" w:hanging="284"/>
        <w:jc w:val="both"/>
        <w:textAlignment w:val="auto"/>
        <w:rPr>
          <w:rFonts w:ascii="Times New Roman" w:hAnsi="Times New Roman"/>
          <w:color w:val="222222"/>
          <w:spacing w:val="-4"/>
          <w:sz w:val="24"/>
          <w:szCs w:val="24"/>
        </w:rPr>
      </w:pPr>
      <w:r w:rsidRPr="003769B5">
        <w:rPr>
          <w:rFonts w:ascii="Arial" w:hAnsi="Arial" w:cs="Arial"/>
          <w:color w:val="000000"/>
          <w:sz w:val="24"/>
          <w:szCs w:val="24"/>
        </w:rPr>
        <w:t xml:space="preserve">Informó que se emitirá Convocatoria de nuevo ingreso 2019-2020, la cual estará sujeta a la </w:t>
      </w:r>
      <w:r w:rsidRPr="00C9569F">
        <w:rPr>
          <w:rFonts w:ascii="Arial" w:hAnsi="Arial" w:cs="Arial"/>
          <w:color w:val="000000"/>
          <w:spacing w:val="-4"/>
          <w:sz w:val="24"/>
          <w:szCs w:val="24"/>
        </w:rPr>
        <w:t>recepción de recursos.</w:t>
      </w:r>
    </w:p>
    <w:p w:rsidR="001F5BF3" w:rsidRPr="00C9569F" w:rsidRDefault="001F5BF3" w:rsidP="003769B5">
      <w:pPr>
        <w:pStyle w:val="Prrafodelista"/>
        <w:numPr>
          <w:ilvl w:val="0"/>
          <w:numId w:val="27"/>
        </w:numPr>
        <w:shd w:val="clear" w:color="auto" w:fill="FFFFFF"/>
        <w:suppressAutoHyphens w:val="0"/>
        <w:autoSpaceDN/>
        <w:ind w:left="284" w:hanging="284"/>
        <w:jc w:val="both"/>
        <w:textAlignment w:val="auto"/>
        <w:rPr>
          <w:rFonts w:ascii="Times New Roman" w:hAnsi="Times New Roman"/>
          <w:color w:val="222222"/>
          <w:spacing w:val="-4"/>
          <w:sz w:val="24"/>
          <w:szCs w:val="24"/>
        </w:rPr>
      </w:pPr>
      <w:r w:rsidRPr="00C9569F">
        <w:rPr>
          <w:rFonts w:ascii="Arial" w:hAnsi="Arial" w:cs="Arial"/>
          <w:color w:val="000000"/>
          <w:spacing w:val="-4"/>
          <w:sz w:val="24"/>
          <w:szCs w:val="24"/>
        </w:rPr>
        <w:t>Ya se entregaron 56 millones de pesos y el próximo jueves llegarán 100 más</w:t>
      </w:r>
      <w:r w:rsidR="00C9569F" w:rsidRPr="00C9569F">
        <w:rPr>
          <w:rFonts w:ascii="Arial" w:hAnsi="Arial" w:cs="Arial"/>
          <w:color w:val="000000"/>
          <w:spacing w:val="-4"/>
          <w:sz w:val="24"/>
          <w:szCs w:val="24"/>
        </w:rPr>
        <w:t xml:space="preserve"> </w:t>
      </w:r>
      <w:r w:rsidR="00C9569F" w:rsidRPr="00C9569F">
        <w:rPr>
          <w:rFonts w:ascii="Arial" w:hAnsi="Arial" w:cs="Arial"/>
          <w:color w:val="222222"/>
          <w:spacing w:val="-4"/>
          <w:sz w:val="24"/>
          <w:szCs w:val="24"/>
        </w:rPr>
        <w:t>vía Oficialía M</w:t>
      </w:r>
      <w:r w:rsidR="00C9569F" w:rsidRPr="00C9569F">
        <w:rPr>
          <w:rFonts w:ascii="Arial" w:hAnsi="Arial" w:cs="Arial"/>
          <w:color w:val="222222"/>
          <w:spacing w:val="-4"/>
          <w:sz w:val="24"/>
          <w:szCs w:val="24"/>
        </w:rPr>
        <w:t>a</w:t>
      </w:r>
      <w:r w:rsidR="00C9569F" w:rsidRPr="00C9569F">
        <w:rPr>
          <w:rFonts w:ascii="Arial" w:hAnsi="Arial" w:cs="Arial"/>
          <w:color w:val="222222"/>
          <w:spacing w:val="-4"/>
          <w:sz w:val="24"/>
          <w:szCs w:val="24"/>
        </w:rPr>
        <w:t>yor</w:t>
      </w:r>
      <w:r w:rsidRPr="00C9569F">
        <w:rPr>
          <w:rFonts w:ascii="Arial" w:hAnsi="Arial" w:cs="Arial"/>
          <w:color w:val="000000"/>
          <w:spacing w:val="-4"/>
          <w:sz w:val="24"/>
          <w:szCs w:val="24"/>
        </w:rPr>
        <w:t>.</w:t>
      </w:r>
    </w:p>
    <w:p w:rsidR="001F5BF3" w:rsidRPr="001F5BF3" w:rsidRDefault="001F5BF3" w:rsidP="001F5BF3">
      <w:pPr>
        <w:shd w:val="clear" w:color="auto" w:fill="FFFFFF"/>
        <w:suppressAutoHyphens w:val="0"/>
        <w:autoSpaceDN/>
        <w:jc w:val="both"/>
        <w:textAlignment w:val="auto"/>
        <w:rPr>
          <w:rFonts w:ascii="Times New Roman" w:hAnsi="Times New Roman"/>
          <w:color w:val="222222"/>
          <w:sz w:val="24"/>
          <w:szCs w:val="24"/>
        </w:rPr>
      </w:pPr>
      <w:r w:rsidRPr="001F5BF3">
        <w:rPr>
          <w:rFonts w:ascii="Arial" w:hAnsi="Arial" w:cs="Arial"/>
          <w:color w:val="000000"/>
          <w:sz w:val="16"/>
          <w:szCs w:val="16"/>
        </w:rPr>
        <w:t> </w:t>
      </w:r>
    </w:p>
    <w:p w:rsidR="001F5BF3" w:rsidRPr="001F5BF3" w:rsidRDefault="001F5BF3" w:rsidP="003769B5">
      <w:pPr>
        <w:shd w:val="clear" w:color="auto" w:fill="FFFFFF"/>
        <w:autoSpaceDN/>
        <w:jc w:val="both"/>
        <w:textAlignment w:val="auto"/>
        <w:rPr>
          <w:rFonts w:ascii="Times New Roman" w:hAnsi="Times New Roman"/>
          <w:color w:val="222222"/>
          <w:sz w:val="24"/>
          <w:szCs w:val="24"/>
        </w:rPr>
      </w:pPr>
      <w:r w:rsidRPr="001F5BF3">
        <w:rPr>
          <w:rFonts w:ascii="Arial" w:hAnsi="Arial" w:cs="Arial"/>
          <w:b/>
          <w:bCs/>
          <w:color w:val="000000"/>
          <w:sz w:val="24"/>
          <w:szCs w:val="24"/>
        </w:rPr>
        <w:t>Mexicali, B.C., martes 12 de marzo de 2019</w:t>
      </w:r>
      <w:r w:rsidRPr="001F5BF3">
        <w:rPr>
          <w:rFonts w:ascii="Arial" w:hAnsi="Arial" w:cs="Arial"/>
          <w:color w:val="000000"/>
          <w:sz w:val="24"/>
          <w:szCs w:val="24"/>
        </w:rPr>
        <w:t>.-.El Rector de la Universidad Autónoma de Baja California (UABC), doctor Daniel Octavio Valdez Delgadillo, y el Secretario General de Gobierno, Francisco Rueda Gómez en representación del Gobernador del Estado, Francisco Vega de Lamadrid, firmaron este día un convenio para entregar 600 millones de pesos con el fin de qu</w:t>
      </w:r>
      <w:bookmarkStart w:id="0" w:name="_GoBack"/>
      <w:bookmarkEnd w:id="0"/>
      <w:r w:rsidRPr="001F5BF3">
        <w:rPr>
          <w:rFonts w:ascii="Arial" w:hAnsi="Arial" w:cs="Arial"/>
          <w:color w:val="000000"/>
          <w:sz w:val="24"/>
          <w:szCs w:val="24"/>
        </w:rPr>
        <w:t>e esta no vea afectadas sus funciones sustantivas.</w:t>
      </w:r>
    </w:p>
    <w:p w:rsidR="001F5BF3" w:rsidRPr="001F5BF3" w:rsidRDefault="001F5BF3" w:rsidP="003769B5">
      <w:pPr>
        <w:shd w:val="clear" w:color="auto" w:fill="FFFFFF"/>
        <w:autoSpaceDN/>
        <w:jc w:val="both"/>
        <w:textAlignment w:val="auto"/>
        <w:rPr>
          <w:rFonts w:ascii="Times New Roman" w:hAnsi="Times New Roman"/>
          <w:color w:val="222222"/>
          <w:sz w:val="24"/>
          <w:szCs w:val="24"/>
        </w:rPr>
      </w:pPr>
      <w:r w:rsidRPr="001F5BF3">
        <w:rPr>
          <w:rFonts w:ascii="Arial" w:hAnsi="Arial" w:cs="Arial"/>
          <w:color w:val="222222"/>
          <w:sz w:val="16"/>
          <w:szCs w:val="16"/>
        </w:rPr>
        <w:t> </w:t>
      </w:r>
    </w:p>
    <w:p w:rsidR="001F5BF3" w:rsidRPr="001F5BF3" w:rsidRDefault="001F5BF3" w:rsidP="003769B5">
      <w:pPr>
        <w:shd w:val="clear" w:color="auto" w:fill="FFFFFF"/>
        <w:autoSpaceDN/>
        <w:jc w:val="both"/>
        <w:textAlignment w:val="auto"/>
        <w:rPr>
          <w:rFonts w:ascii="Times New Roman" w:hAnsi="Times New Roman"/>
          <w:color w:val="222222"/>
          <w:sz w:val="24"/>
          <w:szCs w:val="24"/>
        </w:rPr>
      </w:pPr>
      <w:r w:rsidRPr="001F5BF3">
        <w:rPr>
          <w:rFonts w:ascii="Arial" w:hAnsi="Arial" w:cs="Arial"/>
          <w:color w:val="000000"/>
          <w:sz w:val="24"/>
          <w:szCs w:val="24"/>
        </w:rPr>
        <w:t>Asimismo, se informó que el día de ayer fueron depositados a la UABC 56 millones de pesos y existe el compromiso de que el siguiente jueves se entregarán 100 millones más </w:t>
      </w:r>
      <w:r w:rsidRPr="001F5BF3">
        <w:rPr>
          <w:rFonts w:ascii="Arial" w:hAnsi="Arial" w:cs="Arial"/>
          <w:color w:val="222222"/>
          <w:sz w:val="24"/>
          <w:szCs w:val="24"/>
        </w:rPr>
        <w:t>vía Oficialía Mayor, por lo que el Rector afirmó que mañana miércoles 13 de marzo se lanzará la convocatoria de nuevo ingreso 2019-2020, misma que estará sujeta a la recepción de los recursos comprometidos por el Gobierno Estatal.</w:t>
      </w:r>
    </w:p>
    <w:p w:rsidR="001F5BF3" w:rsidRPr="001F5BF3" w:rsidRDefault="001F5BF3" w:rsidP="003769B5">
      <w:pPr>
        <w:shd w:val="clear" w:color="auto" w:fill="FFFFFF"/>
        <w:autoSpaceDN/>
        <w:jc w:val="both"/>
        <w:textAlignment w:val="auto"/>
        <w:rPr>
          <w:rFonts w:ascii="Times New Roman" w:hAnsi="Times New Roman"/>
          <w:color w:val="222222"/>
          <w:sz w:val="24"/>
          <w:szCs w:val="24"/>
        </w:rPr>
      </w:pPr>
      <w:r w:rsidRPr="001F5BF3">
        <w:rPr>
          <w:rFonts w:ascii="Arial" w:hAnsi="Arial" w:cs="Arial"/>
          <w:color w:val="222222"/>
          <w:sz w:val="16"/>
          <w:szCs w:val="16"/>
        </w:rPr>
        <w:t> </w:t>
      </w:r>
    </w:p>
    <w:p w:rsidR="001F5BF3" w:rsidRPr="001F5BF3" w:rsidRDefault="001F5BF3" w:rsidP="003769B5">
      <w:pPr>
        <w:shd w:val="clear" w:color="auto" w:fill="FFFFFF"/>
        <w:autoSpaceDN/>
        <w:jc w:val="both"/>
        <w:textAlignment w:val="auto"/>
        <w:rPr>
          <w:rFonts w:ascii="Times New Roman" w:hAnsi="Times New Roman"/>
          <w:color w:val="222222"/>
          <w:sz w:val="24"/>
          <w:szCs w:val="24"/>
        </w:rPr>
      </w:pPr>
      <w:r w:rsidRPr="001F5BF3">
        <w:rPr>
          <w:rFonts w:ascii="Arial" w:hAnsi="Arial" w:cs="Arial"/>
          <w:color w:val="222222"/>
          <w:sz w:val="24"/>
          <w:szCs w:val="24"/>
        </w:rPr>
        <w:t>“Agradezco a toda la comunidad universitaria y a la sociedad en general por su respaldo, especialmente a los consejeros universitarios, a los integrantes del Comité Estatal de Sociedades de Alumnos y a todos los estudiantes que de distintas formas apoyaron nuestras acciones institucionales, también, por supuesto, a profesores e investigadores y a ambos sindicatos universitarios”, señalo el doctor Valdez Delgadillo, aclarando que se continuará trabajando para ofrecer educación superior de buena calidad y reconocida internacionalmente.</w:t>
      </w:r>
    </w:p>
    <w:p w:rsidR="001F5BF3" w:rsidRPr="001F5BF3" w:rsidRDefault="001F5BF3" w:rsidP="003769B5">
      <w:pPr>
        <w:shd w:val="clear" w:color="auto" w:fill="FFFFFF"/>
        <w:autoSpaceDN/>
        <w:jc w:val="both"/>
        <w:textAlignment w:val="auto"/>
        <w:rPr>
          <w:rFonts w:ascii="Times New Roman" w:hAnsi="Times New Roman"/>
          <w:color w:val="222222"/>
          <w:sz w:val="24"/>
          <w:szCs w:val="24"/>
        </w:rPr>
      </w:pPr>
      <w:r w:rsidRPr="001F5BF3">
        <w:rPr>
          <w:rFonts w:ascii="Arial" w:hAnsi="Arial" w:cs="Arial"/>
          <w:color w:val="222222"/>
          <w:sz w:val="16"/>
          <w:szCs w:val="16"/>
        </w:rPr>
        <w:t> </w:t>
      </w:r>
    </w:p>
    <w:p w:rsidR="001F5BF3" w:rsidRPr="001F5BF3" w:rsidRDefault="001F5BF3" w:rsidP="003769B5">
      <w:pPr>
        <w:shd w:val="clear" w:color="auto" w:fill="FFFFFF"/>
        <w:autoSpaceDN/>
        <w:jc w:val="both"/>
        <w:textAlignment w:val="auto"/>
        <w:rPr>
          <w:rFonts w:ascii="Times New Roman" w:hAnsi="Times New Roman"/>
          <w:color w:val="222222"/>
          <w:sz w:val="24"/>
          <w:szCs w:val="24"/>
        </w:rPr>
      </w:pPr>
      <w:r w:rsidRPr="001F5BF3">
        <w:rPr>
          <w:rFonts w:ascii="Arial" w:hAnsi="Arial" w:cs="Arial"/>
          <w:color w:val="222222"/>
          <w:sz w:val="24"/>
          <w:szCs w:val="24"/>
        </w:rPr>
        <w:t>Afirmó que este convenio es diferente a los anteriores, en virtud de que las gestiones que se hicieron ante los gobiernos federal y estatal, han dado resultado, y que continuará realizando negociaciones por las vías pertinentes para que el adeudo a la UABC sea saldado en su totalidad. "Queremos dar una muestra de cómo a través del diálogo podemos resolver algunas situaciones". Indicó que serán muy responsables en el ejercicio del gasto. "Esta Universidad tiene implementado un sistema de operación en el cual se maneja responsablemente los recursos", manifestó el Rector.</w:t>
      </w:r>
    </w:p>
    <w:p w:rsidR="001F5BF3" w:rsidRPr="001F5BF3" w:rsidRDefault="001F5BF3" w:rsidP="003769B5">
      <w:pPr>
        <w:shd w:val="clear" w:color="auto" w:fill="FFFFFF"/>
        <w:autoSpaceDN/>
        <w:jc w:val="both"/>
        <w:textAlignment w:val="auto"/>
        <w:rPr>
          <w:color w:val="222222"/>
        </w:rPr>
      </w:pPr>
      <w:r w:rsidRPr="001F5BF3">
        <w:rPr>
          <w:rFonts w:ascii="Arial" w:hAnsi="Arial" w:cs="Arial"/>
          <w:color w:val="FF0000"/>
          <w:sz w:val="16"/>
          <w:szCs w:val="16"/>
        </w:rPr>
        <w:t> </w:t>
      </w:r>
    </w:p>
    <w:p w:rsidR="001F5BF3" w:rsidRPr="001F5BF3" w:rsidRDefault="001F5BF3" w:rsidP="003769B5">
      <w:pPr>
        <w:shd w:val="clear" w:color="auto" w:fill="FFFFFF"/>
        <w:autoSpaceDN/>
        <w:jc w:val="both"/>
        <w:textAlignment w:val="auto"/>
        <w:rPr>
          <w:color w:val="222222"/>
        </w:rPr>
      </w:pPr>
      <w:r w:rsidRPr="001F5BF3">
        <w:rPr>
          <w:rFonts w:ascii="Arial" w:hAnsi="Arial" w:cs="Arial"/>
          <w:color w:val="222222"/>
          <w:sz w:val="24"/>
          <w:szCs w:val="24"/>
        </w:rPr>
        <w:t>El Secretario General de Gobierno indicó que el Gobernador del Estado ha manifestado su voluntad para apoyar a la Universidad en la medida y alcance de sus posibilidades, siempre comprometidos con la Máxima Casa de Estudios. "Que no haya ninguna duda en el compromiso y cariño que se le tiene la UABC”.</w:t>
      </w:r>
    </w:p>
    <w:p w:rsidR="001F5BF3" w:rsidRPr="001F5BF3" w:rsidRDefault="001F5BF3" w:rsidP="003769B5">
      <w:pPr>
        <w:shd w:val="clear" w:color="auto" w:fill="FFFFFF"/>
        <w:autoSpaceDN/>
        <w:jc w:val="both"/>
        <w:textAlignment w:val="auto"/>
        <w:rPr>
          <w:color w:val="222222"/>
        </w:rPr>
      </w:pPr>
      <w:r w:rsidRPr="001F5BF3">
        <w:rPr>
          <w:rFonts w:ascii="Arial" w:hAnsi="Arial" w:cs="Arial"/>
          <w:color w:val="FF0000"/>
          <w:sz w:val="16"/>
          <w:szCs w:val="16"/>
        </w:rPr>
        <w:t> </w:t>
      </w:r>
    </w:p>
    <w:p w:rsidR="001F5BF3" w:rsidRPr="001F5BF3" w:rsidRDefault="001F5BF3" w:rsidP="003769B5">
      <w:pPr>
        <w:shd w:val="clear" w:color="auto" w:fill="FFFFFF"/>
        <w:autoSpaceDN/>
        <w:jc w:val="both"/>
        <w:textAlignment w:val="auto"/>
        <w:rPr>
          <w:color w:val="222222"/>
        </w:rPr>
      </w:pPr>
      <w:r w:rsidRPr="001F5BF3">
        <w:rPr>
          <w:rFonts w:ascii="Arial" w:hAnsi="Arial" w:cs="Arial"/>
          <w:color w:val="222222"/>
          <w:sz w:val="24"/>
          <w:szCs w:val="24"/>
        </w:rPr>
        <w:t xml:space="preserve">Atestiguaron la firma de convenio los líderes estudiantiles y Coordinadores del Consejo Estatal de Sociedades de Alumnos (CESA), por el Campus Ensenada César Guerrero y David Flores; por el Campus Mexicali, Guillermo Reina y Tania Araujo, y del Campus Tijuana,  Darío Torrez e </w:t>
      </w:r>
      <w:proofErr w:type="spellStart"/>
      <w:r w:rsidRPr="001F5BF3">
        <w:rPr>
          <w:rFonts w:ascii="Arial" w:hAnsi="Arial" w:cs="Arial"/>
          <w:color w:val="222222"/>
          <w:sz w:val="24"/>
          <w:szCs w:val="24"/>
        </w:rPr>
        <w:t>Issa</w:t>
      </w:r>
      <w:proofErr w:type="spellEnd"/>
      <w:r w:rsidRPr="001F5BF3">
        <w:rPr>
          <w:rFonts w:ascii="Arial" w:hAnsi="Arial" w:cs="Arial"/>
          <w:color w:val="222222"/>
          <w:sz w:val="24"/>
          <w:szCs w:val="24"/>
        </w:rPr>
        <w:t xml:space="preserve"> Rodríguez. También estuvieron presentes los Secretarios Generales del Sindicato de Profesores Superación Universitaria (SPSU) y Sindicato Estatal de Trabajadores Universitarios (SETU), maestro Francisco Javier Márquez Cortez y el licenciado Nazario Rangel Cataño. </w:t>
      </w:r>
    </w:p>
    <w:p w:rsidR="001F5BF3" w:rsidRDefault="001F5BF3" w:rsidP="003769B5">
      <w:pPr>
        <w:shd w:val="clear" w:color="auto" w:fill="FFFFFF"/>
        <w:autoSpaceDN/>
        <w:jc w:val="both"/>
        <w:textAlignment w:val="auto"/>
        <w:rPr>
          <w:rFonts w:ascii="Arial" w:hAnsi="Arial" w:cs="Arial"/>
          <w:color w:val="222222"/>
          <w:sz w:val="16"/>
          <w:szCs w:val="16"/>
        </w:rPr>
      </w:pPr>
      <w:r w:rsidRPr="001F5BF3">
        <w:rPr>
          <w:rFonts w:ascii="Arial" w:hAnsi="Arial" w:cs="Arial"/>
          <w:color w:val="222222"/>
          <w:sz w:val="16"/>
          <w:szCs w:val="16"/>
        </w:rPr>
        <w:t> </w:t>
      </w:r>
    </w:p>
    <w:p w:rsidR="003769B5" w:rsidRDefault="003769B5" w:rsidP="003769B5">
      <w:pPr>
        <w:shd w:val="clear" w:color="auto" w:fill="FFFFFF"/>
        <w:autoSpaceDN/>
        <w:jc w:val="both"/>
        <w:textAlignment w:val="auto"/>
        <w:rPr>
          <w:rFonts w:ascii="Arial" w:hAnsi="Arial" w:cs="Arial"/>
          <w:color w:val="222222"/>
          <w:sz w:val="16"/>
          <w:szCs w:val="16"/>
        </w:rPr>
      </w:pPr>
    </w:p>
    <w:p w:rsidR="003769B5" w:rsidRDefault="003769B5" w:rsidP="003769B5">
      <w:pPr>
        <w:shd w:val="clear" w:color="auto" w:fill="FFFFFF"/>
        <w:autoSpaceDN/>
        <w:jc w:val="both"/>
        <w:textAlignment w:val="auto"/>
        <w:rPr>
          <w:rFonts w:ascii="Arial" w:hAnsi="Arial" w:cs="Arial"/>
          <w:color w:val="222222"/>
          <w:sz w:val="16"/>
          <w:szCs w:val="16"/>
        </w:rPr>
      </w:pPr>
    </w:p>
    <w:p w:rsidR="003769B5" w:rsidRDefault="003769B5" w:rsidP="003769B5">
      <w:pPr>
        <w:shd w:val="clear" w:color="auto" w:fill="FFFFFF"/>
        <w:autoSpaceDN/>
        <w:jc w:val="both"/>
        <w:textAlignment w:val="auto"/>
        <w:rPr>
          <w:rFonts w:ascii="Arial" w:hAnsi="Arial" w:cs="Arial"/>
          <w:color w:val="222222"/>
          <w:sz w:val="16"/>
          <w:szCs w:val="16"/>
        </w:rPr>
      </w:pPr>
    </w:p>
    <w:p w:rsidR="003769B5" w:rsidRDefault="003769B5" w:rsidP="003769B5">
      <w:pPr>
        <w:shd w:val="clear" w:color="auto" w:fill="FFFFFF"/>
        <w:autoSpaceDN/>
        <w:jc w:val="both"/>
        <w:textAlignment w:val="auto"/>
        <w:rPr>
          <w:rFonts w:ascii="Arial" w:hAnsi="Arial" w:cs="Arial"/>
          <w:color w:val="222222"/>
          <w:sz w:val="16"/>
          <w:szCs w:val="16"/>
        </w:rPr>
      </w:pPr>
    </w:p>
    <w:p w:rsidR="003769B5" w:rsidRDefault="003769B5" w:rsidP="003769B5">
      <w:pPr>
        <w:shd w:val="clear" w:color="auto" w:fill="FFFFFF"/>
        <w:autoSpaceDN/>
        <w:jc w:val="both"/>
        <w:textAlignment w:val="auto"/>
        <w:rPr>
          <w:rFonts w:ascii="Arial" w:hAnsi="Arial" w:cs="Arial"/>
          <w:color w:val="222222"/>
          <w:sz w:val="16"/>
          <w:szCs w:val="16"/>
        </w:rPr>
      </w:pPr>
    </w:p>
    <w:p w:rsidR="003769B5" w:rsidRPr="001F5BF3" w:rsidRDefault="003769B5" w:rsidP="003769B5">
      <w:pPr>
        <w:shd w:val="clear" w:color="auto" w:fill="FFFFFF"/>
        <w:autoSpaceDN/>
        <w:jc w:val="both"/>
        <w:textAlignment w:val="auto"/>
        <w:rPr>
          <w:color w:val="222222"/>
        </w:rPr>
      </w:pPr>
    </w:p>
    <w:p w:rsidR="001F5BF3" w:rsidRPr="001F5BF3" w:rsidRDefault="001F5BF3" w:rsidP="003769B5">
      <w:pPr>
        <w:shd w:val="clear" w:color="auto" w:fill="FFFFFF"/>
        <w:autoSpaceDN/>
        <w:jc w:val="both"/>
        <w:textAlignment w:val="auto"/>
        <w:rPr>
          <w:color w:val="222222"/>
        </w:rPr>
      </w:pPr>
      <w:r w:rsidRPr="001F5BF3">
        <w:rPr>
          <w:rFonts w:ascii="Arial" w:hAnsi="Arial" w:cs="Arial"/>
          <w:color w:val="222222"/>
          <w:sz w:val="24"/>
          <w:szCs w:val="24"/>
        </w:rPr>
        <w:t xml:space="preserve">Además, se contó con la presencia del doctor Víctor Manuel </w:t>
      </w:r>
      <w:proofErr w:type="spellStart"/>
      <w:r w:rsidRPr="001F5BF3">
        <w:rPr>
          <w:rFonts w:ascii="Arial" w:hAnsi="Arial" w:cs="Arial"/>
          <w:color w:val="222222"/>
          <w:sz w:val="24"/>
          <w:szCs w:val="24"/>
        </w:rPr>
        <w:t>Alcántar</w:t>
      </w:r>
      <w:proofErr w:type="spellEnd"/>
      <w:r w:rsidRPr="001F5BF3">
        <w:rPr>
          <w:rFonts w:ascii="Arial" w:hAnsi="Arial" w:cs="Arial"/>
          <w:color w:val="222222"/>
          <w:sz w:val="24"/>
          <w:szCs w:val="24"/>
        </w:rPr>
        <w:t xml:space="preserve"> Enríquez, Tesorero de la UABC; doctor Edgar Ismael Alarcón Meza, Secretario General de la UABC; maestro David Álvarez García, Abogado General de la UABC; doctor Luis Enrique Palafox Maestre, Coordinador General de Servicios Estudiantiles y Gestión Escolar.  Por parte del Gobierno Estatal asistieron </w:t>
      </w:r>
      <w:proofErr w:type="spellStart"/>
      <w:r w:rsidRPr="001F5BF3">
        <w:rPr>
          <w:rFonts w:ascii="Arial" w:hAnsi="Arial" w:cs="Arial"/>
          <w:color w:val="222222"/>
          <w:sz w:val="24"/>
          <w:szCs w:val="24"/>
        </w:rPr>
        <w:t>Bladimiro</w:t>
      </w:r>
      <w:proofErr w:type="spellEnd"/>
      <w:r w:rsidRPr="001F5BF3">
        <w:rPr>
          <w:rFonts w:ascii="Arial" w:hAnsi="Arial" w:cs="Arial"/>
          <w:color w:val="222222"/>
          <w:sz w:val="24"/>
          <w:szCs w:val="24"/>
        </w:rPr>
        <w:t xml:space="preserve">  Hernández Díaz, Secretario de Planeación y Finanzas, además de Víctor </w:t>
      </w:r>
      <w:proofErr w:type="spellStart"/>
      <w:r w:rsidRPr="001F5BF3">
        <w:rPr>
          <w:rFonts w:ascii="Arial" w:hAnsi="Arial" w:cs="Arial"/>
          <w:color w:val="222222"/>
          <w:sz w:val="24"/>
          <w:szCs w:val="24"/>
        </w:rPr>
        <w:t>Lujano</w:t>
      </w:r>
      <w:proofErr w:type="spellEnd"/>
      <w:r w:rsidRPr="001F5BF3">
        <w:rPr>
          <w:rFonts w:ascii="Arial" w:hAnsi="Arial" w:cs="Arial"/>
          <w:color w:val="222222"/>
          <w:sz w:val="24"/>
          <w:szCs w:val="24"/>
        </w:rPr>
        <w:t xml:space="preserve"> Sarabia, Subsecretario Jurídico.</w:t>
      </w:r>
    </w:p>
    <w:p w:rsidR="009034F0" w:rsidRPr="007C21C5" w:rsidRDefault="009034F0" w:rsidP="009034F0">
      <w:pPr>
        <w:jc w:val="center"/>
        <w:rPr>
          <w:rFonts w:ascii="Arial" w:hAnsi="Arial" w:cs="Arial"/>
          <w:b/>
          <w:sz w:val="16"/>
          <w:szCs w:val="16"/>
        </w:rPr>
      </w:pPr>
    </w:p>
    <w:sectPr w:rsidR="009034F0" w:rsidRPr="007C21C5" w:rsidSect="006F01A6">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5AD" w:rsidRDefault="007315AD">
      <w:r>
        <w:separator/>
      </w:r>
    </w:p>
  </w:endnote>
  <w:endnote w:type="continuationSeparator" w:id="0">
    <w:p w:rsidR="007315AD" w:rsidRDefault="00731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5AD" w:rsidRDefault="007315AD">
      <w:r>
        <w:rPr>
          <w:color w:val="000000"/>
        </w:rPr>
        <w:separator/>
      </w:r>
    </w:p>
  </w:footnote>
  <w:footnote w:type="continuationSeparator" w:id="0">
    <w:p w:rsidR="007315AD" w:rsidRDefault="00731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2">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15"/>
  </w:num>
  <w:num w:numId="4">
    <w:abstractNumId w:val="12"/>
  </w:num>
  <w:num w:numId="5">
    <w:abstractNumId w:val="8"/>
  </w:num>
  <w:num w:numId="6">
    <w:abstractNumId w:val="7"/>
  </w:num>
  <w:num w:numId="7">
    <w:abstractNumId w:val="7"/>
  </w:num>
  <w:num w:numId="8">
    <w:abstractNumId w:val="9"/>
  </w:num>
  <w:num w:numId="9">
    <w:abstractNumId w:val="1"/>
  </w:num>
  <w:num w:numId="10">
    <w:abstractNumId w:val="11"/>
  </w:num>
  <w:num w:numId="11">
    <w:abstractNumId w:val="21"/>
  </w:num>
  <w:num w:numId="12">
    <w:abstractNumId w:val="22"/>
  </w:num>
  <w:num w:numId="13">
    <w:abstractNumId w:val="4"/>
  </w:num>
  <w:num w:numId="14">
    <w:abstractNumId w:val="6"/>
  </w:num>
  <w:num w:numId="15">
    <w:abstractNumId w:val="0"/>
  </w:num>
  <w:num w:numId="16">
    <w:abstractNumId w:val="24"/>
  </w:num>
  <w:num w:numId="17">
    <w:abstractNumId w:val="13"/>
  </w:num>
  <w:num w:numId="18">
    <w:abstractNumId w:val="14"/>
  </w:num>
  <w:num w:numId="19">
    <w:abstractNumId w:val="17"/>
  </w:num>
  <w:num w:numId="20">
    <w:abstractNumId w:val="23"/>
  </w:num>
  <w:num w:numId="21">
    <w:abstractNumId w:val="5"/>
  </w:num>
  <w:num w:numId="22">
    <w:abstractNumId w:val="3"/>
  </w:num>
  <w:num w:numId="23">
    <w:abstractNumId w:val="3"/>
  </w:num>
  <w:num w:numId="24">
    <w:abstractNumId w:val="10"/>
  </w:num>
  <w:num w:numId="25">
    <w:abstractNumId w:val="2"/>
  </w:num>
  <w:num w:numId="26">
    <w:abstractNumId w:val="19"/>
  </w:num>
  <w:num w:numId="2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A05"/>
    <w:rsid w:val="00177E97"/>
    <w:rsid w:val="00177F95"/>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294"/>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4A1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B5F"/>
    <w:rsid w:val="006323A2"/>
    <w:rsid w:val="006328DC"/>
    <w:rsid w:val="006329FA"/>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36"/>
    <w:rsid w:val="0079566C"/>
    <w:rsid w:val="00795A7C"/>
    <w:rsid w:val="00795DDB"/>
    <w:rsid w:val="00795EE5"/>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320"/>
    <w:rsid w:val="00803BE9"/>
    <w:rsid w:val="00804162"/>
    <w:rsid w:val="008047EF"/>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4F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219D"/>
    <w:rsid w:val="00952A0E"/>
    <w:rsid w:val="00953557"/>
    <w:rsid w:val="00954DB9"/>
    <w:rsid w:val="009558A8"/>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EB2"/>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A7F30"/>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78B6"/>
    <w:rsid w:val="00B67909"/>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669"/>
    <w:rsid w:val="00BE590D"/>
    <w:rsid w:val="00BE5D79"/>
    <w:rsid w:val="00BE624C"/>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5CA7"/>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9B9"/>
    <w:rsid w:val="00FF4FDC"/>
    <w:rsid w:val="00FF55E5"/>
    <w:rsid w:val="00FF56CC"/>
    <w:rsid w:val="00FF5C6F"/>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9F930-19F8-415F-A419-B1CBE448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576</Words>
  <Characters>3168</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2019-03-09T18:31:00Z</cp:lastPrinted>
  <dcterms:created xsi:type="dcterms:W3CDTF">2019-03-12T17:52:00Z</dcterms:created>
  <dcterms:modified xsi:type="dcterms:W3CDTF">2019-03-12T18:40:00Z</dcterms:modified>
</cp:coreProperties>
</file>