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D7C2B">
        <w:rPr>
          <w:rFonts w:ascii="Arial" w:hAnsi="Arial" w:cs="Arial"/>
          <w:b/>
          <w:sz w:val="24"/>
          <w:szCs w:val="24"/>
        </w:rPr>
        <w:t>5</w:t>
      </w:r>
      <w:r w:rsidR="009853CD">
        <w:rPr>
          <w:rFonts w:ascii="Arial" w:hAnsi="Arial" w:cs="Arial"/>
          <w:b/>
          <w:sz w:val="24"/>
          <w:szCs w:val="24"/>
        </w:rPr>
        <w:t>1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3CD" w:rsidRDefault="009853CD" w:rsidP="009853CD">
      <w:pPr>
        <w:jc w:val="center"/>
        <w:rPr>
          <w:rFonts w:ascii="Arial" w:hAnsi="Arial" w:cs="Arial"/>
          <w:b/>
          <w:sz w:val="36"/>
          <w:szCs w:val="34"/>
        </w:rPr>
      </w:pPr>
      <w:r>
        <w:rPr>
          <w:rFonts w:ascii="Arial" w:hAnsi="Arial" w:cs="Arial"/>
          <w:b/>
          <w:sz w:val="36"/>
        </w:rPr>
        <w:t>Inicia</w:t>
      </w:r>
      <w:r w:rsidR="002D7C2B" w:rsidRPr="008B590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36"/>
          <w:szCs w:val="34"/>
        </w:rPr>
        <w:t xml:space="preserve">UABC periodo vacacional  </w:t>
      </w:r>
    </w:p>
    <w:p w:rsidR="009853CD" w:rsidRDefault="009853CD" w:rsidP="009853CD">
      <w:pPr>
        <w:jc w:val="center"/>
        <w:rPr>
          <w:rFonts w:ascii="Arial" w:hAnsi="Arial" w:cs="Arial"/>
          <w:b/>
          <w:sz w:val="16"/>
          <w:szCs w:val="16"/>
        </w:rPr>
      </w:pPr>
    </w:p>
    <w:p w:rsidR="009853CD" w:rsidRPr="009853CD" w:rsidRDefault="009853CD" w:rsidP="009853CD">
      <w:pPr>
        <w:pStyle w:val="Prrafodelista"/>
        <w:numPr>
          <w:ilvl w:val="0"/>
          <w:numId w:val="48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9853CD">
        <w:rPr>
          <w:rFonts w:ascii="Arial" w:hAnsi="Arial" w:cs="Arial"/>
          <w:color w:val="222222"/>
          <w:sz w:val="24"/>
          <w:szCs w:val="24"/>
        </w:rPr>
        <w:t>Será el lunes 22 de abril cuando se reanuden las actividades académicas y administrativas.</w:t>
      </w:r>
    </w:p>
    <w:p w:rsidR="009853CD" w:rsidRPr="009853CD" w:rsidRDefault="009853CD" w:rsidP="009853C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4"/>
          <w:szCs w:val="24"/>
        </w:rPr>
      </w:pPr>
    </w:p>
    <w:p w:rsidR="007F4DB2" w:rsidRDefault="009853CD" w:rsidP="009853C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853CD">
        <w:rPr>
          <w:rFonts w:ascii="Arial" w:hAnsi="Arial" w:cs="Arial"/>
          <w:b/>
          <w:bCs/>
          <w:color w:val="222222"/>
          <w:sz w:val="24"/>
          <w:szCs w:val="24"/>
        </w:rPr>
        <w:t xml:space="preserve">Mexicali, 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B.C., sábado 13 de abril de 2019.- 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Del </w:t>
      </w:r>
      <w:r>
        <w:rPr>
          <w:rFonts w:ascii="Arial" w:hAnsi="Arial" w:cs="Arial"/>
          <w:color w:val="222222"/>
          <w:sz w:val="24"/>
          <w:szCs w:val="24"/>
        </w:rPr>
        <w:t>15 al 19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de abril del presente año, </w:t>
      </w:r>
      <w:r>
        <w:rPr>
          <w:rFonts w:ascii="Arial" w:hAnsi="Arial" w:cs="Arial"/>
          <w:color w:val="222222"/>
          <w:sz w:val="24"/>
          <w:szCs w:val="24"/>
        </w:rPr>
        <w:t>cerca de 65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mil alumnos, más de 5 mil docentes y </w:t>
      </w:r>
      <w:r w:rsidR="007F4DB2">
        <w:rPr>
          <w:rFonts w:ascii="Arial" w:hAnsi="Arial" w:cs="Arial"/>
          <w:color w:val="222222"/>
          <w:sz w:val="24"/>
          <w:szCs w:val="24"/>
        </w:rPr>
        <w:t>alrededor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de mil 700 trabajadores administrativos y de servicio de la Universidad Autónoma de Baja California (UABC), </w:t>
      </w:r>
      <w:r>
        <w:rPr>
          <w:rFonts w:ascii="Arial" w:hAnsi="Arial" w:cs="Arial"/>
          <w:color w:val="222222"/>
          <w:sz w:val="24"/>
          <w:szCs w:val="24"/>
        </w:rPr>
        <w:t xml:space="preserve">cumplirán un </w:t>
      </w:r>
      <w:r w:rsidRPr="009853CD">
        <w:rPr>
          <w:rFonts w:ascii="Arial" w:hAnsi="Arial" w:cs="Arial"/>
          <w:color w:val="222222"/>
          <w:sz w:val="24"/>
          <w:szCs w:val="24"/>
        </w:rPr>
        <w:t>periodo vacacional</w:t>
      </w:r>
      <w:r w:rsidR="007F4DB2">
        <w:rPr>
          <w:rFonts w:ascii="Arial" w:hAnsi="Arial" w:cs="Arial"/>
          <w:color w:val="222222"/>
          <w:sz w:val="24"/>
          <w:szCs w:val="24"/>
        </w:rPr>
        <w:t xml:space="preserve">, de acuerdo 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al calendario de actividades escolares emitido por la Coordinación </w:t>
      </w:r>
      <w:r w:rsidR="00C85564">
        <w:rPr>
          <w:rFonts w:ascii="Arial" w:hAnsi="Arial" w:cs="Arial"/>
          <w:color w:val="222222"/>
          <w:sz w:val="24"/>
          <w:szCs w:val="24"/>
        </w:rPr>
        <w:t xml:space="preserve">General </w:t>
      </w:r>
      <w:bookmarkStart w:id="0" w:name="_GoBack"/>
      <w:bookmarkEnd w:id="0"/>
      <w:r w:rsidRPr="009853CD">
        <w:rPr>
          <w:rFonts w:ascii="Arial" w:hAnsi="Arial" w:cs="Arial"/>
          <w:color w:val="222222"/>
          <w:sz w:val="24"/>
          <w:szCs w:val="24"/>
        </w:rPr>
        <w:t>de Servicios Estudiantiles y Gestión Escolar de la propia Institución</w:t>
      </w:r>
      <w:r w:rsidR="007F4DB2">
        <w:rPr>
          <w:rFonts w:ascii="Arial" w:hAnsi="Arial" w:cs="Arial"/>
          <w:color w:val="222222"/>
          <w:sz w:val="24"/>
          <w:szCs w:val="24"/>
        </w:rPr>
        <w:t>.</w:t>
      </w:r>
    </w:p>
    <w:p w:rsidR="007F4DB2" w:rsidRDefault="007F4DB2" w:rsidP="009853C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853CD" w:rsidRPr="009853CD" w:rsidRDefault="007F4DB2" w:rsidP="009853C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="009853CD" w:rsidRPr="009853CD">
        <w:rPr>
          <w:rFonts w:ascii="Arial" w:hAnsi="Arial" w:cs="Arial"/>
          <w:color w:val="222222"/>
          <w:sz w:val="24"/>
          <w:szCs w:val="24"/>
        </w:rPr>
        <w:t xml:space="preserve">os días de asueto se cumplirán en las unidades académicas y oficinas administrativas de la UABC en todo el Estado. Será el lunes </w:t>
      </w:r>
      <w:r w:rsidR="009853CD">
        <w:rPr>
          <w:rFonts w:ascii="Arial" w:hAnsi="Arial" w:cs="Arial"/>
          <w:color w:val="222222"/>
          <w:sz w:val="24"/>
          <w:szCs w:val="24"/>
        </w:rPr>
        <w:t>22</w:t>
      </w:r>
      <w:r w:rsidR="009853CD" w:rsidRPr="009853CD">
        <w:rPr>
          <w:rFonts w:ascii="Arial" w:hAnsi="Arial" w:cs="Arial"/>
          <w:color w:val="222222"/>
          <w:sz w:val="24"/>
          <w:szCs w:val="24"/>
        </w:rPr>
        <w:t xml:space="preserve"> de abril</w:t>
      </w:r>
      <w:r w:rsidR="004B36DE">
        <w:rPr>
          <w:rFonts w:ascii="Arial" w:hAnsi="Arial" w:cs="Arial"/>
          <w:color w:val="222222"/>
          <w:sz w:val="24"/>
          <w:szCs w:val="24"/>
        </w:rPr>
        <w:t xml:space="preserve"> cuando se reanuden las actividades</w:t>
      </w:r>
      <w:r w:rsidR="009853CD" w:rsidRPr="009853CD">
        <w:rPr>
          <w:rFonts w:ascii="Arial" w:hAnsi="Arial" w:cs="Arial"/>
          <w:color w:val="222222"/>
          <w:sz w:val="24"/>
          <w:szCs w:val="24"/>
        </w:rPr>
        <w:t>.</w:t>
      </w:r>
    </w:p>
    <w:p w:rsidR="009853CD" w:rsidRPr="009853CD" w:rsidRDefault="009853CD" w:rsidP="009853C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853CD">
        <w:rPr>
          <w:rFonts w:ascii="Arial" w:hAnsi="Arial" w:cs="Arial"/>
          <w:color w:val="222222"/>
          <w:sz w:val="24"/>
          <w:szCs w:val="24"/>
        </w:rPr>
        <w:t> </w:t>
      </w:r>
    </w:p>
    <w:p w:rsidR="009853CD" w:rsidRDefault="009853CD" w:rsidP="009853CD">
      <w:pPr>
        <w:jc w:val="both"/>
        <w:rPr>
          <w:rFonts w:ascii="Arial" w:hAnsi="Arial" w:cs="Arial"/>
          <w:sz w:val="24"/>
          <w:szCs w:val="24"/>
        </w:rPr>
      </w:pPr>
    </w:p>
    <w:p w:rsidR="002D7C2B" w:rsidRPr="002D7C2B" w:rsidRDefault="002D7C2B" w:rsidP="009853C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2D7C2B" w:rsidRPr="00F81168" w:rsidRDefault="002D7C2B" w:rsidP="00EE72B9">
      <w:pPr>
        <w:ind w:left="-567" w:right="-518"/>
        <w:jc w:val="center"/>
        <w:rPr>
          <w:rFonts w:ascii="Arial" w:hAnsi="Arial" w:cs="Arial"/>
          <w:b/>
          <w:sz w:val="16"/>
          <w:szCs w:val="16"/>
        </w:rPr>
      </w:pPr>
    </w:p>
    <w:sectPr w:rsidR="002D7C2B" w:rsidRPr="00F81168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E61" w:rsidRDefault="001E1E61">
      <w:r>
        <w:separator/>
      </w:r>
    </w:p>
  </w:endnote>
  <w:endnote w:type="continuationSeparator" w:id="0">
    <w:p w:rsidR="001E1E61" w:rsidRDefault="001E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E61" w:rsidRDefault="001E1E61">
      <w:r>
        <w:rPr>
          <w:color w:val="000000"/>
        </w:rPr>
        <w:separator/>
      </w:r>
    </w:p>
  </w:footnote>
  <w:footnote w:type="continuationSeparator" w:id="0">
    <w:p w:rsidR="001E1E61" w:rsidRDefault="001E1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01B"/>
    <w:multiLevelType w:val="hybridMultilevel"/>
    <w:tmpl w:val="6B88E0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30F9"/>
    <w:multiLevelType w:val="hybridMultilevel"/>
    <w:tmpl w:val="9DDEEAD2"/>
    <w:lvl w:ilvl="0" w:tplc="F96430B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DBA384D"/>
    <w:multiLevelType w:val="hybridMultilevel"/>
    <w:tmpl w:val="3C528F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27BB5"/>
    <w:multiLevelType w:val="hybridMultilevel"/>
    <w:tmpl w:val="ABAE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965EE"/>
    <w:multiLevelType w:val="hybridMultilevel"/>
    <w:tmpl w:val="4FAE5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6F5C18"/>
    <w:multiLevelType w:val="hybridMultilevel"/>
    <w:tmpl w:val="AD647B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86733"/>
    <w:multiLevelType w:val="hybridMultilevel"/>
    <w:tmpl w:val="B43E2A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162F5"/>
    <w:multiLevelType w:val="hybridMultilevel"/>
    <w:tmpl w:val="5840FC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C1C46"/>
    <w:multiLevelType w:val="hybridMultilevel"/>
    <w:tmpl w:val="A72E3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55B78"/>
    <w:multiLevelType w:val="hybridMultilevel"/>
    <w:tmpl w:val="B31E3D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839BE"/>
    <w:multiLevelType w:val="hybridMultilevel"/>
    <w:tmpl w:val="D23CE600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4F7005F"/>
    <w:multiLevelType w:val="hybridMultilevel"/>
    <w:tmpl w:val="D076EF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BEE2919"/>
    <w:multiLevelType w:val="hybridMultilevel"/>
    <w:tmpl w:val="7A50ECAC"/>
    <w:lvl w:ilvl="0" w:tplc="2722860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 w15:restartNumberingAfterBreak="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7"/>
  </w:num>
  <w:num w:numId="3">
    <w:abstractNumId w:val="32"/>
  </w:num>
  <w:num w:numId="4">
    <w:abstractNumId w:val="27"/>
  </w:num>
  <w:num w:numId="5">
    <w:abstractNumId w:val="17"/>
  </w:num>
  <w:num w:numId="6">
    <w:abstractNumId w:val="16"/>
  </w:num>
  <w:num w:numId="7">
    <w:abstractNumId w:val="16"/>
  </w:num>
  <w:num w:numId="8">
    <w:abstractNumId w:val="18"/>
  </w:num>
  <w:num w:numId="9">
    <w:abstractNumId w:val="1"/>
  </w:num>
  <w:num w:numId="10">
    <w:abstractNumId w:val="24"/>
  </w:num>
  <w:num w:numId="11">
    <w:abstractNumId w:val="40"/>
  </w:num>
  <w:num w:numId="12">
    <w:abstractNumId w:val="42"/>
  </w:num>
  <w:num w:numId="13">
    <w:abstractNumId w:val="11"/>
  </w:num>
  <w:num w:numId="14">
    <w:abstractNumId w:val="13"/>
  </w:num>
  <w:num w:numId="15">
    <w:abstractNumId w:val="0"/>
  </w:num>
  <w:num w:numId="16">
    <w:abstractNumId w:val="45"/>
  </w:num>
  <w:num w:numId="17">
    <w:abstractNumId w:val="28"/>
  </w:num>
  <w:num w:numId="18">
    <w:abstractNumId w:val="30"/>
  </w:num>
  <w:num w:numId="19">
    <w:abstractNumId w:val="34"/>
  </w:num>
  <w:num w:numId="20">
    <w:abstractNumId w:val="44"/>
  </w:num>
  <w:num w:numId="21">
    <w:abstractNumId w:val="12"/>
  </w:num>
  <w:num w:numId="22">
    <w:abstractNumId w:val="10"/>
  </w:num>
  <w:num w:numId="23">
    <w:abstractNumId w:val="10"/>
  </w:num>
  <w:num w:numId="24">
    <w:abstractNumId w:val="20"/>
  </w:num>
  <w:num w:numId="25">
    <w:abstractNumId w:val="4"/>
  </w:num>
  <w:num w:numId="26">
    <w:abstractNumId w:val="36"/>
  </w:num>
  <w:num w:numId="27">
    <w:abstractNumId w:val="33"/>
  </w:num>
  <w:num w:numId="28">
    <w:abstractNumId w:val="26"/>
  </w:num>
  <w:num w:numId="29">
    <w:abstractNumId w:val="25"/>
  </w:num>
  <w:num w:numId="30">
    <w:abstractNumId w:val="29"/>
  </w:num>
  <w:num w:numId="31">
    <w:abstractNumId w:val="8"/>
  </w:num>
  <w:num w:numId="32">
    <w:abstractNumId w:val="22"/>
  </w:num>
  <w:num w:numId="33">
    <w:abstractNumId w:val="21"/>
  </w:num>
  <w:num w:numId="34">
    <w:abstractNumId w:val="23"/>
  </w:num>
  <w:num w:numId="35">
    <w:abstractNumId w:val="31"/>
  </w:num>
  <w:num w:numId="36">
    <w:abstractNumId w:val="6"/>
  </w:num>
  <w:num w:numId="37">
    <w:abstractNumId w:val="2"/>
  </w:num>
  <w:num w:numId="38">
    <w:abstractNumId w:val="14"/>
  </w:num>
  <w:num w:numId="39">
    <w:abstractNumId w:val="9"/>
  </w:num>
  <w:num w:numId="40">
    <w:abstractNumId w:val="19"/>
  </w:num>
  <w:num w:numId="41">
    <w:abstractNumId w:val="43"/>
  </w:num>
  <w:num w:numId="42">
    <w:abstractNumId w:val="38"/>
  </w:num>
  <w:num w:numId="43">
    <w:abstractNumId w:val="7"/>
  </w:num>
  <w:num w:numId="44">
    <w:abstractNumId w:val="15"/>
  </w:num>
  <w:num w:numId="45">
    <w:abstractNumId w:val="39"/>
  </w:num>
  <w:num w:numId="46">
    <w:abstractNumId w:val="41"/>
  </w:num>
  <w:num w:numId="47">
    <w:abstractNumId w:val="5"/>
  </w:num>
  <w:num w:numId="4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1FC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1DBE"/>
    <w:rsid w:val="001E1E61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6DE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3D5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564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503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AFB6B"/>
  <w15:docId w15:val="{2650F6FA-7EE8-4523-A59D-A14B5403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455CB-BC62-494F-805C-8BF489E6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4</cp:revision>
  <cp:lastPrinted>2019-03-19T22:53:00Z</cp:lastPrinted>
  <dcterms:created xsi:type="dcterms:W3CDTF">2019-04-13T17:36:00Z</dcterms:created>
  <dcterms:modified xsi:type="dcterms:W3CDTF">2019-04-13T17:47:00Z</dcterms:modified>
</cp:coreProperties>
</file>