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46D6A">
        <w:rPr>
          <w:rFonts w:ascii="Arial" w:hAnsi="Arial" w:cs="Arial"/>
          <w:b/>
          <w:sz w:val="24"/>
          <w:szCs w:val="24"/>
        </w:rPr>
        <w:t>7</w:t>
      </w:r>
      <w:r w:rsidR="003B114D">
        <w:rPr>
          <w:rFonts w:ascii="Arial" w:hAnsi="Arial" w:cs="Arial"/>
          <w:b/>
          <w:sz w:val="24"/>
          <w:szCs w:val="24"/>
        </w:rPr>
        <w:t>5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775026" w:rsidRPr="00DF712F" w:rsidRDefault="00775026" w:rsidP="00775026">
      <w:pPr>
        <w:jc w:val="both"/>
        <w:rPr>
          <w:rFonts w:ascii="Arial" w:hAnsi="Arial" w:cs="Arial"/>
          <w:sz w:val="8"/>
          <w:szCs w:val="8"/>
        </w:rPr>
      </w:pPr>
    </w:p>
    <w:p w:rsidR="00BD5454" w:rsidRDefault="00BD5454" w:rsidP="009556B0">
      <w:pPr>
        <w:ind w:left="567"/>
        <w:jc w:val="center"/>
        <w:rPr>
          <w:rFonts w:ascii="Arial" w:eastAsia="Arial" w:hAnsi="Arial" w:cs="Arial"/>
          <w:b/>
          <w:spacing w:val="-4"/>
          <w:sz w:val="36"/>
          <w:szCs w:val="24"/>
        </w:rPr>
      </w:pPr>
      <w:r>
        <w:rPr>
          <w:rFonts w:ascii="Arial" w:eastAsia="Arial" w:hAnsi="Arial" w:cs="Arial"/>
          <w:b/>
          <w:spacing w:val="-4"/>
          <w:sz w:val="36"/>
          <w:szCs w:val="24"/>
        </w:rPr>
        <w:t>Integra</w:t>
      </w:r>
      <w:r w:rsidR="004141E3">
        <w:rPr>
          <w:rFonts w:ascii="Arial" w:eastAsia="Arial" w:hAnsi="Arial" w:cs="Arial"/>
          <w:b/>
          <w:spacing w:val="-4"/>
          <w:sz w:val="36"/>
          <w:szCs w:val="24"/>
        </w:rPr>
        <w:t xml:space="preserve"> UABC</w:t>
      </w:r>
      <w:r w:rsidR="009214A9">
        <w:rPr>
          <w:rFonts w:ascii="Arial" w:eastAsia="Arial" w:hAnsi="Arial" w:cs="Arial"/>
          <w:b/>
          <w:spacing w:val="-4"/>
          <w:sz w:val="36"/>
          <w:szCs w:val="24"/>
        </w:rPr>
        <w:t xml:space="preserve"> </w:t>
      </w:r>
      <w:r>
        <w:rPr>
          <w:rFonts w:ascii="Arial" w:eastAsia="Arial" w:hAnsi="Arial" w:cs="Arial"/>
          <w:b/>
          <w:spacing w:val="-4"/>
          <w:sz w:val="36"/>
          <w:szCs w:val="24"/>
        </w:rPr>
        <w:t xml:space="preserve">aportaciones de los </w:t>
      </w:r>
      <w:r w:rsidR="009556B0">
        <w:rPr>
          <w:rFonts w:ascii="Arial" w:eastAsia="Arial" w:hAnsi="Arial" w:cs="Arial"/>
          <w:b/>
          <w:spacing w:val="-4"/>
          <w:sz w:val="36"/>
          <w:szCs w:val="24"/>
        </w:rPr>
        <w:t>sectores público, social y privado</w:t>
      </w:r>
      <w:r w:rsidR="006B373A">
        <w:rPr>
          <w:rFonts w:ascii="Arial" w:eastAsia="Arial" w:hAnsi="Arial" w:cs="Arial"/>
          <w:b/>
          <w:spacing w:val="-4"/>
          <w:sz w:val="36"/>
          <w:szCs w:val="24"/>
        </w:rPr>
        <w:t xml:space="preserve"> al</w:t>
      </w:r>
      <w:r w:rsidR="006B373A" w:rsidRPr="00A26E3B">
        <w:rPr>
          <w:rFonts w:ascii="Arial" w:eastAsia="Arial" w:hAnsi="Arial" w:cs="Arial"/>
          <w:b/>
          <w:spacing w:val="-4"/>
          <w:sz w:val="36"/>
          <w:szCs w:val="24"/>
        </w:rPr>
        <w:t xml:space="preserve"> PDI 2019-2023</w:t>
      </w:r>
    </w:p>
    <w:p w:rsidR="009556B0" w:rsidRPr="009556B0" w:rsidRDefault="009556B0" w:rsidP="009556B0">
      <w:pPr>
        <w:ind w:left="567"/>
        <w:jc w:val="center"/>
        <w:rPr>
          <w:rFonts w:ascii="Arial" w:eastAsia="Arial" w:hAnsi="Arial" w:cs="Arial"/>
          <w:b/>
          <w:spacing w:val="-4"/>
          <w:sz w:val="8"/>
          <w:szCs w:val="8"/>
        </w:rPr>
      </w:pPr>
    </w:p>
    <w:p w:rsidR="001E6FD9" w:rsidRDefault="001E6FD9" w:rsidP="001E6FD9">
      <w:pPr>
        <w:pStyle w:val="NormalWeb"/>
        <w:numPr>
          <w:ilvl w:val="0"/>
          <w:numId w:val="16"/>
        </w:numPr>
        <w:spacing w:before="0" w:after="0"/>
        <w:ind w:left="284" w:hanging="284"/>
        <w:jc w:val="both"/>
        <w:rPr>
          <w:rFonts w:ascii="Arial" w:eastAsia="Arial" w:hAnsi="Arial" w:cs="Arial"/>
          <w:lang w:val="es-MX"/>
        </w:rPr>
      </w:pPr>
      <w:r w:rsidRPr="004141E3">
        <w:rPr>
          <w:rFonts w:ascii="Arial" w:eastAsia="Arial" w:hAnsi="Arial" w:cs="Arial"/>
          <w:lang w:val="es-MX"/>
        </w:rPr>
        <w:t xml:space="preserve">Se </w:t>
      </w:r>
      <w:r w:rsidR="00A76515" w:rsidRPr="00A76515">
        <w:rPr>
          <w:rFonts w:ascii="Arial" w:eastAsia="Arial" w:hAnsi="Arial" w:cs="Arial"/>
          <w:lang w:val="es-MX"/>
        </w:rPr>
        <w:t xml:space="preserve">realizaron reuniones con representantes </w:t>
      </w:r>
      <w:r w:rsidR="00A76515" w:rsidRPr="00A76515">
        <w:rPr>
          <w:rFonts w:ascii="Arial" w:hAnsi="Arial" w:cs="Arial"/>
          <w:lang w:val="es-MX"/>
        </w:rPr>
        <w:t>de Ensenada, Tijuana y Mexicali.</w:t>
      </w:r>
    </w:p>
    <w:p w:rsidR="003959F5" w:rsidRPr="008816DF" w:rsidRDefault="003959F5" w:rsidP="003959F5">
      <w:pPr>
        <w:pStyle w:val="Prrafodelista"/>
        <w:ind w:left="284"/>
        <w:jc w:val="both"/>
        <w:rPr>
          <w:rFonts w:ascii="Arial" w:eastAsia="Arial" w:hAnsi="Arial" w:cs="Arial"/>
          <w:sz w:val="16"/>
          <w:szCs w:val="16"/>
        </w:rPr>
      </w:pPr>
    </w:p>
    <w:p w:rsidR="00DD1CDA" w:rsidRPr="008B10A4" w:rsidRDefault="00D71721" w:rsidP="00A26E3B">
      <w:pPr>
        <w:jc w:val="both"/>
        <w:rPr>
          <w:rFonts w:ascii="Arial" w:hAnsi="Arial" w:cs="Arial"/>
          <w:sz w:val="24"/>
          <w:szCs w:val="24"/>
        </w:rPr>
      </w:pPr>
      <w:r w:rsidRPr="008B10A4">
        <w:rPr>
          <w:rFonts w:ascii="Arial" w:eastAsia="Arial" w:hAnsi="Arial" w:cs="Arial"/>
          <w:b/>
          <w:sz w:val="24"/>
          <w:szCs w:val="24"/>
        </w:rPr>
        <w:t>Mexicali</w:t>
      </w:r>
      <w:r w:rsidR="00CA5115" w:rsidRPr="008B10A4">
        <w:rPr>
          <w:rFonts w:ascii="Arial" w:eastAsia="Arial" w:hAnsi="Arial" w:cs="Arial"/>
          <w:b/>
          <w:sz w:val="24"/>
          <w:szCs w:val="24"/>
        </w:rPr>
        <w:t xml:space="preserve">, B.C., </w:t>
      </w:r>
      <w:r w:rsidRPr="008B10A4">
        <w:rPr>
          <w:rFonts w:ascii="Arial" w:eastAsia="Arial" w:hAnsi="Arial" w:cs="Arial"/>
          <w:b/>
          <w:sz w:val="24"/>
          <w:szCs w:val="24"/>
        </w:rPr>
        <w:t>viernes 17</w:t>
      </w:r>
      <w:r w:rsidR="00CA5115" w:rsidRPr="008B10A4">
        <w:rPr>
          <w:rFonts w:ascii="Arial" w:eastAsia="Arial" w:hAnsi="Arial" w:cs="Arial"/>
          <w:b/>
          <w:sz w:val="24"/>
          <w:szCs w:val="24"/>
        </w:rPr>
        <w:t xml:space="preserve"> de mayo de 2019.- </w:t>
      </w:r>
      <w:r w:rsidR="00CA5115" w:rsidRPr="008B10A4">
        <w:rPr>
          <w:rFonts w:ascii="Arial" w:eastAsia="Arial" w:hAnsi="Arial" w:cs="Arial"/>
          <w:sz w:val="24"/>
          <w:szCs w:val="24"/>
        </w:rPr>
        <w:t xml:space="preserve"> </w:t>
      </w:r>
      <w:r w:rsidR="00A26E3B" w:rsidRPr="008B10A4">
        <w:rPr>
          <w:rFonts w:ascii="Arial" w:eastAsia="Arial" w:hAnsi="Arial" w:cs="Arial"/>
          <w:sz w:val="24"/>
          <w:szCs w:val="24"/>
        </w:rPr>
        <w:t xml:space="preserve">Con la finalidad de </w:t>
      </w:r>
      <w:r w:rsidR="00DD1CDA" w:rsidRPr="008B10A4">
        <w:rPr>
          <w:rFonts w:ascii="Arial" w:eastAsia="Arial" w:hAnsi="Arial" w:cs="Arial"/>
          <w:sz w:val="24"/>
          <w:szCs w:val="24"/>
        </w:rPr>
        <w:t xml:space="preserve">fortalecer el Plan de Desarrollo Institucional (PDI) 2019-2023, instrumento que encaminará los esfuerzos de la Universidad Autónoma de Baja California (UABC) </w:t>
      </w:r>
      <w:r w:rsidR="004A22B5" w:rsidRPr="008B10A4">
        <w:rPr>
          <w:rFonts w:ascii="Arial" w:eastAsia="Arial" w:hAnsi="Arial" w:cs="Arial"/>
          <w:sz w:val="24"/>
          <w:szCs w:val="24"/>
        </w:rPr>
        <w:t xml:space="preserve">para alcanzar las metas planteadas </w:t>
      </w:r>
      <w:r w:rsidR="00DD1CDA" w:rsidRPr="008B10A4">
        <w:rPr>
          <w:rFonts w:ascii="Arial" w:eastAsia="Arial" w:hAnsi="Arial" w:cs="Arial"/>
          <w:sz w:val="24"/>
          <w:szCs w:val="24"/>
        </w:rPr>
        <w:t>durante el periodo rectoral del doctor Daniel Octavio</w:t>
      </w:r>
      <w:r w:rsidR="004A22B5" w:rsidRPr="008B10A4">
        <w:rPr>
          <w:rFonts w:ascii="Arial" w:eastAsia="Arial" w:hAnsi="Arial" w:cs="Arial"/>
          <w:sz w:val="24"/>
          <w:szCs w:val="24"/>
        </w:rPr>
        <w:t xml:space="preserve"> Valdez Delgadillo, se realizaron reuniones con representantes de los sectores </w:t>
      </w:r>
      <w:r w:rsidR="004A22B5" w:rsidRPr="008B10A4">
        <w:rPr>
          <w:rFonts w:ascii="Arial" w:hAnsi="Arial" w:cs="Arial"/>
          <w:sz w:val="24"/>
          <w:szCs w:val="24"/>
        </w:rPr>
        <w:t>público, social y privado de Ensenada, Tijuana y Mexicali.</w:t>
      </w:r>
    </w:p>
    <w:p w:rsidR="004A22B5" w:rsidRPr="008816DF" w:rsidRDefault="004A22B5" w:rsidP="00A26E3B">
      <w:pPr>
        <w:jc w:val="both"/>
        <w:rPr>
          <w:rFonts w:ascii="Arial" w:hAnsi="Arial" w:cs="Arial"/>
          <w:sz w:val="16"/>
          <w:szCs w:val="16"/>
        </w:rPr>
      </w:pPr>
    </w:p>
    <w:p w:rsidR="00A26E3B" w:rsidRPr="008816DF" w:rsidRDefault="004A22B5" w:rsidP="004A22B5">
      <w:pPr>
        <w:pStyle w:val="NormalWeb"/>
        <w:spacing w:before="0" w:after="0"/>
        <w:jc w:val="both"/>
        <w:rPr>
          <w:rFonts w:ascii="Arial" w:hAnsi="Arial" w:cs="Arial"/>
          <w:spacing w:val="-4"/>
          <w:lang w:val="es-MX"/>
        </w:rPr>
      </w:pPr>
      <w:r w:rsidRPr="008816DF">
        <w:rPr>
          <w:rFonts w:ascii="Arial" w:hAnsi="Arial" w:cs="Arial"/>
          <w:spacing w:val="-4"/>
          <w:lang w:val="es-MX"/>
        </w:rPr>
        <w:t xml:space="preserve">El Rector señaló que para lograr </w:t>
      </w:r>
      <w:r w:rsidR="003B114D" w:rsidRPr="008816DF">
        <w:rPr>
          <w:rFonts w:ascii="Arial" w:hAnsi="Arial" w:cs="Arial"/>
          <w:spacing w:val="-4"/>
          <w:lang w:val="es-MX"/>
        </w:rPr>
        <w:t>un</w:t>
      </w:r>
      <w:r w:rsidRPr="008816DF">
        <w:rPr>
          <w:rFonts w:ascii="Arial" w:hAnsi="Arial" w:cs="Arial"/>
          <w:spacing w:val="-4"/>
          <w:lang w:val="es-MX"/>
        </w:rPr>
        <w:t xml:space="preserve"> PDI </w:t>
      </w:r>
      <w:r w:rsidR="00732335" w:rsidRPr="008816DF">
        <w:rPr>
          <w:rFonts w:ascii="Arial" w:hAnsi="Arial" w:cs="Arial"/>
          <w:spacing w:val="-4"/>
          <w:lang w:val="es-MX"/>
        </w:rPr>
        <w:t>con fundamentos sólidos que permitan</w:t>
      </w:r>
      <w:r w:rsidRPr="008816DF">
        <w:rPr>
          <w:rFonts w:ascii="Arial" w:hAnsi="Arial" w:cs="Arial"/>
          <w:spacing w:val="-4"/>
          <w:lang w:val="es-MX"/>
        </w:rPr>
        <w:t xml:space="preserve"> que la UABC siga siendo una institución educativa de excelencia, es necesario recibir las aportaciones de todos los universitarios: </w:t>
      </w:r>
      <w:r w:rsidR="00A26E3B" w:rsidRPr="008816DF">
        <w:rPr>
          <w:rFonts w:ascii="Arial" w:hAnsi="Arial" w:cs="Arial"/>
          <w:spacing w:val="-4"/>
          <w:lang w:val="es-MX"/>
        </w:rPr>
        <w:t>alumnos, académicos, egresados, personal administrativo y de servicios, así como de los diversos sectores que coadyuvan al crecimiento social</w:t>
      </w:r>
      <w:r w:rsidRPr="008816DF">
        <w:rPr>
          <w:rFonts w:ascii="Arial" w:hAnsi="Arial" w:cs="Arial"/>
          <w:spacing w:val="-4"/>
          <w:lang w:val="es-MX"/>
        </w:rPr>
        <w:t xml:space="preserve"> tanto de la entidad como del país</w:t>
      </w:r>
      <w:r w:rsidR="00A26E3B" w:rsidRPr="008816DF">
        <w:rPr>
          <w:rFonts w:ascii="Arial" w:hAnsi="Arial" w:cs="Arial"/>
          <w:spacing w:val="-4"/>
          <w:lang w:val="es-MX"/>
        </w:rPr>
        <w:t>.</w:t>
      </w:r>
    </w:p>
    <w:p w:rsidR="00A67D07" w:rsidRPr="008816DF" w:rsidRDefault="00A67D07" w:rsidP="00A67D0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26E3B" w:rsidRPr="008B10A4" w:rsidRDefault="00A26E3B" w:rsidP="00A26E3B">
      <w:pPr>
        <w:jc w:val="both"/>
        <w:rPr>
          <w:rFonts w:ascii="Arial" w:hAnsi="Arial" w:cs="Arial"/>
          <w:sz w:val="24"/>
          <w:szCs w:val="24"/>
        </w:rPr>
      </w:pPr>
      <w:r w:rsidRPr="008B10A4">
        <w:rPr>
          <w:rFonts w:ascii="Arial" w:hAnsi="Arial" w:cs="Arial"/>
          <w:sz w:val="24"/>
          <w:szCs w:val="24"/>
        </w:rPr>
        <w:t xml:space="preserve">Dicho instrumento contempla </w:t>
      </w:r>
      <w:r w:rsidRPr="008B10A4">
        <w:rPr>
          <w:rFonts w:ascii="Arial" w:hAnsi="Arial" w:cs="Arial"/>
          <w:sz w:val="24"/>
          <w:szCs w:val="24"/>
          <w:bdr w:val="none" w:sz="0" w:space="0" w:color="auto" w:frame="1"/>
        </w:rPr>
        <w:t>el modelo educativo de la UABC, misión, visión, valores institucionales, ejes transversales</w:t>
      </w:r>
      <w:r w:rsidR="009556B0">
        <w:rPr>
          <w:rFonts w:ascii="Arial" w:hAnsi="Arial" w:cs="Arial"/>
          <w:sz w:val="24"/>
          <w:szCs w:val="24"/>
          <w:bdr w:val="none" w:sz="0" w:space="0" w:color="auto" w:frame="1"/>
        </w:rPr>
        <w:t xml:space="preserve">, </w:t>
      </w:r>
      <w:r w:rsidRPr="008B10A4">
        <w:rPr>
          <w:rFonts w:ascii="Arial" w:hAnsi="Arial" w:cs="Arial"/>
          <w:sz w:val="24"/>
          <w:szCs w:val="24"/>
          <w:bdr w:val="none" w:sz="0" w:space="0" w:color="auto" w:frame="1"/>
        </w:rPr>
        <w:t>políticas, objetivos, estrategias</w:t>
      </w:r>
      <w:r w:rsidR="009556B0">
        <w:rPr>
          <w:rFonts w:ascii="Arial" w:hAnsi="Arial" w:cs="Arial"/>
          <w:sz w:val="24"/>
          <w:szCs w:val="24"/>
          <w:bdr w:val="none" w:sz="0" w:space="0" w:color="auto" w:frame="1"/>
        </w:rPr>
        <w:t>, acciones institucionales, además</w:t>
      </w:r>
      <w:r w:rsidRPr="008B10A4">
        <w:rPr>
          <w:rFonts w:ascii="Arial" w:hAnsi="Arial" w:cs="Arial"/>
          <w:sz w:val="24"/>
          <w:szCs w:val="24"/>
          <w:bdr w:val="none" w:sz="0" w:space="0" w:color="auto" w:frame="1"/>
        </w:rPr>
        <w:t xml:space="preserve"> los mecanismos propuestos para su evaluación y seguimiento.</w:t>
      </w:r>
    </w:p>
    <w:p w:rsidR="00A26E3B" w:rsidRPr="008816DF" w:rsidRDefault="00A26E3B" w:rsidP="00A26E3B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5344F0" w:rsidRPr="008B10A4" w:rsidRDefault="00A26E3B" w:rsidP="00A26E3B">
      <w:pPr>
        <w:jc w:val="both"/>
        <w:rPr>
          <w:rFonts w:ascii="Arial" w:hAnsi="Arial" w:cs="Arial"/>
          <w:sz w:val="24"/>
          <w:szCs w:val="24"/>
        </w:rPr>
      </w:pPr>
      <w:r w:rsidRPr="008B10A4">
        <w:rPr>
          <w:rFonts w:ascii="Arial" w:hAnsi="Arial" w:cs="Arial"/>
          <w:sz w:val="24"/>
          <w:szCs w:val="24"/>
        </w:rPr>
        <w:t xml:space="preserve">“Un buen plan de desarrollo nos </w:t>
      </w:r>
      <w:r w:rsidR="006C65A5">
        <w:rPr>
          <w:rFonts w:ascii="Arial" w:hAnsi="Arial" w:cs="Arial"/>
          <w:sz w:val="24"/>
          <w:szCs w:val="24"/>
        </w:rPr>
        <w:t xml:space="preserve">permitirá </w:t>
      </w:r>
      <w:r w:rsidRPr="008B10A4">
        <w:rPr>
          <w:rFonts w:ascii="Arial" w:hAnsi="Arial" w:cs="Arial"/>
          <w:sz w:val="24"/>
          <w:szCs w:val="24"/>
        </w:rPr>
        <w:t>darle buenos resultados a Baja California”, manifestó el doctor Valdez Delgadillo</w:t>
      </w:r>
      <w:r w:rsidR="00A67D07" w:rsidRPr="008B10A4">
        <w:rPr>
          <w:rFonts w:ascii="Arial" w:hAnsi="Arial" w:cs="Arial"/>
          <w:sz w:val="24"/>
          <w:szCs w:val="24"/>
        </w:rPr>
        <w:t xml:space="preserve"> y a</w:t>
      </w:r>
      <w:r w:rsidRPr="008B10A4">
        <w:rPr>
          <w:rFonts w:ascii="Arial" w:hAnsi="Arial" w:cs="Arial"/>
          <w:sz w:val="24"/>
          <w:szCs w:val="24"/>
        </w:rPr>
        <w:t xml:space="preserve">gregó que con la opinión de los </w:t>
      </w:r>
      <w:r w:rsidR="00EA1594">
        <w:rPr>
          <w:rFonts w:ascii="Arial" w:hAnsi="Arial" w:cs="Arial"/>
          <w:sz w:val="24"/>
          <w:szCs w:val="24"/>
        </w:rPr>
        <w:t>asistentes</w:t>
      </w:r>
      <w:r w:rsidRPr="008B10A4">
        <w:rPr>
          <w:rFonts w:ascii="Arial" w:hAnsi="Arial" w:cs="Arial"/>
          <w:sz w:val="24"/>
          <w:szCs w:val="24"/>
        </w:rPr>
        <w:t xml:space="preserve"> se podrá visualizar si la UABC está formando profesionistas con los conocimientos y habilidades requeridos para su inserción laboral.</w:t>
      </w:r>
      <w:r w:rsidR="00F52540">
        <w:rPr>
          <w:rFonts w:ascii="Arial" w:hAnsi="Arial" w:cs="Arial"/>
          <w:sz w:val="24"/>
          <w:szCs w:val="24"/>
        </w:rPr>
        <w:t xml:space="preserve"> </w:t>
      </w:r>
      <w:r w:rsidRPr="008B10A4">
        <w:rPr>
          <w:rFonts w:ascii="Arial" w:hAnsi="Arial" w:cs="Arial"/>
          <w:sz w:val="24"/>
          <w:szCs w:val="24"/>
        </w:rPr>
        <w:t xml:space="preserve">“Queremos egresados comprometidos con Baja California, con su municipio y la profesión que desarrolla para que beneficie a la sociedad a través de la responsabilidad social, </w:t>
      </w:r>
      <w:r w:rsidR="00B441B9" w:rsidRPr="008B10A4">
        <w:rPr>
          <w:rFonts w:ascii="Arial" w:hAnsi="Arial" w:cs="Arial"/>
          <w:sz w:val="24"/>
          <w:szCs w:val="24"/>
        </w:rPr>
        <w:t xml:space="preserve">la cual </w:t>
      </w:r>
      <w:r w:rsidRPr="008B10A4">
        <w:rPr>
          <w:rFonts w:ascii="Arial" w:hAnsi="Arial" w:cs="Arial"/>
          <w:sz w:val="24"/>
          <w:szCs w:val="24"/>
        </w:rPr>
        <w:t>es un eje transversal en el PDI”, expuso</w:t>
      </w:r>
      <w:r w:rsidR="006C65A5">
        <w:rPr>
          <w:rFonts w:ascii="Arial" w:hAnsi="Arial" w:cs="Arial"/>
          <w:sz w:val="24"/>
          <w:szCs w:val="24"/>
        </w:rPr>
        <w:t>.</w:t>
      </w:r>
      <w:r w:rsidR="00A67D07" w:rsidRPr="008B10A4">
        <w:rPr>
          <w:rFonts w:ascii="Arial" w:hAnsi="Arial" w:cs="Arial"/>
          <w:sz w:val="24"/>
          <w:szCs w:val="24"/>
        </w:rPr>
        <w:t xml:space="preserve"> </w:t>
      </w:r>
    </w:p>
    <w:p w:rsidR="005344F0" w:rsidRPr="008816DF" w:rsidRDefault="005344F0" w:rsidP="00A26E3B">
      <w:pPr>
        <w:jc w:val="both"/>
        <w:rPr>
          <w:rFonts w:ascii="Arial" w:hAnsi="Arial" w:cs="Arial"/>
          <w:sz w:val="16"/>
          <w:szCs w:val="16"/>
        </w:rPr>
      </w:pPr>
    </w:p>
    <w:p w:rsidR="005344F0" w:rsidRPr="006C65A5" w:rsidRDefault="00A67D07" w:rsidP="005344F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6C65A5">
        <w:rPr>
          <w:rFonts w:ascii="Arial" w:hAnsi="Arial" w:cs="Arial"/>
          <w:sz w:val="24"/>
          <w:szCs w:val="24"/>
        </w:rPr>
        <w:t xml:space="preserve">Añadió que </w:t>
      </w:r>
      <w:r w:rsidR="00B441B9" w:rsidRPr="006C65A5">
        <w:rPr>
          <w:rFonts w:ascii="Arial" w:hAnsi="Arial" w:cs="Arial"/>
          <w:sz w:val="24"/>
          <w:szCs w:val="24"/>
        </w:rPr>
        <w:t>a pesar del</w:t>
      </w:r>
      <w:r w:rsidRPr="006C65A5">
        <w:rPr>
          <w:rFonts w:ascii="Arial" w:hAnsi="Arial" w:cs="Arial"/>
          <w:sz w:val="24"/>
          <w:szCs w:val="24"/>
        </w:rPr>
        <w:t xml:space="preserve"> adeudo financiero por parte del Gobierno del Estado, la UABC ha </w:t>
      </w:r>
      <w:r w:rsidR="005344F0" w:rsidRPr="006C65A5">
        <w:rPr>
          <w:rFonts w:ascii="Arial" w:hAnsi="Arial" w:cs="Arial"/>
          <w:sz w:val="24"/>
          <w:szCs w:val="24"/>
        </w:rPr>
        <w:t xml:space="preserve">realizado diversos esfuerzos para no detener la formación de aproximadamente 65 mil estudiantes. “Tenemos un tema financiero que es un reto importante a vencer, pero nosotros seguimos de pie. La Universidad es una institución que durante 62 años ha demostrado que los retos que se le presentan siempre los ha convertido en oportunidades y ha salido adelante, estoy seguro que esta no será la excepción” puntualizó. </w:t>
      </w:r>
    </w:p>
    <w:p w:rsidR="00A26E3B" w:rsidRPr="008816DF" w:rsidRDefault="00A26E3B" w:rsidP="00A26E3B">
      <w:pPr>
        <w:jc w:val="both"/>
        <w:rPr>
          <w:rFonts w:ascii="Arial" w:hAnsi="Arial" w:cs="Arial"/>
          <w:sz w:val="16"/>
          <w:szCs w:val="16"/>
        </w:rPr>
      </w:pPr>
    </w:p>
    <w:p w:rsidR="00732335" w:rsidRPr="008B10A4" w:rsidRDefault="00265B66" w:rsidP="00A26E3B">
      <w:pPr>
        <w:jc w:val="both"/>
        <w:rPr>
          <w:rFonts w:ascii="Arial" w:hAnsi="Arial" w:cs="Arial"/>
          <w:sz w:val="24"/>
          <w:szCs w:val="24"/>
        </w:rPr>
      </w:pPr>
      <w:r w:rsidRPr="008B10A4">
        <w:rPr>
          <w:rFonts w:ascii="Arial" w:hAnsi="Arial" w:cs="Arial"/>
          <w:sz w:val="24"/>
          <w:szCs w:val="24"/>
        </w:rPr>
        <w:t xml:space="preserve">La </w:t>
      </w:r>
      <w:r w:rsidR="00A26E3B" w:rsidRPr="008B10A4">
        <w:rPr>
          <w:rFonts w:ascii="Arial" w:hAnsi="Arial" w:cs="Arial"/>
          <w:sz w:val="24"/>
          <w:szCs w:val="24"/>
        </w:rPr>
        <w:t xml:space="preserve">presentación de los avances del </w:t>
      </w:r>
      <w:r w:rsidR="005344F0" w:rsidRPr="008B10A4">
        <w:rPr>
          <w:rFonts w:ascii="Arial" w:hAnsi="Arial" w:cs="Arial"/>
          <w:sz w:val="24"/>
          <w:szCs w:val="24"/>
        </w:rPr>
        <w:t>instrumento estuvo a cargo</w:t>
      </w:r>
      <w:r w:rsidR="00A26E3B" w:rsidRPr="008B10A4">
        <w:rPr>
          <w:rFonts w:ascii="Arial" w:hAnsi="Arial" w:cs="Arial"/>
          <w:sz w:val="24"/>
          <w:szCs w:val="24"/>
        </w:rPr>
        <w:t xml:space="preserve"> del doctor Joaquín Caso Niebla, coordinador general de Planeación y Desarrollo Institucional. </w:t>
      </w:r>
      <w:r w:rsidR="005344F0" w:rsidRPr="008B10A4">
        <w:rPr>
          <w:rFonts w:ascii="Arial" w:hAnsi="Arial" w:cs="Arial"/>
          <w:sz w:val="24"/>
          <w:szCs w:val="24"/>
        </w:rPr>
        <w:t xml:space="preserve">En su exposición mencionó </w:t>
      </w:r>
      <w:r w:rsidR="00A26E3B" w:rsidRPr="008B10A4">
        <w:rPr>
          <w:rFonts w:ascii="Arial" w:hAnsi="Arial" w:cs="Arial"/>
          <w:sz w:val="24"/>
          <w:szCs w:val="24"/>
        </w:rPr>
        <w:t xml:space="preserve">que </w:t>
      </w:r>
      <w:r w:rsidR="00732335" w:rsidRPr="008B10A4">
        <w:rPr>
          <w:rFonts w:ascii="Arial" w:hAnsi="Arial" w:cs="Arial"/>
          <w:sz w:val="24"/>
          <w:szCs w:val="24"/>
        </w:rPr>
        <w:t>se analizarán diversos</w:t>
      </w:r>
      <w:r w:rsidR="00A26E3B" w:rsidRPr="008B10A4">
        <w:rPr>
          <w:rFonts w:ascii="Arial" w:hAnsi="Arial" w:cs="Arial"/>
          <w:sz w:val="24"/>
          <w:szCs w:val="24"/>
        </w:rPr>
        <w:t xml:space="preserve"> elementos</w:t>
      </w:r>
      <w:r w:rsidR="00732335" w:rsidRPr="008B10A4">
        <w:rPr>
          <w:rFonts w:ascii="Arial" w:hAnsi="Arial" w:cs="Arial"/>
          <w:sz w:val="24"/>
          <w:szCs w:val="24"/>
        </w:rPr>
        <w:t xml:space="preserve"> </w:t>
      </w:r>
      <w:r w:rsidR="006C65A5">
        <w:rPr>
          <w:rFonts w:ascii="Arial" w:hAnsi="Arial" w:cs="Arial"/>
          <w:sz w:val="24"/>
          <w:szCs w:val="24"/>
        </w:rPr>
        <w:t>para valorar su integración al documento final d</w:t>
      </w:r>
      <w:r w:rsidR="00A26E3B" w:rsidRPr="008B10A4">
        <w:rPr>
          <w:rFonts w:ascii="Arial" w:hAnsi="Arial" w:cs="Arial"/>
          <w:sz w:val="24"/>
          <w:szCs w:val="24"/>
        </w:rPr>
        <w:t>el PDI 2019-2023</w:t>
      </w:r>
      <w:r w:rsidR="006C65A5">
        <w:rPr>
          <w:rFonts w:ascii="Arial" w:hAnsi="Arial" w:cs="Arial"/>
          <w:sz w:val="24"/>
          <w:szCs w:val="24"/>
        </w:rPr>
        <w:t xml:space="preserve">, </w:t>
      </w:r>
      <w:r w:rsidR="00732335" w:rsidRPr="008B10A4">
        <w:rPr>
          <w:rFonts w:ascii="Arial" w:hAnsi="Arial" w:cs="Arial"/>
          <w:sz w:val="24"/>
          <w:szCs w:val="24"/>
        </w:rPr>
        <w:t xml:space="preserve">entre ellos las 16 propuestas recabadas </w:t>
      </w:r>
      <w:r w:rsidR="0033237E">
        <w:rPr>
          <w:rFonts w:ascii="Arial" w:hAnsi="Arial" w:cs="Arial"/>
          <w:sz w:val="24"/>
          <w:szCs w:val="24"/>
        </w:rPr>
        <w:t>en</w:t>
      </w:r>
      <w:r w:rsidR="00732335" w:rsidRPr="008B10A4">
        <w:rPr>
          <w:rFonts w:ascii="Arial" w:hAnsi="Arial" w:cs="Arial"/>
          <w:sz w:val="24"/>
          <w:szCs w:val="24"/>
        </w:rPr>
        <w:t xml:space="preserve"> la reunión de Ensenada, </w:t>
      </w:r>
      <w:r w:rsidR="0033237E">
        <w:rPr>
          <w:rFonts w:ascii="Arial" w:hAnsi="Arial" w:cs="Arial"/>
          <w:sz w:val="24"/>
          <w:szCs w:val="24"/>
        </w:rPr>
        <w:t xml:space="preserve">las </w:t>
      </w:r>
      <w:r w:rsidR="00732335" w:rsidRPr="008B10A4">
        <w:rPr>
          <w:rFonts w:ascii="Arial" w:hAnsi="Arial" w:cs="Arial"/>
          <w:sz w:val="24"/>
          <w:szCs w:val="24"/>
        </w:rPr>
        <w:t>31 de Tijuana y</w:t>
      </w:r>
      <w:r w:rsidR="0033237E">
        <w:rPr>
          <w:rFonts w:ascii="Arial" w:hAnsi="Arial" w:cs="Arial"/>
          <w:sz w:val="24"/>
          <w:szCs w:val="24"/>
        </w:rPr>
        <w:t xml:space="preserve"> las</w:t>
      </w:r>
      <w:r w:rsidR="00732335" w:rsidRPr="008B10A4">
        <w:rPr>
          <w:rFonts w:ascii="Arial" w:hAnsi="Arial" w:cs="Arial"/>
          <w:sz w:val="24"/>
          <w:szCs w:val="24"/>
        </w:rPr>
        <w:t xml:space="preserve"> 25 de Mexicali</w:t>
      </w:r>
      <w:r w:rsidR="006C65A5">
        <w:rPr>
          <w:rFonts w:ascii="Arial" w:hAnsi="Arial" w:cs="Arial"/>
          <w:sz w:val="24"/>
          <w:szCs w:val="24"/>
        </w:rPr>
        <w:t>, las cuales fueron significativas</w:t>
      </w:r>
      <w:r w:rsidR="006820B9" w:rsidRPr="008B10A4">
        <w:rPr>
          <w:rFonts w:ascii="Arial" w:hAnsi="Arial" w:cs="Arial"/>
          <w:sz w:val="24"/>
          <w:szCs w:val="24"/>
        </w:rPr>
        <w:t>.</w:t>
      </w:r>
    </w:p>
    <w:p w:rsidR="008B10A4" w:rsidRPr="00732335" w:rsidRDefault="008B10A4" w:rsidP="00A26E3B">
      <w:pPr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6820B9" w:rsidRDefault="00A26E3B" w:rsidP="00A26E3B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A67D07">
        <w:rPr>
          <w:rFonts w:ascii="Arial" w:hAnsi="Arial" w:cs="Arial"/>
          <w:sz w:val="24"/>
          <w:szCs w:val="24"/>
          <w:bdr w:val="none" w:sz="0" w:space="0" w:color="auto" w:frame="1"/>
        </w:rPr>
        <w:t>Los asistentes fueron receptivos a los planteamientos del PDI y realizaron diversas aportaciones que permitirán potencializar su contenido a favor de los universitarios y del desarrollo de la sociedad de Baja California.</w:t>
      </w:r>
      <w:r w:rsidR="008B10A4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992451">
        <w:rPr>
          <w:rFonts w:ascii="Arial" w:hAnsi="Arial" w:cs="Arial"/>
          <w:sz w:val="24"/>
          <w:szCs w:val="24"/>
          <w:bdr w:val="none" w:sz="0" w:space="0" w:color="auto" w:frame="1"/>
        </w:rPr>
        <w:t>Algunos de</w:t>
      </w:r>
      <w:r w:rsidR="008B10A4">
        <w:rPr>
          <w:rFonts w:ascii="Arial" w:hAnsi="Arial" w:cs="Arial"/>
          <w:sz w:val="24"/>
          <w:szCs w:val="24"/>
          <w:bdr w:val="none" w:sz="0" w:space="0" w:color="auto" w:frame="1"/>
        </w:rPr>
        <w:t xml:space="preserve"> los temas </w:t>
      </w:r>
      <w:r w:rsidR="00992451">
        <w:rPr>
          <w:rFonts w:ascii="Arial" w:hAnsi="Arial" w:cs="Arial"/>
          <w:sz w:val="24"/>
          <w:szCs w:val="24"/>
          <w:bdr w:val="none" w:sz="0" w:space="0" w:color="auto" w:frame="1"/>
        </w:rPr>
        <w:t xml:space="preserve">propuestos </w:t>
      </w:r>
      <w:r w:rsidR="008B10A4">
        <w:rPr>
          <w:rFonts w:ascii="Arial" w:hAnsi="Arial" w:cs="Arial"/>
          <w:sz w:val="24"/>
          <w:szCs w:val="24"/>
          <w:bdr w:val="none" w:sz="0" w:space="0" w:color="auto" w:frame="1"/>
        </w:rPr>
        <w:t>fueron: fortalecimiento del idioma inglés</w:t>
      </w:r>
      <w:r w:rsidR="005F4332">
        <w:rPr>
          <w:rFonts w:ascii="Arial" w:hAnsi="Arial" w:cs="Arial"/>
          <w:sz w:val="24"/>
          <w:szCs w:val="24"/>
          <w:bdr w:val="none" w:sz="0" w:space="0" w:color="auto" w:frame="1"/>
        </w:rPr>
        <w:t xml:space="preserve"> y emprendimiento</w:t>
      </w:r>
      <w:r w:rsidR="008B10A4">
        <w:rPr>
          <w:rFonts w:ascii="Arial" w:hAnsi="Arial" w:cs="Arial"/>
          <w:sz w:val="24"/>
          <w:szCs w:val="24"/>
          <w:bdr w:val="none" w:sz="0" w:space="0" w:color="auto" w:frame="1"/>
        </w:rPr>
        <w:t xml:space="preserve">; internacionalización de los estudiantes;  </w:t>
      </w:r>
      <w:r w:rsidR="005F4332">
        <w:rPr>
          <w:rFonts w:ascii="Arial" w:hAnsi="Arial" w:cs="Arial"/>
          <w:sz w:val="24"/>
          <w:szCs w:val="24"/>
          <w:bdr w:val="none" w:sz="0" w:space="0" w:color="auto" w:frame="1"/>
        </w:rPr>
        <w:t>program</w:t>
      </w:r>
      <w:r w:rsidR="005978CB">
        <w:rPr>
          <w:rFonts w:ascii="Arial" w:hAnsi="Arial" w:cs="Arial"/>
          <w:sz w:val="24"/>
          <w:szCs w:val="24"/>
          <w:bdr w:val="none" w:sz="0" w:space="0" w:color="auto" w:frame="1"/>
        </w:rPr>
        <w:t>as de estudio</w:t>
      </w:r>
      <w:r w:rsidR="00F936E9">
        <w:rPr>
          <w:rFonts w:ascii="Arial" w:hAnsi="Arial" w:cs="Arial"/>
          <w:sz w:val="24"/>
          <w:szCs w:val="24"/>
          <w:bdr w:val="none" w:sz="0" w:space="0" w:color="auto" w:frame="1"/>
        </w:rPr>
        <w:t xml:space="preserve"> pertinentes</w:t>
      </w:r>
      <w:r w:rsidR="005978CB">
        <w:rPr>
          <w:rFonts w:ascii="Arial" w:hAnsi="Arial" w:cs="Arial"/>
          <w:sz w:val="24"/>
          <w:szCs w:val="24"/>
          <w:bdr w:val="none" w:sz="0" w:space="0" w:color="auto" w:frame="1"/>
        </w:rPr>
        <w:t xml:space="preserve">; impulso </w:t>
      </w:r>
      <w:r w:rsidR="00F936E9">
        <w:rPr>
          <w:rFonts w:ascii="Arial" w:hAnsi="Arial" w:cs="Arial"/>
          <w:sz w:val="24"/>
          <w:szCs w:val="24"/>
          <w:bdr w:val="none" w:sz="0" w:space="0" w:color="auto" w:frame="1"/>
        </w:rPr>
        <w:t>a la</w:t>
      </w:r>
      <w:r w:rsidR="005978CB">
        <w:rPr>
          <w:rFonts w:ascii="Arial" w:hAnsi="Arial" w:cs="Arial"/>
          <w:sz w:val="24"/>
          <w:szCs w:val="24"/>
          <w:bdr w:val="none" w:sz="0" w:space="0" w:color="auto" w:frame="1"/>
        </w:rPr>
        <w:t xml:space="preserve"> innovación y transferencia del conocimiento; investigación aplicada; esquemas de educación dual; </w:t>
      </w:r>
      <w:r w:rsidR="00F936E9">
        <w:rPr>
          <w:rFonts w:ascii="Arial" w:hAnsi="Arial" w:cs="Arial"/>
          <w:sz w:val="24"/>
          <w:szCs w:val="24"/>
          <w:bdr w:val="none" w:sz="0" w:space="0" w:color="auto" w:frame="1"/>
        </w:rPr>
        <w:t>oferta en educación continua; vinculación y responsabilidad social</w:t>
      </w:r>
      <w:r w:rsidR="00992451">
        <w:rPr>
          <w:rFonts w:ascii="Arial" w:hAnsi="Arial" w:cs="Arial"/>
          <w:sz w:val="24"/>
          <w:szCs w:val="24"/>
          <w:bdr w:val="none" w:sz="0" w:space="0" w:color="auto" w:frame="1"/>
        </w:rPr>
        <w:t>, entre otros</w:t>
      </w:r>
      <w:r w:rsidR="00F936E9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6D640B" w:rsidRDefault="006D640B" w:rsidP="00A26E3B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6D640B" w:rsidRDefault="006D640B" w:rsidP="00A26E3B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6D640B" w:rsidRDefault="006D640B" w:rsidP="00A26E3B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F936E9" w:rsidRDefault="00F936E9" w:rsidP="00A26E3B">
      <w:pPr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</w:p>
    <w:p w:rsidR="00A26E3B" w:rsidRPr="00A67D07" w:rsidRDefault="006820B9" w:rsidP="00A26E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En la reunión de Ensenada se 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>contó con la presencia de representantes de la Cámara Mexicana de la Indu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stria de la Construcción (CMIC);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Comité Vinculación Escuela-Empresa (</w:t>
      </w:r>
      <w:proofErr w:type="spellStart"/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>Covee</w:t>
      </w:r>
      <w:proofErr w:type="spellEnd"/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>)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 xml:space="preserve">; </w:t>
      </w:r>
      <w:proofErr w:type="spellStart"/>
      <w:r>
        <w:rPr>
          <w:rFonts w:ascii="Arial" w:hAnsi="Arial" w:cs="Arial"/>
          <w:sz w:val="24"/>
          <w:szCs w:val="24"/>
          <w:bdr w:val="none" w:sz="0" w:space="0" w:color="auto" w:frame="1"/>
        </w:rPr>
        <w:t>Proturismo</w:t>
      </w:r>
      <w:proofErr w:type="spellEnd"/>
      <w:r>
        <w:rPr>
          <w:rFonts w:ascii="Arial" w:hAnsi="Arial" w:cs="Arial"/>
          <w:sz w:val="24"/>
          <w:szCs w:val="24"/>
          <w:bdr w:val="none" w:sz="0" w:space="0" w:color="auto" w:frame="1"/>
        </w:rPr>
        <w:t>;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Unión Ganadera Regional de Baja California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;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Colegio de Profesionistas en Ingeniería Civil de Ensenada A.C.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;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Comisión de Promoción Económica de Ensen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ada; C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>onsejo Consultivo Económico de Ensenada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;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Compañías Mexicanas de la Industria de la Construcción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;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Consejo Coordinador Empresarial de Ensenada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;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Cámara Nacional de Comercio de Ensenada</w:t>
      </w:r>
      <w:r>
        <w:rPr>
          <w:rFonts w:ascii="Arial" w:hAnsi="Arial" w:cs="Arial"/>
          <w:sz w:val="24"/>
          <w:szCs w:val="24"/>
          <w:bdr w:val="none" w:sz="0" w:space="0" w:color="auto" w:frame="1"/>
        </w:rPr>
        <w:t>;</w:t>
      </w:r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Cámara Nacional de la Industria de Transformación, así como del Centro de </w:t>
      </w:r>
      <w:proofErr w:type="spellStart"/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>Nanociencias</w:t>
      </w:r>
      <w:proofErr w:type="spellEnd"/>
      <w:r w:rsidR="00A26E3B" w:rsidRPr="00A67D07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 la UNAM y del Centro de Investigación científica de Educación Superior de Ensenada.</w:t>
      </w:r>
    </w:p>
    <w:p w:rsidR="00171F9E" w:rsidRPr="008B10A4" w:rsidRDefault="00171F9E" w:rsidP="00D71721">
      <w:pPr>
        <w:pStyle w:val="NormalWeb"/>
        <w:spacing w:before="0" w:after="0"/>
        <w:jc w:val="both"/>
        <w:rPr>
          <w:rFonts w:ascii="Arial" w:eastAsia="Arial" w:hAnsi="Arial" w:cs="Arial"/>
          <w:sz w:val="16"/>
          <w:szCs w:val="16"/>
          <w:lang w:val="es-MX"/>
        </w:rPr>
      </w:pPr>
    </w:p>
    <w:p w:rsidR="006820B9" w:rsidRPr="008B10A4" w:rsidRDefault="00297C32" w:rsidP="008B10A4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eastAsia="Arial" w:hAnsi="Arial" w:cs="Arial"/>
          <w:lang w:val="es-MX"/>
        </w:rPr>
        <w:t xml:space="preserve">Los asistentes en Tijuana fueron: </w:t>
      </w:r>
      <w:r w:rsidR="006820B9" w:rsidRPr="008B10A4">
        <w:rPr>
          <w:rFonts w:ascii="Arial" w:hAnsi="Arial" w:cs="Arial"/>
          <w:lang w:val="es-MX"/>
        </w:rPr>
        <w:t>Academia de Estudios Fiscales de Baja California</w:t>
      </w:r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Desarrollo Económico e Industrial de Tijuana A</w:t>
      </w:r>
      <w:r w:rsidR="008B10A4">
        <w:rPr>
          <w:rFonts w:ascii="Arial" w:hAnsi="Arial" w:cs="Arial"/>
          <w:lang w:val="es-MX"/>
        </w:rPr>
        <w:t>.</w:t>
      </w:r>
      <w:r w:rsidR="006820B9" w:rsidRPr="008B10A4">
        <w:rPr>
          <w:rFonts w:ascii="Arial" w:hAnsi="Arial" w:cs="Arial"/>
          <w:lang w:val="es-MX"/>
        </w:rPr>
        <w:t>C</w:t>
      </w:r>
      <w:r w:rsidR="008B10A4">
        <w:rPr>
          <w:rFonts w:ascii="Arial" w:hAnsi="Arial" w:cs="Arial"/>
          <w:lang w:val="es-MX"/>
        </w:rPr>
        <w:t>.;</w:t>
      </w:r>
      <w:r w:rsidR="006820B9" w:rsidRPr="008B10A4">
        <w:rPr>
          <w:rFonts w:ascii="Arial" w:hAnsi="Arial" w:cs="Arial"/>
          <w:lang w:val="es-MX"/>
        </w:rPr>
        <w:t xml:space="preserve"> Agencia de Marketing Digital Business </w:t>
      </w:r>
      <w:proofErr w:type="spellStart"/>
      <w:r w:rsidR="006820B9" w:rsidRPr="008B10A4">
        <w:rPr>
          <w:rFonts w:ascii="Arial" w:hAnsi="Arial" w:cs="Arial"/>
          <w:lang w:val="es-MX"/>
        </w:rPr>
        <w:t>Thinking</w:t>
      </w:r>
      <w:proofErr w:type="spellEnd"/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Colegio de Contado</w:t>
      </w:r>
      <w:r w:rsidR="008B10A4">
        <w:rPr>
          <w:rFonts w:ascii="Arial" w:hAnsi="Arial" w:cs="Arial"/>
          <w:lang w:val="es-MX"/>
        </w:rPr>
        <w:t>res Públicos de Baja California;</w:t>
      </w:r>
      <w:r w:rsidR="006820B9" w:rsidRPr="008B10A4">
        <w:rPr>
          <w:rFonts w:ascii="Arial" w:hAnsi="Arial" w:cs="Arial"/>
          <w:lang w:val="es-MX"/>
        </w:rPr>
        <w:t xml:space="preserve"> Ingeniería </w:t>
      </w:r>
      <w:proofErr w:type="spellStart"/>
      <w:r w:rsidR="006820B9" w:rsidRPr="008B10A4">
        <w:rPr>
          <w:rFonts w:ascii="Arial" w:hAnsi="Arial" w:cs="Arial"/>
          <w:lang w:val="es-MX"/>
        </w:rPr>
        <w:t>Bourns</w:t>
      </w:r>
      <w:proofErr w:type="spellEnd"/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R</w:t>
      </w:r>
      <w:r w:rsidR="008B10A4">
        <w:rPr>
          <w:rFonts w:ascii="Arial" w:hAnsi="Arial" w:cs="Arial"/>
          <w:lang w:val="es-MX"/>
        </w:rPr>
        <w:t xml:space="preserve">osarito Beach Hotel </w:t>
      </w:r>
      <w:proofErr w:type="spellStart"/>
      <w:r w:rsidR="008B10A4">
        <w:rPr>
          <w:rFonts w:ascii="Arial" w:hAnsi="Arial" w:cs="Arial"/>
          <w:lang w:val="es-MX"/>
        </w:rPr>
        <w:t>Broan</w:t>
      </w:r>
      <w:proofErr w:type="spellEnd"/>
      <w:r w:rsidR="008B10A4">
        <w:rPr>
          <w:rFonts w:ascii="Arial" w:hAnsi="Arial" w:cs="Arial"/>
          <w:lang w:val="es-MX"/>
        </w:rPr>
        <w:t xml:space="preserve"> </w:t>
      </w:r>
      <w:proofErr w:type="spellStart"/>
      <w:r w:rsidR="008B10A4">
        <w:rPr>
          <w:rFonts w:ascii="Arial" w:hAnsi="Arial" w:cs="Arial"/>
          <w:lang w:val="es-MX"/>
        </w:rPr>
        <w:t>Nuton</w:t>
      </w:r>
      <w:proofErr w:type="spellEnd"/>
      <w:r w:rsidR="008B10A4">
        <w:rPr>
          <w:rFonts w:ascii="Arial" w:hAnsi="Arial" w:cs="Arial"/>
          <w:lang w:val="es-MX"/>
        </w:rPr>
        <w:t xml:space="preserve">; </w:t>
      </w:r>
      <w:proofErr w:type="spellStart"/>
      <w:r w:rsidR="008B10A4">
        <w:rPr>
          <w:rFonts w:ascii="Arial" w:hAnsi="Arial" w:cs="Arial"/>
          <w:lang w:val="es-MX"/>
        </w:rPr>
        <w:t>Index</w:t>
      </w:r>
      <w:proofErr w:type="spellEnd"/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Asociación de la Industria Maquiladora de Tijuana</w:t>
      </w:r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Tijuana Innovadora</w:t>
      </w:r>
      <w:r w:rsidR="008B10A4">
        <w:rPr>
          <w:rFonts w:ascii="Arial" w:hAnsi="Arial" w:cs="Arial"/>
          <w:lang w:val="es-MX"/>
        </w:rPr>
        <w:t>; Canaco Tijuana;</w:t>
      </w:r>
      <w:r w:rsidR="006820B9" w:rsidRPr="008B10A4">
        <w:rPr>
          <w:rFonts w:ascii="Arial" w:hAnsi="Arial" w:cs="Arial"/>
          <w:lang w:val="es-MX"/>
        </w:rPr>
        <w:t xml:space="preserve"> </w:t>
      </w:r>
      <w:proofErr w:type="spellStart"/>
      <w:r w:rsidR="006820B9" w:rsidRPr="008B10A4">
        <w:rPr>
          <w:rFonts w:ascii="Arial" w:hAnsi="Arial" w:cs="Arial"/>
          <w:lang w:val="es-MX"/>
        </w:rPr>
        <w:t>Eaton</w:t>
      </w:r>
      <w:proofErr w:type="spellEnd"/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</w:t>
      </w:r>
      <w:proofErr w:type="spellStart"/>
      <w:r w:rsidR="006820B9" w:rsidRPr="008B10A4">
        <w:rPr>
          <w:rFonts w:ascii="Arial" w:hAnsi="Arial" w:cs="Arial"/>
          <w:lang w:val="es-MX"/>
        </w:rPr>
        <w:t>Plantronics</w:t>
      </w:r>
      <w:proofErr w:type="spellEnd"/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Comité de Turismo y Convenciones de Tijuana</w:t>
      </w:r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Consejo de Desarrollo de Tijuana</w:t>
      </w:r>
      <w:r w:rsidR="008B10A4">
        <w:rPr>
          <w:rFonts w:ascii="Arial" w:hAnsi="Arial" w:cs="Arial"/>
          <w:lang w:val="es-MX"/>
        </w:rPr>
        <w:t>;</w:t>
      </w:r>
      <w:r w:rsidR="006820B9" w:rsidRPr="008B10A4">
        <w:rPr>
          <w:rFonts w:ascii="Arial" w:hAnsi="Arial" w:cs="Arial"/>
          <w:lang w:val="es-MX"/>
        </w:rPr>
        <w:t xml:space="preserve"> Samsung SRT y </w:t>
      </w:r>
      <w:proofErr w:type="spellStart"/>
      <w:r w:rsidR="006820B9" w:rsidRPr="008B10A4">
        <w:rPr>
          <w:rFonts w:ascii="Arial" w:hAnsi="Arial" w:cs="Arial"/>
          <w:lang w:val="es-MX"/>
        </w:rPr>
        <w:t>Coparmex</w:t>
      </w:r>
      <w:proofErr w:type="spellEnd"/>
      <w:r w:rsidR="006820B9" w:rsidRPr="008B10A4">
        <w:rPr>
          <w:rFonts w:ascii="Arial" w:hAnsi="Arial" w:cs="Arial"/>
          <w:lang w:val="es-MX"/>
        </w:rPr>
        <w:t xml:space="preserve"> Tijuana.</w:t>
      </w:r>
    </w:p>
    <w:p w:rsidR="006820B9" w:rsidRDefault="006820B9" w:rsidP="00D71721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7E6D75" w:rsidRDefault="008B10A4" w:rsidP="00D71721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lang w:val="es-MX"/>
        </w:rPr>
        <w:t>De Mexicali asistieron:</w:t>
      </w:r>
      <w:r w:rsidR="00700C2C">
        <w:rPr>
          <w:rFonts w:ascii="Arial" w:eastAsia="Arial" w:hAnsi="Arial" w:cs="Arial"/>
          <w:lang w:val="es-MX"/>
        </w:rPr>
        <w:t xml:space="preserve"> Empresa Fuego Nuevo GN Productores Agrícolas; Tribunal Superior de Justicia y del Consejo de la Judicatura; Departamento Jurídico ayuntamiento de Mexicali; Museo Sol del Niño; </w:t>
      </w:r>
      <w:proofErr w:type="spellStart"/>
      <w:r w:rsidR="00700C2C">
        <w:rPr>
          <w:rFonts w:ascii="Arial" w:eastAsia="Arial" w:hAnsi="Arial" w:cs="Arial"/>
          <w:lang w:val="es-MX"/>
        </w:rPr>
        <w:t>Skyworks</w:t>
      </w:r>
      <w:proofErr w:type="spellEnd"/>
      <w:r w:rsidR="00700C2C">
        <w:rPr>
          <w:rFonts w:ascii="Arial" w:eastAsia="Arial" w:hAnsi="Arial" w:cs="Arial"/>
          <w:lang w:val="es-MX"/>
        </w:rPr>
        <w:t xml:space="preserve"> </w:t>
      </w:r>
      <w:proofErr w:type="spellStart"/>
      <w:r w:rsidR="00700C2C">
        <w:rPr>
          <w:rFonts w:ascii="Arial" w:eastAsia="Arial" w:hAnsi="Arial" w:cs="Arial"/>
          <w:lang w:val="es-MX"/>
        </w:rPr>
        <w:t>Solution</w:t>
      </w:r>
      <w:proofErr w:type="spellEnd"/>
      <w:r w:rsidR="00700C2C">
        <w:rPr>
          <w:rFonts w:ascii="Arial" w:eastAsia="Arial" w:hAnsi="Arial" w:cs="Arial"/>
          <w:lang w:val="es-MX"/>
        </w:rPr>
        <w:t xml:space="preserve"> México; Grupo CONSA; </w:t>
      </w:r>
      <w:proofErr w:type="spellStart"/>
      <w:r w:rsidR="00700C2C">
        <w:rPr>
          <w:rFonts w:ascii="Arial" w:eastAsia="Arial" w:hAnsi="Arial" w:cs="Arial"/>
          <w:lang w:val="es-MX"/>
        </w:rPr>
        <w:t>Furukawa</w:t>
      </w:r>
      <w:proofErr w:type="spellEnd"/>
      <w:r w:rsidR="00700C2C">
        <w:rPr>
          <w:rFonts w:ascii="Arial" w:eastAsia="Arial" w:hAnsi="Arial" w:cs="Arial"/>
          <w:lang w:val="es-MX"/>
        </w:rPr>
        <w:t xml:space="preserve"> México; Gobierno de Baja California; </w:t>
      </w:r>
      <w:proofErr w:type="spellStart"/>
      <w:r w:rsidR="00700C2C">
        <w:rPr>
          <w:rFonts w:ascii="Arial" w:eastAsia="Arial" w:hAnsi="Arial" w:cs="Arial"/>
          <w:lang w:val="es-MX"/>
        </w:rPr>
        <w:t>Cecyte</w:t>
      </w:r>
      <w:proofErr w:type="spellEnd"/>
      <w:r w:rsidR="00700C2C">
        <w:rPr>
          <w:rFonts w:ascii="Arial" w:eastAsia="Arial" w:hAnsi="Arial" w:cs="Arial"/>
          <w:lang w:val="es-MX"/>
        </w:rPr>
        <w:t xml:space="preserve"> BC; </w:t>
      </w:r>
      <w:proofErr w:type="spellStart"/>
      <w:r w:rsidR="00700C2C">
        <w:rPr>
          <w:rFonts w:ascii="Arial" w:eastAsia="Arial" w:hAnsi="Arial" w:cs="Arial"/>
          <w:lang w:val="es-MX"/>
        </w:rPr>
        <w:t>Martech</w:t>
      </w:r>
      <w:proofErr w:type="spellEnd"/>
      <w:r w:rsidR="00700C2C">
        <w:rPr>
          <w:rFonts w:ascii="Arial" w:eastAsia="Arial" w:hAnsi="Arial" w:cs="Arial"/>
          <w:lang w:val="es-MX"/>
        </w:rPr>
        <w:t xml:space="preserve"> Medical </w:t>
      </w:r>
      <w:proofErr w:type="spellStart"/>
      <w:r w:rsidR="00700C2C">
        <w:rPr>
          <w:rFonts w:ascii="Arial" w:eastAsia="Arial" w:hAnsi="Arial" w:cs="Arial"/>
          <w:lang w:val="es-MX"/>
        </w:rPr>
        <w:t>Products</w:t>
      </w:r>
      <w:proofErr w:type="spellEnd"/>
      <w:r w:rsidR="00700C2C">
        <w:rPr>
          <w:rFonts w:ascii="Arial" w:eastAsia="Arial" w:hAnsi="Arial" w:cs="Arial"/>
          <w:lang w:val="es-MX"/>
        </w:rPr>
        <w:t xml:space="preserve">; </w:t>
      </w:r>
      <w:r w:rsidR="00975D01">
        <w:rPr>
          <w:rFonts w:ascii="Arial" w:eastAsia="Arial" w:hAnsi="Arial" w:cs="Arial"/>
          <w:lang w:val="es-MX"/>
        </w:rPr>
        <w:t xml:space="preserve">ICBC; </w:t>
      </w:r>
      <w:r w:rsidR="00700C2C">
        <w:rPr>
          <w:rFonts w:ascii="Arial" w:eastAsia="Arial" w:hAnsi="Arial" w:cs="Arial"/>
          <w:lang w:val="es-MX"/>
        </w:rPr>
        <w:t xml:space="preserve">Compañía </w:t>
      </w:r>
      <w:proofErr w:type="spellStart"/>
      <w:r w:rsidR="00700C2C">
        <w:rPr>
          <w:rFonts w:ascii="Arial" w:eastAsia="Arial" w:hAnsi="Arial" w:cs="Arial"/>
          <w:lang w:val="es-MX"/>
        </w:rPr>
        <w:t>Immelmann</w:t>
      </w:r>
      <w:proofErr w:type="spellEnd"/>
      <w:r w:rsidR="00700C2C">
        <w:rPr>
          <w:rFonts w:ascii="Arial" w:eastAsia="Arial" w:hAnsi="Arial" w:cs="Arial"/>
          <w:lang w:val="es-MX"/>
        </w:rPr>
        <w:t xml:space="preserve"> </w:t>
      </w:r>
      <w:proofErr w:type="spellStart"/>
      <w:r w:rsidR="00700C2C">
        <w:rPr>
          <w:rFonts w:ascii="Arial" w:eastAsia="Arial" w:hAnsi="Arial" w:cs="Arial"/>
          <w:lang w:val="es-MX"/>
        </w:rPr>
        <w:t>Aviation</w:t>
      </w:r>
      <w:proofErr w:type="spellEnd"/>
      <w:r w:rsidR="00700C2C">
        <w:rPr>
          <w:rFonts w:ascii="Arial" w:eastAsia="Arial" w:hAnsi="Arial" w:cs="Arial"/>
          <w:lang w:val="es-MX"/>
        </w:rPr>
        <w:t xml:space="preserve"> Inc.; Soles de Mexic</w:t>
      </w:r>
      <w:r w:rsidR="00975D01">
        <w:rPr>
          <w:rFonts w:ascii="Arial" w:eastAsia="Arial" w:hAnsi="Arial" w:cs="Arial"/>
          <w:lang w:val="es-MX"/>
        </w:rPr>
        <w:t xml:space="preserve">ali; Mujeres por un Mundo Mejor y </w:t>
      </w:r>
      <w:r w:rsidR="00700C2C">
        <w:rPr>
          <w:rFonts w:ascii="Arial" w:eastAsia="Arial" w:hAnsi="Arial" w:cs="Arial"/>
          <w:lang w:val="es-MX"/>
        </w:rPr>
        <w:t>Laboratorio de Medicina Molecular y Cáncer</w:t>
      </w:r>
      <w:r w:rsidR="00975D01">
        <w:rPr>
          <w:rFonts w:ascii="Arial" w:eastAsia="Arial" w:hAnsi="Arial" w:cs="Arial"/>
          <w:lang w:val="es-MX"/>
        </w:rPr>
        <w:t>.</w:t>
      </w:r>
      <w:bookmarkStart w:id="0" w:name="_GoBack"/>
      <w:bookmarkEnd w:id="0"/>
    </w:p>
    <w:p w:rsidR="00F52540" w:rsidRDefault="00F52540" w:rsidP="00D71721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F52540" w:rsidRDefault="00F52540" w:rsidP="00D71721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F52540" w:rsidRPr="008B10A4" w:rsidRDefault="00F52540" w:rsidP="00D71721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7E6D75" w:rsidRDefault="007E6D75" w:rsidP="007E6D75">
      <w:pPr>
        <w:shd w:val="clear" w:color="auto" w:fill="FFFFFF"/>
        <w:jc w:val="both"/>
        <w:rPr>
          <w:color w:val="262626"/>
          <w:sz w:val="24"/>
          <w:szCs w:val="24"/>
        </w:rPr>
      </w:pPr>
    </w:p>
    <w:p w:rsidR="007E6D75" w:rsidRPr="00A26E3B" w:rsidRDefault="007E6D75" w:rsidP="00D71721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CB66E1" w:rsidRPr="0012234C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</w:p>
    <w:p w:rsidR="00CB66E1" w:rsidRPr="006E798D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  <w:r w:rsidRPr="006E798D">
        <w:rPr>
          <w:rFonts w:ascii="Arial" w:hAnsi="Arial" w:cs="Arial"/>
          <w:color w:val="FFFFFF" w:themeColor="background1"/>
          <w:szCs w:val="16"/>
        </w:rPr>
        <w:t>Redacción: Angélica Gómez</w:t>
      </w:r>
      <w:r w:rsidR="006E4271" w:rsidRPr="006E798D">
        <w:rPr>
          <w:rFonts w:ascii="Arial" w:hAnsi="Arial" w:cs="Arial"/>
          <w:color w:val="FFFFFF" w:themeColor="background1"/>
          <w:szCs w:val="16"/>
        </w:rPr>
        <w:t>, C</w:t>
      </w:r>
      <w:r w:rsidR="00F936E9" w:rsidRPr="006E798D">
        <w:rPr>
          <w:rFonts w:ascii="Arial" w:hAnsi="Arial" w:cs="Arial"/>
          <w:color w:val="FFFFFF" w:themeColor="background1"/>
          <w:szCs w:val="16"/>
        </w:rPr>
        <w:t>ésar Félix</w:t>
      </w:r>
      <w:r w:rsidR="006E4271" w:rsidRPr="006E798D">
        <w:rPr>
          <w:rFonts w:ascii="Arial" w:hAnsi="Arial" w:cs="Arial"/>
          <w:color w:val="FFFFFF" w:themeColor="background1"/>
          <w:szCs w:val="16"/>
        </w:rPr>
        <w:t xml:space="preserve"> y Frida </w:t>
      </w:r>
    </w:p>
    <w:p w:rsidR="00BD1653" w:rsidRPr="006E798D" w:rsidRDefault="00BD1653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  <w:r w:rsidRPr="006E798D">
        <w:rPr>
          <w:rFonts w:ascii="Arial" w:hAnsi="Arial" w:cs="Arial"/>
          <w:color w:val="FFFFFF" w:themeColor="background1"/>
          <w:szCs w:val="16"/>
        </w:rPr>
        <w:t xml:space="preserve">Fotos: </w:t>
      </w:r>
      <w:r w:rsidR="006E4271" w:rsidRPr="006E798D">
        <w:rPr>
          <w:rFonts w:ascii="Arial" w:hAnsi="Arial" w:cs="Arial"/>
          <w:color w:val="FFFFFF" w:themeColor="background1"/>
          <w:szCs w:val="16"/>
        </w:rPr>
        <w:t>Paulina Moreno, César Félix y Angélica Gómez</w:t>
      </w:r>
    </w:p>
    <w:sectPr w:rsidR="00BD1653" w:rsidRPr="006E798D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115" w:rsidRDefault="00553115">
      <w:r>
        <w:separator/>
      </w:r>
    </w:p>
  </w:endnote>
  <w:endnote w:type="continuationSeparator" w:id="0">
    <w:p w:rsidR="00553115" w:rsidRDefault="0055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115" w:rsidRDefault="00553115">
      <w:r>
        <w:rPr>
          <w:color w:val="000000"/>
        </w:rPr>
        <w:separator/>
      </w:r>
    </w:p>
  </w:footnote>
  <w:footnote w:type="continuationSeparator" w:id="0">
    <w:p w:rsidR="00553115" w:rsidRDefault="00553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16"/>
  </w:num>
  <w:num w:numId="6">
    <w:abstractNumId w:val="2"/>
  </w:num>
  <w:num w:numId="7">
    <w:abstractNumId w:val="11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  <w:num w:numId="12">
    <w:abstractNumId w:val="9"/>
  </w:num>
  <w:num w:numId="13">
    <w:abstractNumId w:val="14"/>
  </w:num>
  <w:num w:numId="14">
    <w:abstractNumId w:val="0"/>
  </w:num>
  <w:num w:numId="15">
    <w:abstractNumId w:val="7"/>
  </w:num>
  <w:num w:numId="16">
    <w:abstractNumId w:val="15"/>
  </w:num>
  <w:num w:numId="1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6242"/>
    <w:rsid w:val="00FD65CA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839AB-7FFE-4B87-83F4-6E2C5167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808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31</cp:revision>
  <cp:lastPrinted>2019-05-18T01:26:00Z</cp:lastPrinted>
  <dcterms:created xsi:type="dcterms:W3CDTF">2019-05-17T21:08:00Z</dcterms:created>
  <dcterms:modified xsi:type="dcterms:W3CDTF">2019-05-18T02:15:00Z</dcterms:modified>
</cp:coreProperties>
</file>