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F03BD7">
      <w:pPr>
        <w:jc w:val="center"/>
        <w:rPr>
          <w:rFonts w:ascii="Arial" w:hAnsi="Arial" w:cs="Arial"/>
          <w:b/>
          <w:sz w:val="24"/>
          <w:szCs w:val="24"/>
        </w:rPr>
      </w:pPr>
      <w:r>
        <w:rPr>
          <w:noProof/>
        </w:rPr>
        <w:drawing>
          <wp:anchor distT="0" distB="0" distL="114300" distR="114300" simplePos="0" relativeHeight="251658240" behindDoc="0" locked="0" layoutInCell="1" allowOverlap="1" wp14:anchorId="0AFA7365" wp14:editId="4529AABB">
            <wp:simplePos x="0" y="0"/>
            <wp:positionH relativeFrom="column">
              <wp:posOffset>-630555</wp:posOffset>
            </wp:positionH>
            <wp:positionV relativeFrom="paragraph">
              <wp:posOffset>-12700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6D0C66">
        <w:rPr>
          <w:rFonts w:ascii="Arial" w:hAnsi="Arial" w:cs="Arial"/>
          <w:b/>
          <w:sz w:val="24"/>
          <w:szCs w:val="24"/>
        </w:rPr>
        <w:t>9</w:t>
      </w:r>
      <w:r w:rsidR="008F5422">
        <w:rPr>
          <w:rFonts w:ascii="Arial" w:hAnsi="Arial" w:cs="Arial"/>
          <w:b/>
          <w:sz w:val="24"/>
          <w:szCs w:val="24"/>
        </w:rPr>
        <w:t>4</w:t>
      </w:r>
      <w:r w:rsidR="003B4CFD">
        <w:rPr>
          <w:rFonts w:ascii="Arial" w:hAnsi="Arial" w:cs="Arial"/>
          <w:b/>
          <w:sz w:val="24"/>
          <w:szCs w:val="24"/>
        </w:rPr>
        <w:t>/2019-1</w:t>
      </w:r>
    </w:p>
    <w:p w:rsidR="00400C90" w:rsidRPr="001C6754" w:rsidRDefault="00400C90" w:rsidP="00343E5C">
      <w:pPr>
        <w:jc w:val="center"/>
        <w:rPr>
          <w:rFonts w:ascii="Arial" w:hAnsi="Arial" w:cs="Arial"/>
          <w:b/>
          <w:bCs/>
          <w:sz w:val="12"/>
          <w:szCs w:val="12"/>
        </w:rPr>
      </w:pPr>
    </w:p>
    <w:p w:rsidR="00343E5C" w:rsidRPr="00400C90" w:rsidRDefault="008F5422" w:rsidP="00343E5C">
      <w:pPr>
        <w:jc w:val="center"/>
        <w:rPr>
          <w:rFonts w:ascii="Arial" w:hAnsi="Arial" w:cs="Arial"/>
          <w:spacing w:val="-6"/>
          <w:sz w:val="34"/>
          <w:szCs w:val="34"/>
        </w:rPr>
      </w:pPr>
      <w:r>
        <w:rPr>
          <w:rFonts w:ascii="Arial" w:hAnsi="Arial" w:cs="Arial"/>
          <w:b/>
          <w:bCs/>
          <w:spacing w:val="-6"/>
          <w:sz w:val="34"/>
          <w:szCs w:val="34"/>
        </w:rPr>
        <w:t xml:space="preserve">Admitirá UABC al </w:t>
      </w:r>
      <w:r w:rsidR="001C4D15">
        <w:rPr>
          <w:rFonts w:ascii="Arial" w:hAnsi="Arial" w:cs="Arial"/>
          <w:b/>
          <w:bCs/>
          <w:spacing w:val="-6"/>
          <w:sz w:val="34"/>
          <w:szCs w:val="34"/>
        </w:rPr>
        <w:t>100 por ciento de su oferta educativa</w:t>
      </w:r>
    </w:p>
    <w:p w:rsidR="00343E5C" w:rsidRPr="001C6754" w:rsidRDefault="00343E5C" w:rsidP="00343E5C">
      <w:pPr>
        <w:suppressAutoHyphens w:val="0"/>
        <w:autoSpaceDN/>
        <w:jc w:val="both"/>
        <w:textAlignment w:val="auto"/>
        <w:rPr>
          <w:rFonts w:ascii="Arial" w:hAnsi="Arial" w:cs="Arial"/>
          <w:sz w:val="12"/>
          <w:szCs w:val="12"/>
        </w:rPr>
      </w:pPr>
      <w:r w:rsidRPr="001C6754">
        <w:rPr>
          <w:rFonts w:ascii="Arial" w:hAnsi="Arial" w:cs="Arial"/>
          <w:sz w:val="12"/>
          <w:szCs w:val="12"/>
        </w:rPr>
        <w:t> </w:t>
      </w:r>
    </w:p>
    <w:p w:rsidR="00343E5C" w:rsidRPr="001C4D15" w:rsidRDefault="001C4D15" w:rsidP="001C4D15">
      <w:pPr>
        <w:pStyle w:val="Prrafodelista"/>
        <w:numPr>
          <w:ilvl w:val="0"/>
          <w:numId w:val="31"/>
        </w:numPr>
        <w:suppressAutoHyphens w:val="0"/>
        <w:autoSpaceDN/>
        <w:ind w:left="284" w:hanging="284"/>
        <w:textAlignment w:val="auto"/>
        <w:rPr>
          <w:rFonts w:ascii="Arial" w:hAnsi="Arial" w:cs="Arial"/>
          <w:sz w:val="24"/>
          <w:szCs w:val="24"/>
        </w:rPr>
      </w:pPr>
      <w:r>
        <w:rPr>
          <w:rFonts w:ascii="Arial" w:hAnsi="Arial" w:cs="Arial"/>
          <w:sz w:val="24"/>
          <w:szCs w:val="24"/>
        </w:rPr>
        <w:t>E</w:t>
      </w:r>
      <w:r w:rsidRPr="001C4D15">
        <w:rPr>
          <w:rFonts w:ascii="Arial" w:hAnsi="Arial" w:cs="Arial"/>
          <w:sz w:val="24"/>
          <w:szCs w:val="24"/>
        </w:rPr>
        <w:t>quivale a 22 180 espacios para recibir al mismo número de aspirantes para el ciclo escolar 2019-2 y 2020-1</w:t>
      </w:r>
      <w:r>
        <w:rPr>
          <w:rFonts w:ascii="Arial" w:hAnsi="Arial" w:cs="Arial"/>
          <w:b/>
          <w:bCs/>
          <w:sz w:val="24"/>
          <w:szCs w:val="24"/>
        </w:rPr>
        <w:t>.</w:t>
      </w:r>
    </w:p>
    <w:p w:rsidR="001C4D15" w:rsidRPr="001C4D15" w:rsidRDefault="001C4D15" w:rsidP="001C4D15">
      <w:pPr>
        <w:pStyle w:val="Prrafodelista"/>
        <w:suppressAutoHyphens w:val="0"/>
        <w:autoSpaceDN/>
        <w:ind w:left="284"/>
        <w:textAlignment w:val="auto"/>
        <w:rPr>
          <w:rFonts w:ascii="Arial" w:hAnsi="Arial" w:cs="Arial"/>
          <w:sz w:val="16"/>
          <w:szCs w:val="16"/>
        </w:rPr>
      </w:pPr>
    </w:p>
    <w:p w:rsidR="001C4D15" w:rsidRPr="007658DA" w:rsidRDefault="008F5422" w:rsidP="001C4D15">
      <w:pPr>
        <w:pStyle w:val="NormalWeb"/>
        <w:spacing w:before="0" w:after="0"/>
        <w:jc w:val="both"/>
        <w:rPr>
          <w:rFonts w:ascii="Arial" w:hAnsi="Arial" w:cs="Arial"/>
          <w:lang w:val="es-MX"/>
        </w:rPr>
      </w:pPr>
      <w:r w:rsidRPr="007658DA">
        <w:rPr>
          <w:rFonts w:ascii="Arial" w:hAnsi="Arial" w:cs="Arial"/>
          <w:b/>
          <w:bCs/>
          <w:lang w:val="es-MX"/>
        </w:rPr>
        <w:t>Mexicali</w:t>
      </w:r>
      <w:r w:rsidR="00343E5C" w:rsidRPr="007658DA">
        <w:rPr>
          <w:rFonts w:ascii="Arial" w:hAnsi="Arial" w:cs="Arial"/>
          <w:b/>
          <w:bCs/>
          <w:lang w:val="es-MX"/>
        </w:rPr>
        <w:t xml:space="preserve">, B.C., </w:t>
      </w:r>
      <w:r w:rsidRPr="007658DA">
        <w:rPr>
          <w:rFonts w:ascii="Arial" w:hAnsi="Arial" w:cs="Arial"/>
          <w:b/>
          <w:bCs/>
          <w:lang w:val="es-MX"/>
        </w:rPr>
        <w:t>jueves 13</w:t>
      </w:r>
      <w:r w:rsidR="00343E5C" w:rsidRPr="007658DA">
        <w:rPr>
          <w:rFonts w:ascii="Arial" w:hAnsi="Arial" w:cs="Arial"/>
          <w:b/>
          <w:bCs/>
          <w:lang w:val="es-MX"/>
        </w:rPr>
        <w:t xml:space="preserve"> de junio de 2019</w:t>
      </w:r>
      <w:r w:rsidR="00343E5C" w:rsidRPr="007658DA">
        <w:rPr>
          <w:rFonts w:ascii="Arial" w:hAnsi="Arial" w:cs="Arial"/>
          <w:lang w:val="es-MX"/>
        </w:rPr>
        <w:t xml:space="preserve">.- </w:t>
      </w:r>
      <w:r w:rsidR="007658DA">
        <w:rPr>
          <w:rFonts w:ascii="Arial" w:hAnsi="Arial" w:cs="Arial"/>
          <w:lang w:val="es-MX"/>
        </w:rPr>
        <w:t>La</w:t>
      </w:r>
      <w:r w:rsidR="00B269E0">
        <w:rPr>
          <w:rFonts w:ascii="Arial" w:hAnsi="Arial" w:cs="Arial"/>
          <w:lang w:val="es-MX"/>
        </w:rPr>
        <w:t xml:space="preserve"> Universidad Autónoma de Baja California (</w:t>
      </w:r>
      <w:r w:rsidR="007658DA">
        <w:rPr>
          <w:rFonts w:ascii="Arial" w:hAnsi="Arial" w:cs="Arial"/>
          <w:lang w:val="es-MX"/>
        </w:rPr>
        <w:t>UABC</w:t>
      </w:r>
      <w:r w:rsidR="00B269E0">
        <w:rPr>
          <w:rFonts w:ascii="Arial" w:hAnsi="Arial" w:cs="Arial"/>
          <w:lang w:val="es-MX"/>
        </w:rPr>
        <w:t>)</w:t>
      </w:r>
      <w:r w:rsidR="007658DA">
        <w:rPr>
          <w:rFonts w:ascii="Arial" w:hAnsi="Arial" w:cs="Arial"/>
          <w:lang w:val="es-MX"/>
        </w:rPr>
        <w:t xml:space="preserve"> mantendrá la recepción del 100 por ciento de su oferta educativa</w:t>
      </w:r>
      <w:r w:rsidR="00B269E0">
        <w:rPr>
          <w:rFonts w:ascii="Arial" w:hAnsi="Arial" w:cs="Arial"/>
          <w:lang w:val="es-MX"/>
        </w:rPr>
        <w:t>,</w:t>
      </w:r>
      <w:r w:rsidR="007658DA">
        <w:rPr>
          <w:rFonts w:ascii="Arial" w:hAnsi="Arial" w:cs="Arial"/>
          <w:lang w:val="es-MX"/>
        </w:rPr>
        <w:t xml:space="preserve"> lo que equivale a 22 180</w:t>
      </w:r>
      <w:r w:rsidR="00B269E0">
        <w:rPr>
          <w:rFonts w:ascii="Arial" w:hAnsi="Arial" w:cs="Arial"/>
          <w:lang w:val="es-MX"/>
        </w:rPr>
        <w:t xml:space="preserve"> espacios para recibir al mismo número de aspirantes para el ciclo escolar 2019-2 y 2020-1, conservando el esfuerzo del incremento de la matrícula de alrededor el 160 por ciento, que la máxima casa de estudios ha tenido en los últimos 16 años.</w:t>
      </w:r>
      <w:r w:rsidR="001C4D15">
        <w:rPr>
          <w:rFonts w:ascii="Arial" w:hAnsi="Arial" w:cs="Arial"/>
          <w:lang w:val="es-MX"/>
        </w:rPr>
        <w:t xml:space="preserve"> Del total de espacios </w:t>
      </w:r>
      <w:r w:rsidR="001C4D15" w:rsidRPr="007658DA">
        <w:rPr>
          <w:rFonts w:ascii="Arial" w:hAnsi="Arial" w:cs="Arial"/>
          <w:lang w:val="es-MX"/>
        </w:rPr>
        <w:t xml:space="preserve">4125 </w:t>
      </w:r>
      <w:r w:rsidR="001C4D15">
        <w:rPr>
          <w:rFonts w:ascii="Arial" w:hAnsi="Arial" w:cs="Arial"/>
          <w:lang w:val="es-MX"/>
        </w:rPr>
        <w:t xml:space="preserve">serán para el </w:t>
      </w:r>
      <w:r w:rsidR="001C4D15" w:rsidRPr="007658DA">
        <w:rPr>
          <w:rFonts w:ascii="Arial" w:hAnsi="Arial" w:cs="Arial"/>
          <w:lang w:val="es-MX"/>
        </w:rPr>
        <w:t>Campus Ensenada</w:t>
      </w:r>
      <w:r w:rsidR="001C4D15">
        <w:rPr>
          <w:rFonts w:ascii="Arial" w:hAnsi="Arial" w:cs="Arial"/>
          <w:lang w:val="es-MX"/>
        </w:rPr>
        <w:t>,</w:t>
      </w:r>
      <w:r w:rsidR="001C4D15" w:rsidRPr="007658DA">
        <w:rPr>
          <w:rFonts w:ascii="Arial" w:hAnsi="Arial" w:cs="Arial"/>
          <w:lang w:val="es-MX"/>
        </w:rPr>
        <w:t xml:space="preserve"> 8440 </w:t>
      </w:r>
      <w:r w:rsidR="001C4D15">
        <w:rPr>
          <w:rFonts w:ascii="Arial" w:hAnsi="Arial" w:cs="Arial"/>
          <w:lang w:val="es-MX"/>
        </w:rPr>
        <w:t xml:space="preserve">para el Campus Mexicali, y </w:t>
      </w:r>
      <w:r w:rsidR="001C4D15" w:rsidRPr="007658DA">
        <w:rPr>
          <w:rFonts w:ascii="Arial" w:hAnsi="Arial" w:cs="Arial"/>
          <w:lang w:val="es-MX"/>
        </w:rPr>
        <w:t xml:space="preserve">9615 </w:t>
      </w:r>
      <w:r w:rsidR="001C4D15">
        <w:rPr>
          <w:rFonts w:ascii="Arial" w:hAnsi="Arial" w:cs="Arial"/>
          <w:lang w:val="es-MX"/>
        </w:rPr>
        <w:t>para el Campus</w:t>
      </w:r>
      <w:r w:rsidR="001C4D15" w:rsidRPr="007658DA">
        <w:rPr>
          <w:rFonts w:ascii="Arial" w:hAnsi="Arial" w:cs="Arial"/>
          <w:lang w:val="es-MX"/>
        </w:rPr>
        <w:t xml:space="preserve"> Tijuana</w:t>
      </w:r>
      <w:r w:rsidR="001C4D15">
        <w:rPr>
          <w:rFonts w:ascii="Arial" w:hAnsi="Arial" w:cs="Arial"/>
          <w:lang w:val="es-MX"/>
        </w:rPr>
        <w:t>.</w:t>
      </w:r>
    </w:p>
    <w:p w:rsidR="007658DA" w:rsidRPr="00851969" w:rsidRDefault="007658DA" w:rsidP="007658DA">
      <w:pPr>
        <w:pStyle w:val="NormalWeb"/>
        <w:spacing w:before="0" w:after="0"/>
        <w:jc w:val="both"/>
        <w:rPr>
          <w:rFonts w:ascii="Arial" w:hAnsi="Arial" w:cs="Arial"/>
          <w:sz w:val="12"/>
          <w:szCs w:val="12"/>
          <w:lang w:val="es-MX"/>
        </w:rPr>
      </w:pPr>
    </w:p>
    <w:p w:rsidR="00B269E0" w:rsidRDefault="00B269E0" w:rsidP="007658DA">
      <w:pPr>
        <w:pStyle w:val="NormalWeb"/>
        <w:spacing w:before="0" w:after="0"/>
        <w:jc w:val="both"/>
        <w:rPr>
          <w:rFonts w:ascii="Arial" w:hAnsi="Arial" w:cs="Arial"/>
          <w:szCs w:val="23"/>
          <w:lang w:val="es-MX"/>
        </w:rPr>
      </w:pPr>
      <w:r>
        <w:rPr>
          <w:rFonts w:ascii="Arial" w:hAnsi="Arial" w:cs="Arial"/>
          <w:lang w:val="es-MX"/>
        </w:rPr>
        <w:t xml:space="preserve">Así lo anunció el rector, doctor Daniel Octavio Valdez Delgadillo en rueda de prensa, en la que también informó </w:t>
      </w:r>
      <w:r w:rsidR="00851969">
        <w:rPr>
          <w:rFonts w:ascii="Arial" w:hAnsi="Arial" w:cs="Arial"/>
          <w:lang w:val="es-MX"/>
        </w:rPr>
        <w:t xml:space="preserve">que </w:t>
      </w:r>
      <w:r>
        <w:rPr>
          <w:rFonts w:ascii="Arial" w:hAnsi="Arial" w:cs="Arial"/>
          <w:szCs w:val="23"/>
          <w:lang w:val="es-MX"/>
        </w:rPr>
        <w:t>a</w:t>
      </w:r>
      <w:r w:rsidRPr="007658DA">
        <w:rPr>
          <w:rFonts w:ascii="Arial" w:hAnsi="Arial" w:cs="Arial"/>
          <w:szCs w:val="23"/>
          <w:lang w:val="es-MX"/>
        </w:rPr>
        <w:t xml:space="preserve">l inicio de </w:t>
      </w:r>
      <w:r>
        <w:rPr>
          <w:rFonts w:ascii="Arial" w:hAnsi="Arial" w:cs="Arial"/>
          <w:szCs w:val="23"/>
          <w:lang w:val="es-MX"/>
        </w:rPr>
        <w:t>su administración rectoral</w:t>
      </w:r>
      <w:r w:rsidR="001A1A51">
        <w:rPr>
          <w:rFonts w:ascii="Arial" w:hAnsi="Arial" w:cs="Arial"/>
          <w:szCs w:val="23"/>
          <w:lang w:val="es-MX"/>
        </w:rPr>
        <w:t>, en enero pasado</w:t>
      </w:r>
      <w:r>
        <w:rPr>
          <w:rFonts w:ascii="Arial" w:hAnsi="Arial" w:cs="Arial"/>
          <w:szCs w:val="23"/>
          <w:lang w:val="es-MX"/>
        </w:rPr>
        <w:t>, el G</w:t>
      </w:r>
      <w:r w:rsidRPr="007658DA">
        <w:rPr>
          <w:rFonts w:ascii="Arial" w:hAnsi="Arial" w:cs="Arial"/>
          <w:szCs w:val="23"/>
          <w:lang w:val="es-MX"/>
        </w:rPr>
        <w:t xml:space="preserve">obierno </w:t>
      </w:r>
      <w:r w:rsidR="001A1A51">
        <w:rPr>
          <w:rFonts w:ascii="Arial" w:hAnsi="Arial" w:cs="Arial"/>
          <w:szCs w:val="23"/>
          <w:lang w:val="es-MX"/>
        </w:rPr>
        <w:t>Estatal</w:t>
      </w:r>
      <w:r w:rsidRPr="007658DA">
        <w:rPr>
          <w:rFonts w:ascii="Arial" w:hAnsi="Arial" w:cs="Arial"/>
          <w:szCs w:val="23"/>
          <w:lang w:val="es-MX"/>
        </w:rPr>
        <w:t xml:space="preserve"> mantenía un adeudo con </w:t>
      </w:r>
      <w:r w:rsidR="001A1A51">
        <w:rPr>
          <w:rFonts w:ascii="Arial" w:hAnsi="Arial" w:cs="Arial"/>
          <w:szCs w:val="23"/>
          <w:lang w:val="es-MX"/>
        </w:rPr>
        <w:t>la</w:t>
      </w:r>
      <w:r w:rsidRPr="007658DA">
        <w:rPr>
          <w:rFonts w:ascii="Arial" w:hAnsi="Arial" w:cs="Arial"/>
          <w:szCs w:val="23"/>
          <w:lang w:val="es-MX"/>
        </w:rPr>
        <w:t xml:space="preserve"> UABC que ascendía a 906 millones de pesos, el cual actualmente supera los mil 44 millones de pesos, lo que ha puesto en riesgo la operación plena de la universidad y sus programas académicos y de investigación.</w:t>
      </w:r>
    </w:p>
    <w:p w:rsidR="001A1A51" w:rsidRPr="00851969" w:rsidRDefault="001A1A51" w:rsidP="007658DA">
      <w:pPr>
        <w:pStyle w:val="NormalWeb"/>
        <w:spacing w:before="0" w:after="0"/>
        <w:jc w:val="both"/>
        <w:rPr>
          <w:rFonts w:ascii="Arial" w:hAnsi="Arial" w:cs="Arial"/>
          <w:sz w:val="12"/>
          <w:szCs w:val="12"/>
          <w:lang w:val="es-MX"/>
        </w:rPr>
      </w:pPr>
    </w:p>
    <w:p w:rsidR="00E9790E" w:rsidRPr="00851969" w:rsidRDefault="001A1A51" w:rsidP="00E9790E">
      <w:pPr>
        <w:autoSpaceDN/>
        <w:jc w:val="both"/>
        <w:rPr>
          <w:rFonts w:ascii="Arial" w:hAnsi="Arial" w:cs="Arial"/>
          <w:sz w:val="24"/>
          <w:szCs w:val="24"/>
        </w:rPr>
      </w:pPr>
      <w:r w:rsidRPr="00851969">
        <w:rPr>
          <w:rFonts w:ascii="Arial" w:hAnsi="Arial" w:cs="Arial"/>
          <w:sz w:val="24"/>
          <w:szCs w:val="24"/>
        </w:rPr>
        <w:t xml:space="preserve">Agregó que la UABC funciona mayoritariamente con recursos públicos provenientes de la federación </w:t>
      </w:r>
      <w:r w:rsidR="00E9790E" w:rsidRPr="00851969">
        <w:rPr>
          <w:rFonts w:ascii="Arial" w:hAnsi="Arial" w:cs="Arial"/>
          <w:sz w:val="24"/>
          <w:szCs w:val="24"/>
        </w:rPr>
        <w:t xml:space="preserve">y </w:t>
      </w:r>
      <w:r w:rsidRPr="00851969">
        <w:rPr>
          <w:rFonts w:ascii="Arial" w:hAnsi="Arial" w:cs="Arial"/>
          <w:sz w:val="24"/>
          <w:szCs w:val="24"/>
        </w:rPr>
        <w:t>del estado de Baja California</w:t>
      </w:r>
      <w:r w:rsidR="00E9790E" w:rsidRPr="00851969">
        <w:rPr>
          <w:rFonts w:ascii="Arial" w:hAnsi="Arial" w:cs="Arial"/>
          <w:sz w:val="24"/>
          <w:szCs w:val="24"/>
        </w:rPr>
        <w:t>, siendo e</w:t>
      </w:r>
      <w:r w:rsidRPr="00851969">
        <w:rPr>
          <w:rFonts w:ascii="Arial" w:hAnsi="Arial" w:cs="Arial"/>
          <w:sz w:val="24"/>
          <w:szCs w:val="24"/>
        </w:rPr>
        <w:t>n menor medida, con recursos propios.</w:t>
      </w:r>
      <w:r w:rsidR="00E9790E" w:rsidRPr="00851969">
        <w:rPr>
          <w:rFonts w:ascii="Arial" w:hAnsi="Arial" w:cs="Arial"/>
          <w:sz w:val="24"/>
          <w:szCs w:val="24"/>
        </w:rPr>
        <w:t xml:space="preserve"> “Dichos recursos nos permiten hace</w:t>
      </w:r>
      <w:r w:rsidR="00851969">
        <w:rPr>
          <w:rFonts w:ascii="Arial" w:hAnsi="Arial" w:cs="Arial"/>
          <w:sz w:val="24"/>
          <w:szCs w:val="24"/>
        </w:rPr>
        <w:t>r</w:t>
      </w:r>
      <w:r w:rsidR="00E9790E" w:rsidRPr="00851969">
        <w:rPr>
          <w:rFonts w:ascii="Arial" w:hAnsi="Arial" w:cs="Arial"/>
          <w:sz w:val="24"/>
          <w:szCs w:val="24"/>
        </w:rPr>
        <w:t xml:space="preserve"> mucho más que solo impartición de clases de licenciatura y posgrado, innovando y generando soluciones a diversas problemáticas del entorno social”, manifestó el rector. </w:t>
      </w:r>
    </w:p>
    <w:p w:rsidR="00E9790E" w:rsidRPr="00851969" w:rsidRDefault="00E9790E" w:rsidP="00E9790E">
      <w:pPr>
        <w:autoSpaceDN/>
        <w:jc w:val="both"/>
        <w:rPr>
          <w:rFonts w:ascii="Arial" w:hAnsi="Arial" w:cs="Arial"/>
          <w:sz w:val="12"/>
          <w:szCs w:val="12"/>
        </w:rPr>
      </w:pPr>
    </w:p>
    <w:p w:rsidR="00E9790E" w:rsidRPr="007658DA" w:rsidRDefault="00851969" w:rsidP="00E9790E">
      <w:pPr>
        <w:autoSpaceDN/>
        <w:jc w:val="both"/>
        <w:rPr>
          <w:rFonts w:ascii="Arial" w:hAnsi="Arial" w:cs="Arial"/>
          <w:sz w:val="24"/>
          <w:szCs w:val="23"/>
        </w:rPr>
      </w:pPr>
      <w:r>
        <w:rPr>
          <w:rFonts w:ascii="Arial" w:hAnsi="Arial" w:cs="Arial"/>
          <w:sz w:val="24"/>
          <w:szCs w:val="23"/>
        </w:rPr>
        <w:t>Puntualizó que ha</w:t>
      </w:r>
      <w:r w:rsidR="00E9790E">
        <w:rPr>
          <w:rFonts w:ascii="Arial" w:hAnsi="Arial" w:cs="Arial"/>
          <w:sz w:val="24"/>
          <w:szCs w:val="23"/>
        </w:rPr>
        <w:t xml:space="preserve"> </w:t>
      </w:r>
      <w:r w:rsidR="00E9790E" w:rsidRPr="007658DA">
        <w:rPr>
          <w:rFonts w:ascii="Arial" w:hAnsi="Arial" w:cs="Arial"/>
          <w:sz w:val="24"/>
          <w:szCs w:val="23"/>
        </w:rPr>
        <w:t>sido constante e insistente en</w:t>
      </w:r>
      <w:r w:rsidR="00E9790E">
        <w:rPr>
          <w:rFonts w:ascii="Arial" w:hAnsi="Arial" w:cs="Arial"/>
          <w:sz w:val="24"/>
          <w:szCs w:val="23"/>
        </w:rPr>
        <w:t xml:space="preserve"> la procuración de los recursos, gestiona</w:t>
      </w:r>
      <w:r>
        <w:rPr>
          <w:rFonts w:ascii="Arial" w:hAnsi="Arial" w:cs="Arial"/>
          <w:sz w:val="24"/>
          <w:szCs w:val="23"/>
        </w:rPr>
        <w:t>n</w:t>
      </w:r>
      <w:r w:rsidR="00E9790E">
        <w:rPr>
          <w:rFonts w:ascii="Arial" w:hAnsi="Arial" w:cs="Arial"/>
          <w:sz w:val="24"/>
          <w:szCs w:val="23"/>
        </w:rPr>
        <w:t>do ante el Gobierno del E</w:t>
      </w:r>
      <w:r w:rsidR="00E9790E" w:rsidRPr="007658DA">
        <w:rPr>
          <w:rFonts w:ascii="Arial" w:hAnsi="Arial" w:cs="Arial"/>
          <w:sz w:val="24"/>
          <w:szCs w:val="23"/>
        </w:rPr>
        <w:t>s</w:t>
      </w:r>
      <w:r>
        <w:rPr>
          <w:rFonts w:ascii="Arial" w:hAnsi="Arial" w:cs="Arial"/>
          <w:sz w:val="24"/>
          <w:szCs w:val="23"/>
        </w:rPr>
        <w:t>tado y diversas instancias del Gobierno F</w:t>
      </w:r>
      <w:r w:rsidR="00E9790E" w:rsidRPr="007658DA">
        <w:rPr>
          <w:rFonts w:ascii="Arial" w:hAnsi="Arial" w:cs="Arial"/>
          <w:sz w:val="24"/>
          <w:szCs w:val="23"/>
        </w:rPr>
        <w:t>ederal</w:t>
      </w:r>
      <w:r>
        <w:rPr>
          <w:rFonts w:ascii="Arial" w:hAnsi="Arial" w:cs="Arial"/>
          <w:sz w:val="24"/>
          <w:szCs w:val="23"/>
        </w:rPr>
        <w:t>. También se han</w:t>
      </w:r>
      <w:r w:rsidR="00E40128">
        <w:rPr>
          <w:rFonts w:ascii="Arial" w:hAnsi="Arial" w:cs="Arial"/>
          <w:sz w:val="24"/>
          <w:szCs w:val="23"/>
        </w:rPr>
        <w:t xml:space="preserve"> considerado diversas </w:t>
      </w:r>
      <w:r w:rsidR="00E9790E" w:rsidRPr="007658DA">
        <w:rPr>
          <w:rFonts w:ascii="Arial" w:hAnsi="Arial" w:cs="Arial"/>
          <w:sz w:val="24"/>
          <w:szCs w:val="23"/>
        </w:rPr>
        <w:t xml:space="preserve">medidas de austeridad permanentes. </w:t>
      </w:r>
      <w:r w:rsidR="00E40128">
        <w:rPr>
          <w:rFonts w:ascii="Arial" w:hAnsi="Arial" w:cs="Arial"/>
          <w:sz w:val="24"/>
          <w:szCs w:val="23"/>
        </w:rPr>
        <w:t>“</w:t>
      </w:r>
      <w:r w:rsidR="00E9790E" w:rsidRPr="007658DA">
        <w:rPr>
          <w:rFonts w:ascii="Arial" w:hAnsi="Arial" w:cs="Arial"/>
          <w:sz w:val="24"/>
          <w:szCs w:val="23"/>
        </w:rPr>
        <w:t xml:space="preserve">Reconozco que en todo momento hemos contado con la solidaridad y </w:t>
      </w:r>
      <w:r w:rsidR="00E40128">
        <w:rPr>
          <w:rFonts w:ascii="Arial" w:hAnsi="Arial" w:cs="Arial"/>
          <w:sz w:val="24"/>
          <w:szCs w:val="23"/>
        </w:rPr>
        <w:t xml:space="preserve">el </w:t>
      </w:r>
      <w:r w:rsidR="00E9790E" w:rsidRPr="007658DA">
        <w:rPr>
          <w:rFonts w:ascii="Arial" w:hAnsi="Arial" w:cs="Arial"/>
          <w:sz w:val="24"/>
          <w:szCs w:val="23"/>
        </w:rPr>
        <w:t>apoyo de la comunidad universitaria y de amplios sectores de la sociedad, lo cual agradezco profundamente</w:t>
      </w:r>
      <w:r>
        <w:rPr>
          <w:rFonts w:ascii="Arial" w:hAnsi="Arial" w:cs="Arial"/>
          <w:sz w:val="24"/>
          <w:szCs w:val="23"/>
        </w:rPr>
        <w:t xml:space="preserve">”, </w:t>
      </w:r>
      <w:r w:rsidR="00E40128">
        <w:rPr>
          <w:rFonts w:ascii="Arial" w:hAnsi="Arial" w:cs="Arial"/>
          <w:sz w:val="24"/>
          <w:szCs w:val="23"/>
        </w:rPr>
        <w:t>pronunció</w:t>
      </w:r>
      <w:r w:rsidR="00E9790E" w:rsidRPr="007658DA">
        <w:rPr>
          <w:rFonts w:ascii="Arial" w:hAnsi="Arial" w:cs="Arial"/>
          <w:sz w:val="24"/>
          <w:szCs w:val="23"/>
        </w:rPr>
        <w:t>.</w:t>
      </w:r>
    </w:p>
    <w:p w:rsidR="001A1A51" w:rsidRPr="00E40128" w:rsidRDefault="001A1A51" w:rsidP="007658DA">
      <w:pPr>
        <w:pStyle w:val="NormalWeb"/>
        <w:spacing w:before="0" w:after="0"/>
        <w:jc w:val="both"/>
        <w:rPr>
          <w:rFonts w:ascii="Arial" w:hAnsi="Arial" w:cs="Arial"/>
          <w:sz w:val="16"/>
          <w:szCs w:val="16"/>
          <w:lang w:val="es-MX"/>
        </w:rPr>
      </w:pPr>
    </w:p>
    <w:p w:rsidR="00E40128" w:rsidRDefault="00E40128" w:rsidP="00E40128">
      <w:pPr>
        <w:autoSpaceDN/>
        <w:jc w:val="both"/>
        <w:rPr>
          <w:rFonts w:ascii="Arial" w:hAnsi="Arial" w:cs="Arial"/>
          <w:sz w:val="24"/>
          <w:szCs w:val="23"/>
        </w:rPr>
      </w:pPr>
      <w:r>
        <w:rPr>
          <w:rFonts w:ascii="Arial" w:hAnsi="Arial" w:cs="Arial"/>
          <w:sz w:val="24"/>
          <w:szCs w:val="23"/>
        </w:rPr>
        <w:t>El rector destacó que e</w:t>
      </w:r>
      <w:r w:rsidRPr="007658DA">
        <w:rPr>
          <w:rFonts w:ascii="Arial" w:hAnsi="Arial" w:cs="Arial"/>
          <w:sz w:val="24"/>
          <w:szCs w:val="23"/>
        </w:rPr>
        <w:t>l pasado martes 11 de junio recib</w:t>
      </w:r>
      <w:r>
        <w:rPr>
          <w:rFonts w:ascii="Arial" w:hAnsi="Arial" w:cs="Arial"/>
          <w:sz w:val="24"/>
          <w:szCs w:val="23"/>
        </w:rPr>
        <w:t>ió</w:t>
      </w:r>
      <w:r w:rsidRPr="007658DA">
        <w:rPr>
          <w:rFonts w:ascii="Arial" w:hAnsi="Arial" w:cs="Arial"/>
          <w:sz w:val="24"/>
          <w:szCs w:val="23"/>
        </w:rPr>
        <w:t xml:space="preserve"> la visita del gobernador electo, Jaime Bonilla Valdez, quien reafirmó su interés en que la UABC no se detenga, asegurando su total apoyo en la consecución de los recursos que se adeudan para operar plenamente. </w:t>
      </w:r>
    </w:p>
    <w:p w:rsidR="00E40128" w:rsidRPr="00E40128" w:rsidRDefault="00E40128" w:rsidP="00E40128">
      <w:pPr>
        <w:autoSpaceDN/>
        <w:jc w:val="both"/>
        <w:rPr>
          <w:rFonts w:ascii="Arial" w:hAnsi="Arial" w:cs="Arial"/>
          <w:sz w:val="16"/>
          <w:szCs w:val="16"/>
        </w:rPr>
      </w:pPr>
    </w:p>
    <w:p w:rsidR="00E40128" w:rsidRPr="007658DA" w:rsidRDefault="00E40128" w:rsidP="00E40128">
      <w:pPr>
        <w:autoSpaceDN/>
        <w:jc w:val="both"/>
        <w:rPr>
          <w:rFonts w:ascii="Arial" w:hAnsi="Arial" w:cs="Arial"/>
          <w:sz w:val="24"/>
          <w:szCs w:val="23"/>
        </w:rPr>
      </w:pPr>
      <w:r>
        <w:rPr>
          <w:rFonts w:ascii="Arial" w:hAnsi="Arial" w:cs="Arial"/>
          <w:sz w:val="24"/>
          <w:szCs w:val="23"/>
        </w:rPr>
        <w:t>“</w:t>
      </w:r>
      <w:r w:rsidRPr="007658DA">
        <w:rPr>
          <w:rFonts w:ascii="Arial" w:hAnsi="Arial" w:cs="Arial"/>
          <w:sz w:val="24"/>
          <w:szCs w:val="23"/>
        </w:rPr>
        <w:t>En respuesta a su compromiso, establecimos la posibilidad de ofertar en la convocatoria 2019-2020 para estudiantes de nuevo ingreso de licenciatura 22 180 espacios a jóvenes provenientes de educación media superior</w:t>
      </w:r>
      <w:r>
        <w:rPr>
          <w:rFonts w:ascii="Arial" w:hAnsi="Arial" w:cs="Arial"/>
          <w:sz w:val="24"/>
          <w:szCs w:val="23"/>
        </w:rPr>
        <w:t xml:space="preserve">”. Sin embargo, precisó que la </w:t>
      </w:r>
      <w:r w:rsidRPr="007658DA">
        <w:rPr>
          <w:rFonts w:ascii="Arial" w:hAnsi="Arial" w:cs="Arial"/>
          <w:sz w:val="24"/>
          <w:szCs w:val="23"/>
        </w:rPr>
        <w:t xml:space="preserve">oferta de espacios será posible, siempre y cuando se reciban los recursos económicos necesarios para brindar los servicios educativos y la formación de alta calidad que </w:t>
      </w:r>
      <w:r>
        <w:rPr>
          <w:rFonts w:ascii="Arial" w:hAnsi="Arial" w:cs="Arial"/>
          <w:sz w:val="24"/>
          <w:szCs w:val="23"/>
        </w:rPr>
        <w:t>los</w:t>
      </w:r>
      <w:r w:rsidRPr="007658DA">
        <w:rPr>
          <w:rFonts w:ascii="Arial" w:hAnsi="Arial" w:cs="Arial"/>
          <w:sz w:val="24"/>
          <w:szCs w:val="23"/>
        </w:rPr>
        <w:t xml:space="preserve"> estudiantes </w:t>
      </w:r>
      <w:r>
        <w:rPr>
          <w:rFonts w:ascii="Arial" w:hAnsi="Arial" w:cs="Arial"/>
          <w:sz w:val="24"/>
          <w:szCs w:val="23"/>
        </w:rPr>
        <w:t xml:space="preserve">se </w:t>
      </w:r>
      <w:r w:rsidRPr="007658DA">
        <w:rPr>
          <w:rFonts w:ascii="Arial" w:hAnsi="Arial" w:cs="Arial"/>
          <w:sz w:val="24"/>
          <w:szCs w:val="23"/>
        </w:rPr>
        <w:t>merecen.</w:t>
      </w:r>
    </w:p>
    <w:p w:rsidR="00E40128" w:rsidRPr="007658DA" w:rsidRDefault="00E40128" w:rsidP="00E40128">
      <w:pPr>
        <w:suppressAutoHyphens w:val="0"/>
        <w:autoSpaceDN/>
        <w:rPr>
          <w:rFonts w:ascii="Arial" w:hAnsi="Arial" w:cs="Arial"/>
          <w:color w:val="262626"/>
          <w:sz w:val="16"/>
          <w:szCs w:val="16"/>
        </w:rPr>
      </w:pPr>
    </w:p>
    <w:p w:rsidR="007658DA" w:rsidRPr="007658DA" w:rsidRDefault="00E40128" w:rsidP="007658DA">
      <w:pPr>
        <w:autoSpaceDN/>
        <w:jc w:val="both"/>
        <w:rPr>
          <w:rFonts w:ascii="Arial" w:hAnsi="Arial" w:cs="Arial"/>
          <w:sz w:val="24"/>
          <w:szCs w:val="23"/>
        </w:rPr>
      </w:pPr>
      <w:r>
        <w:rPr>
          <w:rFonts w:ascii="Arial" w:hAnsi="Arial" w:cs="Arial"/>
          <w:sz w:val="24"/>
          <w:szCs w:val="23"/>
        </w:rPr>
        <w:t>“A</w:t>
      </w:r>
      <w:r w:rsidR="007658DA" w:rsidRPr="007658DA">
        <w:rPr>
          <w:rFonts w:ascii="Arial" w:hAnsi="Arial" w:cs="Arial"/>
          <w:sz w:val="24"/>
          <w:szCs w:val="23"/>
        </w:rPr>
        <w:t>ún en este escenario de adversidad económica, la UABC mantiene su vocación indeclinable de ofertar la mayor cantidad de espacios educativos de acuerdo con sus posibilidades, siempre privilegiando nuestra educación de calidad internacionalmente reconocida</w:t>
      </w:r>
      <w:r>
        <w:rPr>
          <w:rFonts w:ascii="Arial" w:hAnsi="Arial" w:cs="Arial"/>
          <w:sz w:val="24"/>
          <w:szCs w:val="23"/>
        </w:rPr>
        <w:t xml:space="preserve">”, expresó el </w:t>
      </w:r>
      <w:r w:rsidR="001C4D15">
        <w:rPr>
          <w:rFonts w:ascii="Arial" w:hAnsi="Arial" w:cs="Arial"/>
          <w:sz w:val="24"/>
          <w:szCs w:val="23"/>
        </w:rPr>
        <w:t>rector.</w:t>
      </w:r>
      <w:r>
        <w:rPr>
          <w:rFonts w:ascii="Arial" w:hAnsi="Arial" w:cs="Arial"/>
          <w:sz w:val="24"/>
          <w:szCs w:val="23"/>
        </w:rPr>
        <w:t xml:space="preserve"> </w:t>
      </w:r>
    </w:p>
    <w:p w:rsidR="007658DA" w:rsidRPr="00E40128" w:rsidRDefault="007658DA" w:rsidP="007658DA">
      <w:pPr>
        <w:autoSpaceDN/>
        <w:jc w:val="both"/>
        <w:rPr>
          <w:rFonts w:ascii="Arial" w:hAnsi="Arial" w:cs="Arial"/>
          <w:sz w:val="16"/>
          <w:szCs w:val="16"/>
        </w:rPr>
      </w:pPr>
    </w:p>
    <w:p w:rsidR="001C4D15" w:rsidRDefault="00E40128" w:rsidP="00E40128">
      <w:pPr>
        <w:autoSpaceDN/>
        <w:jc w:val="both"/>
        <w:rPr>
          <w:rFonts w:ascii="Arial" w:hAnsi="Arial" w:cs="Arial"/>
          <w:sz w:val="24"/>
          <w:szCs w:val="24"/>
        </w:rPr>
      </w:pPr>
      <w:r>
        <w:rPr>
          <w:rFonts w:ascii="Arial" w:hAnsi="Arial" w:cs="Arial"/>
          <w:sz w:val="24"/>
          <w:szCs w:val="23"/>
        </w:rPr>
        <w:t>En la misma rueda de prensa, el doctor</w:t>
      </w:r>
      <w:r w:rsidR="007658DA" w:rsidRPr="007658DA">
        <w:rPr>
          <w:rFonts w:ascii="Arial" w:hAnsi="Arial" w:cs="Arial"/>
          <w:color w:val="262626"/>
          <w:sz w:val="23"/>
          <w:szCs w:val="23"/>
        </w:rPr>
        <w:t xml:space="preserve"> </w:t>
      </w:r>
      <w:r w:rsidR="007658DA" w:rsidRPr="007658DA">
        <w:rPr>
          <w:rFonts w:ascii="Arial" w:hAnsi="Arial" w:cs="Arial"/>
          <w:sz w:val="24"/>
          <w:szCs w:val="24"/>
        </w:rPr>
        <w:t>Luis Enrique Palafox Maestre</w:t>
      </w:r>
      <w:r>
        <w:rPr>
          <w:rFonts w:ascii="Arial" w:hAnsi="Arial" w:cs="Arial"/>
          <w:sz w:val="24"/>
          <w:szCs w:val="24"/>
        </w:rPr>
        <w:t xml:space="preserve">, coordinador general de Servicios Estudiantiles y Gestión Escolar, abordó algunos datos relevantes sobre la </w:t>
      </w:r>
      <w:r w:rsidR="001C4D15">
        <w:rPr>
          <w:rFonts w:ascii="Arial" w:hAnsi="Arial" w:cs="Arial"/>
          <w:sz w:val="24"/>
          <w:szCs w:val="24"/>
        </w:rPr>
        <w:t>Convocatoria del C</w:t>
      </w:r>
      <w:r w:rsidR="007658DA" w:rsidRPr="007658DA">
        <w:rPr>
          <w:rFonts w:ascii="Arial" w:hAnsi="Arial" w:cs="Arial"/>
          <w:sz w:val="24"/>
          <w:szCs w:val="24"/>
        </w:rPr>
        <w:t xml:space="preserve">oncurso de </w:t>
      </w:r>
      <w:r w:rsidR="001C4D15">
        <w:rPr>
          <w:rFonts w:ascii="Arial" w:hAnsi="Arial" w:cs="Arial"/>
          <w:sz w:val="24"/>
          <w:szCs w:val="24"/>
        </w:rPr>
        <w:t>S</w:t>
      </w:r>
      <w:r w:rsidR="007658DA" w:rsidRPr="007658DA">
        <w:rPr>
          <w:rFonts w:ascii="Arial" w:hAnsi="Arial" w:cs="Arial"/>
          <w:sz w:val="24"/>
          <w:szCs w:val="24"/>
        </w:rPr>
        <w:t>elección 2019-2020</w:t>
      </w:r>
      <w:r w:rsidR="001C4D15">
        <w:rPr>
          <w:rFonts w:ascii="Arial" w:hAnsi="Arial" w:cs="Arial"/>
          <w:sz w:val="24"/>
          <w:szCs w:val="24"/>
        </w:rPr>
        <w:t xml:space="preserve"> que actualmente</w:t>
      </w:r>
      <w:r w:rsidR="004109AE">
        <w:rPr>
          <w:rFonts w:ascii="Arial" w:hAnsi="Arial" w:cs="Arial"/>
          <w:sz w:val="24"/>
          <w:szCs w:val="24"/>
        </w:rPr>
        <w:t xml:space="preserve"> está en proceso</w:t>
      </w:r>
      <w:bookmarkStart w:id="0" w:name="_GoBack"/>
      <w:bookmarkEnd w:id="0"/>
      <w:r w:rsidR="001C4D15">
        <w:rPr>
          <w:rFonts w:ascii="Arial" w:hAnsi="Arial" w:cs="Arial"/>
          <w:sz w:val="24"/>
          <w:szCs w:val="24"/>
        </w:rPr>
        <w:t>.</w:t>
      </w:r>
    </w:p>
    <w:p w:rsidR="001C4D15" w:rsidRDefault="001C4D15" w:rsidP="00E40128">
      <w:pPr>
        <w:autoSpaceDN/>
        <w:jc w:val="both"/>
        <w:rPr>
          <w:rFonts w:ascii="Arial" w:hAnsi="Arial" w:cs="Arial"/>
          <w:sz w:val="24"/>
          <w:szCs w:val="24"/>
        </w:rPr>
      </w:pPr>
    </w:p>
    <w:p w:rsidR="001C4D15" w:rsidRDefault="001C4D15" w:rsidP="00E40128">
      <w:pPr>
        <w:autoSpaceDN/>
        <w:jc w:val="both"/>
        <w:rPr>
          <w:rFonts w:ascii="Arial" w:hAnsi="Arial" w:cs="Arial"/>
          <w:sz w:val="24"/>
          <w:szCs w:val="24"/>
        </w:rPr>
      </w:pPr>
    </w:p>
    <w:p w:rsidR="001C4D15" w:rsidRDefault="001C4D15" w:rsidP="00E40128">
      <w:pPr>
        <w:autoSpaceDN/>
        <w:jc w:val="both"/>
        <w:rPr>
          <w:rFonts w:ascii="Arial" w:hAnsi="Arial" w:cs="Arial"/>
          <w:sz w:val="24"/>
          <w:szCs w:val="24"/>
        </w:rPr>
      </w:pPr>
    </w:p>
    <w:p w:rsidR="001C4D15" w:rsidRDefault="001C4D15" w:rsidP="00E40128">
      <w:pPr>
        <w:autoSpaceDN/>
        <w:jc w:val="both"/>
        <w:rPr>
          <w:rFonts w:ascii="Arial" w:hAnsi="Arial" w:cs="Arial"/>
          <w:sz w:val="24"/>
          <w:szCs w:val="24"/>
        </w:rPr>
      </w:pPr>
    </w:p>
    <w:p w:rsidR="001C4D15" w:rsidRDefault="001C4D15" w:rsidP="00E40128">
      <w:pPr>
        <w:autoSpaceDN/>
        <w:jc w:val="both"/>
        <w:rPr>
          <w:rFonts w:ascii="Arial" w:hAnsi="Arial" w:cs="Arial"/>
          <w:sz w:val="24"/>
          <w:szCs w:val="24"/>
        </w:rPr>
      </w:pPr>
    </w:p>
    <w:p w:rsidR="007658DA" w:rsidRPr="007658DA" w:rsidRDefault="001C4D15" w:rsidP="00E40128">
      <w:pPr>
        <w:autoSpaceDN/>
        <w:jc w:val="both"/>
        <w:rPr>
          <w:rFonts w:ascii="Arial" w:hAnsi="Arial" w:cs="Arial"/>
          <w:sz w:val="24"/>
          <w:szCs w:val="24"/>
        </w:rPr>
      </w:pPr>
      <w:r>
        <w:rPr>
          <w:rFonts w:ascii="Arial" w:hAnsi="Arial" w:cs="Arial"/>
          <w:sz w:val="24"/>
          <w:szCs w:val="24"/>
        </w:rPr>
        <w:t>Mencionó que h</w:t>
      </w:r>
      <w:r w:rsidR="007658DA" w:rsidRPr="007658DA">
        <w:rPr>
          <w:rFonts w:ascii="Arial" w:hAnsi="Arial" w:cs="Arial"/>
          <w:sz w:val="24"/>
          <w:szCs w:val="24"/>
        </w:rPr>
        <w:t>ubo un incremento sustancial en la demanda de educación superior hacia la universidad por los jóv</w:t>
      </w:r>
      <w:r w:rsidR="00851969">
        <w:rPr>
          <w:rFonts w:ascii="Arial" w:hAnsi="Arial" w:cs="Arial"/>
          <w:sz w:val="24"/>
          <w:szCs w:val="24"/>
        </w:rPr>
        <w:t>enes egresados del bachillerato;</w:t>
      </w:r>
      <w:r w:rsidR="007658DA" w:rsidRPr="007658DA">
        <w:rPr>
          <w:rFonts w:ascii="Arial" w:hAnsi="Arial" w:cs="Arial"/>
          <w:sz w:val="24"/>
          <w:szCs w:val="24"/>
        </w:rPr>
        <w:t xml:space="preserve"> en esta ocasión asciende a los 35 mil 538 espacios, el cual representa un incremento del 11.48 por ciento en relación a la convocatoria del año pasado.</w:t>
      </w:r>
      <w:r>
        <w:rPr>
          <w:rFonts w:ascii="Arial" w:hAnsi="Arial" w:cs="Arial"/>
          <w:sz w:val="24"/>
          <w:szCs w:val="24"/>
        </w:rPr>
        <w:t xml:space="preserve"> Resaltó que la UABC </w:t>
      </w:r>
      <w:r w:rsidR="007658DA" w:rsidRPr="007658DA">
        <w:rPr>
          <w:rFonts w:ascii="Arial" w:hAnsi="Arial" w:cs="Arial"/>
          <w:sz w:val="24"/>
          <w:szCs w:val="24"/>
        </w:rPr>
        <w:t xml:space="preserve">atiende a jóvenes de todos los estados del país, </w:t>
      </w:r>
      <w:r>
        <w:rPr>
          <w:rFonts w:ascii="Arial" w:hAnsi="Arial" w:cs="Arial"/>
          <w:sz w:val="24"/>
          <w:szCs w:val="24"/>
        </w:rPr>
        <w:t xml:space="preserve">aunque </w:t>
      </w:r>
      <w:r w:rsidR="007658DA" w:rsidRPr="007658DA">
        <w:rPr>
          <w:rFonts w:ascii="Arial" w:hAnsi="Arial" w:cs="Arial"/>
          <w:sz w:val="24"/>
          <w:szCs w:val="24"/>
        </w:rPr>
        <w:t>la mayoría son de origen bajacaliforniano seguido por los estados vecinos de Sonor</w:t>
      </w:r>
      <w:r>
        <w:rPr>
          <w:rFonts w:ascii="Arial" w:hAnsi="Arial" w:cs="Arial"/>
          <w:sz w:val="24"/>
          <w:szCs w:val="24"/>
        </w:rPr>
        <w:t>a</w:t>
      </w:r>
      <w:r w:rsidR="007658DA" w:rsidRPr="007658DA">
        <w:rPr>
          <w:rFonts w:ascii="Arial" w:hAnsi="Arial" w:cs="Arial"/>
          <w:sz w:val="24"/>
          <w:szCs w:val="24"/>
        </w:rPr>
        <w:t>, Baja California Sur</w:t>
      </w:r>
      <w:r>
        <w:rPr>
          <w:rFonts w:ascii="Arial" w:hAnsi="Arial" w:cs="Arial"/>
          <w:sz w:val="24"/>
          <w:szCs w:val="24"/>
        </w:rPr>
        <w:t xml:space="preserve"> y</w:t>
      </w:r>
      <w:r w:rsidR="007658DA" w:rsidRPr="007658DA">
        <w:rPr>
          <w:rFonts w:ascii="Arial" w:hAnsi="Arial" w:cs="Arial"/>
          <w:sz w:val="24"/>
          <w:szCs w:val="24"/>
        </w:rPr>
        <w:t xml:space="preserve"> Sinaloa.</w:t>
      </w:r>
    </w:p>
    <w:p w:rsidR="007658DA" w:rsidRPr="007658DA" w:rsidRDefault="007658DA" w:rsidP="00E40128">
      <w:pPr>
        <w:autoSpaceDN/>
        <w:jc w:val="both"/>
        <w:rPr>
          <w:rFonts w:ascii="Arial" w:hAnsi="Arial" w:cs="Arial"/>
          <w:sz w:val="16"/>
          <w:szCs w:val="16"/>
        </w:rPr>
      </w:pPr>
    </w:p>
    <w:p w:rsidR="007658DA" w:rsidRPr="007658DA" w:rsidRDefault="001C4D15" w:rsidP="00E40128">
      <w:pPr>
        <w:autoSpaceDN/>
        <w:jc w:val="both"/>
        <w:rPr>
          <w:rFonts w:ascii="Arial" w:hAnsi="Arial" w:cs="Arial"/>
          <w:sz w:val="24"/>
          <w:szCs w:val="24"/>
        </w:rPr>
      </w:pPr>
      <w:r>
        <w:rPr>
          <w:rFonts w:ascii="Arial" w:hAnsi="Arial" w:cs="Arial"/>
          <w:sz w:val="24"/>
          <w:szCs w:val="24"/>
        </w:rPr>
        <w:t xml:space="preserve">Sobre las </w:t>
      </w:r>
      <w:r w:rsidR="007658DA" w:rsidRPr="007658DA">
        <w:rPr>
          <w:rFonts w:ascii="Arial" w:hAnsi="Arial" w:cs="Arial"/>
          <w:sz w:val="24"/>
          <w:szCs w:val="24"/>
        </w:rPr>
        <w:t xml:space="preserve">carreras con mayor demanda en el campus Mexicali </w:t>
      </w:r>
      <w:r>
        <w:rPr>
          <w:rFonts w:ascii="Arial" w:hAnsi="Arial" w:cs="Arial"/>
          <w:sz w:val="24"/>
          <w:szCs w:val="24"/>
        </w:rPr>
        <w:t xml:space="preserve">dijo que </w:t>
      </w:r>
      <w:r w:rsidR="007658DA" w:rsidRPr="007658DA">
        <w:rPr>
          <w:rFonts w:ascii="Arial" w:hAnsi="Arial" w:cs="Arial"/>
          <w:sz w:val="24"/>
          <w:szCs w:val="24"/>
        </w:rPr>
        <w:t>son las relacionadas al área de las ingenierías y de ciencias de la salud, en particular la carrera de Medicina</w:t>
      </w:r>
      <w:r>
        <w:rPr>
          <w:rFonts w:ascii="Arial" w:hAnsi="Arial" w:cs="Arial"/>
          <w:sz w:val="24"/>
          <w:szCs w:val="24"/>
        </w:rPr>
        <w:t>; también son mayormente solicitadas las</w:t>
      </w:r>
      <w:r w:rsidR="007658DA" w:rsidRPr="007658DA">
        <w:rPr>
          <w:rFonts w:ascii="Arial" w:hAnsi="Arial" w:cs="Arial"/>
          <w:sz w:val="24"/>
          <w:szCs w:val="24"/>
        </w:rPr>
        <w:t xml:space="preserve"> carreras del área de ciencias administrativas, Derecho y Cirujano Dentista.</w:t>
      </w:r>
    </w:p>
    <w:p w:rsidR="007658DA" w:rsidRPr="007658DA" w:rsidRDefault="007658DA" w:rsidP="00E40128">
      <w:pPr>
        <w:autoSpaceDN/>
        <w:jc w:val="both"/>
        <w:rPr>
          <w:rFonts w:ascii="Arial" w:hAnsi="Arial" w:cs="Arial"/>
          <w:sz w:val="16"/>
          <w:szCs w:val="16"/>
        </w:rPr>
      </w:pPr>
    </w:p>
    <w:p w:rsidR="007658DA" w:rsidRDefault="007658DA" w:rsidP="00E40128">
      <w:pPr>
        <w:autoSpaceDN/>
        <w:jc w:val="both"/>
        <w:rPr>
          <w:rFonts w:ascii="Arial" w:hAnsi="Arial" w:cs="Arial"/>
          <w:sz w:val="24"/>
          <w:szCs w:val="24"/>
        </w:rPr>
      </w:pPr>
      <w:r w:rsidRPr="007658DA">
        <w:rPr>
          <w:rFonts w:ascii="Arial" w:hAnsi="Arial" w:cs="Arial"/>
          <w:sz w:val="24"/>
          <w:szCs w:val="24"/>
        </w:rPr>
        <w:t xml:space="preserve">En el campus Tijuana las carreras con mayor demanda son aquellas que provienen de las áreas administrativas seguidas de Medicina, Cirujano Dentista, Derecho y Psicología. Del Campus Ensenada sigue predominando el interés de los jóvenes en estudiar Medicina, seguida de Ingeniería y todas las carreras relacionadas con el área de ciencias sociales y ciencias </w:t>
      </w:r>
      <w:r w:rsidR="001C4D15">
        <w:rPr>
          <w:rFonts w:ascii="Arial" w:hAnsi="Arial" w:cs="Arial"/>
          <w:sz w:val="24"/>
          <w:szCs w:val="24"/>
        </w:rPr>
        <w:t>administrativas</w:t>
      </w:r>
      <w:r w:rsidRPr="007658DA">
        <w:rPr>
          <w:rFonts w:ascii="Arial" w:hAnsi="Arial" w:cs="Arial"/>
          <w:sz w:val="24"/>
          <w:szCs w:val="24"/>
        </w:rPr>
        <w:t>, además de Derecho.</w:t>
      </w:r>
    </w:p>
    <w:p w:rsidR="001C4D15" w:rsidRPr="001C4D15" w:rsidRDefault="001C4D15" w:rsidP="00E40128">
      <w:pPr>
        <w:autoSpaceDN/>
        <w:jc w:val="both"/>
        <w:rPr>
          <w:rFonts w:ascii="Arial" w:hAnsi="Arial" w:cs="Arial"/>
          <w:sz w:val="16"/>
          <w:szCs w:val="16"/>
        </w:rPr>
      </w:pPr>
    </w:p>
    <w:p w:rsidR="001C4D15" w:rsidRPr="001C4D15" w:rsidRDefault="001C4D15" w:rsidP="001C4D15">
      <w:pPr>
        <w:autoSpaceDN/>
        <w:jc w:val="both"/>
        <w:rPr>
          <w:rFonts w:ascii="Arial" w:hAnsi="Arial" w:cs="Arial"/>
          <w:sz w:val="24"/>
          <w:szCs w:val="24"/>
        </w:rPr>
      </w:pPr>
      <w:r>
        <w:rPr>
          <w:rFonts w:ascii="Arial" w:hAnsi="Arial" w:cs="Arial"/>
          <w:sz w:val="24"/>
          <w:szCs w:val="24"/>
        </w:rPr>
        <w:t>Finalmente</w:t>
      </w:r>
      <w:r w:rsidR="00851969">
        <w:rPr>
          <w:rFonts w:ascii="Arial" w:hAnsi="Arial" w:cs="Arial"/>
          <w:sz w:val="24"/>
          <w:szCs w:val="24"/>
        </w:rPr>
        <w:t>,</w:t>
      </w:r>
      <w:r>
        <w:rPr>
          <w:rFonts w:ascii="Arial" w:hAnsi="Arial" w:cs="Arial"/>
          <w:sz w:val="24"/>
          <w:szCs w:val="24"/>
        </w:rPr>
        <w:t xml:space="preserve"> señaló que el </w:t>
      </w:r>
      <w:r w:rsidRPr="007658DA">
        <w:rPr>
          <w:rFonts w:ascii="Arial" w:hAnsi="Arial" w:cs="Arial"/>
          <w:sz w:val="24"/>
          <w:szCs w:val="24"/>
        </w:rPr>
        <w:t>17 de junio se publicarán los resultados de los aspirantes seleccionados para los periodos que inician en agosto 2019-2 y en febrero 2020-1</w:t>
      </w:r>
      <w:r w:rsidRPr="001C4D15">
        <w:rPr>
          <w:rFonts w:ascii="Arial" w:hAnsi="Arial" w:cs="Arial"/>
          <w:sz w:val="24"/>
          <w:szCs w:val="24"/>
        </w:rPr>
        <w:t xml:space="preserve"> </w:t>
      </w:r>
      <w:r w:rsidRPr="007658DA">
        <w:rPr>
          <w:rFonts w:ascii="Arial" w:hAnsi="Arial" w:cs="Arial"/>
          <w:sz w:val="24"/>
          <w:szCs w:val="24"/>
        </w:rPr>
        <w:t xml:space="preserve">en el portal: </w:t>
      </w:r>
      <w:hyperlink r:id="rId10" w:history="1">
        <w:r w:rsidRPr="001C4D15">
          <w:rPr>
            <w:rStyle w:val="Hipervnculo"/>
            <w:rFonts w:ascii="Arial" w:hAnsi="Arial" w:cs="Arial"/>
            <w:sz w:val="24"/>
            <w:szCs w:val="24"/>
          </w:rPr>
          <w:t>http://admisiones.uabc.mx/</w:t>
        </w:r>
      </w:hyperlink>
      <w:r>
        <w:rPr>
          <w:rFonts w:ascii="Arial" w:hAnsi="Arial" w:cs="Arial"/>
          <w:sz w:val="24"/>
          <w:szCs w:val="24"/>
        </w:rPr>
        <w:t>.</w:t>
      </w:r>
    </w:p>
    <w:p w:rsidR="001C4D15" w:rsidRPr="00D46DAD" w:rsidRDefault="001C4D15" w:rsidP="001C4D15">
      <w:pPr>
        <w:autoSpaceDN/>
        <w:jc w:val="both"/>
        <w:rPr>
          <w:rFonts w:ascii="Arial" w:hAnsi="Arial" w:cs="Arial"/>
          <w:sz w:val="16"/>
          <w:szCs w:val="16"/>
        </w:rPr>
      </w:pPr>
    </w:p>
    <w:p w:rsidR="00E82BC0" w:rsidRPr="00E82BC0" w:rsidRDefault="00E82BC0" w:rsidP="00E82BC0">
      <w:pPr>
        <w:pStyle w:val="NormalWeb"/>
        <w:spacing w:before="0" w:after="0"/>
        <w:jc w:val="both"/>
        <w:rPr>
          <w:rFonts w:ascii="Arial" w:hAnsi="Arial" w:cs="Arial"/>
          <w:lang w:val="es-MX"/>
        </w:rPr>
      </w:pPr>
      <w:r w:rsidRPr="00E82BC0">
        <w:rPr>
          <w:rFonts w:ascii="Arial" w:hAnsi="Arial" w:cs="Arial"/>
          <w:lang w:val="es-MX"/>
        </w:rPr>
        <w:t xml:space="preserve">También conformaron el presídium el </w:t>
      </w:r>
      <w:r w:rsidRPr="00E82BC0">
        <w:rPr>
          <w:rFonts w:ascii="Arial" w:hAnsi="Arial" w:cs="Arial"/>
          <w:lang w:val="es-MX" w:eastAsia="es-MX"/>
        </w:rPr>
        <w:t>doctor Edgar Ismael Alarcón Meza, Secretario General; d</w:t>
      </w:r>
      <w:r w:rsidRPr="00E82BC0">
        <w:rPr>
          <w:rFonts w:ascii="Arial" w:hAnsi="Arial" w:cs="Arial"/>
          <w:lang w:val="es-MX"/>
        </w:rPr>
        <w:t xml:space="preserve">octor Víctor Manuel </w:t>
      </w:r>
      <w:proofErr w:type="spellStart"/>
      <w:r w:rsidRPr="00E82BC0">
        <w:rPr>
          <w:rFonts w:ascii="Arial" w:hAnsi="Arial" w:cs="Arial"/>
          <w:lang w:val="es-MX"/>
        </w:rPr>
        <w:t>Alcántar</w:t>
      </w:r>
      <w:proofErr w:type="spellEnd"/>
      <w:r w:rsidRPr="00E82BC0">
        <w:rPr>
          <w:rFonts w:ascii="Arial" w:hAnsi="Arial" w:cs="Arial"/>
          <w:lang w:val="es-MX"/>
        </w:rPr>
        <w:t xml:space="preserve"> Enríquez, tesorero; doctora Mónica </w:t>
      </w:r>
      <w:proofErr w:type="spellStart"/>
      <w:r w:rsidRPr="00E82BC0">
        <w:rPr>
          <w:rFonts w:ascii="Arial" w:hAnsi="Arial" w:cs="Arial"/>
          <w:lang w:val="es-MX"/>
        </w:rPr>
        <w:t>Lacavex</w:t>
      </w:r>
      <w:proofErr w:type="spellEnd"/>
      <w:r w:rsidRPr="00E82BC0">
        <w:rPr>
          <w:rFonts w:ascii="Arial" w:hAnsi="Arial" w:cs="Arial"/>
          <w:lang w:val="es-MX"/>
        </w:rPr>
        <w:t xml:space="preserve"> </w:t>
      </w:r>
      <w:proofErr w:type="spellStart"/>
      <w:r w:rsidRPr="00E82BC0">
        <w:rPr>
          <w:rFonts w:ascii="Arial" w:hAnsi="Arial" w:cs="Arial"/>
          <w:lang w:val="es-MX"/>
        </w:rPr>
        <w:t>Berumen</w:t>
      </w:r>
      <w:proofErr w:type="spellEnd"/>
      <w:r w:rsidRPr="00E82BC0">
        <w:rPr>
          <w:rFonts w:ascii="Arial" w:hAnsi="Arial" w:cs="Arial"/>
          <w:lang w:val="es-MX"/>
        </w:rPr>
        <w:t xml:space="preserve">, vicerrectora del Campus Ensenada; doctora Gisela Montero </w:t>
      </w:r>
      <w:proofErr w:type="spellStart"/>
      <w:r w:rsidRPr="00E82BC0">
        <w:rPr>
          <w:rFonts w:ascii="Arial" w:hAnsi="Arial" w:cs="Arial"/>
          <w:lang w:val="es-MX"/>
        </w:rPr>
        <w:t>Alpírez</w:t>
      </w:r>
      <w:proofErr w:type="spellEnd"/>
      <w:r w:rsidRPr="00E82BC0">
        <w:rPr>
          <w:rFonts w:ascii="Arial" w:hAnsi="Arial" w:cs="Arial"/>
          <w:lang w:val="es-MX"/>
        </w:rPr>
        <w:t>, vicerrectora del Campus Mexicali, y maestra Edith Montiel Ayala, vicerrectora del Campus Tijuana.</w:t>
      </w:r>
    </w:p>
    <w:p w:rsidR="001C4D15" w:rsidRPr="00D46DAD" w:rsidRDefault="001C4D15" w:rsidP="001C4D15">
      <w:pPr>
        <w:autoSpaceDN/>
        <w:jc w:val="both"/>
        <w:rPr>
          <w:rFonts w:ascii="Arial" w:hAnsi="Arial" w:cs="Arial"/>
          <w:sz w:val="16"/>
          <w:szCs w:val="16"/>
        </w:rPr>
      </w:pPr>
    </w:p>
    <w:p w:rsidR="00877EC3" w:rsidRPr="007658DA" w:rsidRDefault="005C1F92" w:rsidP="001C4D15">
      <w:pPr>
        <w:autoSpaceDN/>
        <w:jc w:val="both"/>
        <w:rPr>
          <w:rFonts w:ascii="Arial" w:hAnsi="Arial" w:cs="Arial"/>
          <w:sz w:val="24"/>
          <w:szCs w:val="24"/>
        </w:rPr>
      </w:pPr>
      <w:r>
        <w:rPr>
          <w:rFonts w:ascii="Arial" w:hAnsi="Arial" w:cs="Arial"/>
          <w:sz w:val="24"/>
          <w:szCs w:val="24"/>
        </w:rPr>
        <w:t xml:space="preserve">Para conocer el </w:t>
      </w:r>
      <w:r w:rsidR="00877EC3">
        <w:rPr>
          <w:rFonts w:ascii="Arial" w:hAnsi="Arial" w:cs="Arial"/>
          <w:sz w:val="24"/>
          <w:szCs w:val="24"/>
        </w:rPr>
        <w:t>adeudo que tiene el Gobierno del Estado de Baja California con la UABC</w:t>
      </w:r>
      <w:r>
        <w:rPr>
          <w:rFonts w:ascii="Arial" w:hAnsi="Arial" w:cs="Arial"/>
          <w:sz w:val="24"/>
          <w:szCs w:val="24"/>
        </w:rPr>
        <w:t>, se dispone de la siguiente página electrónica</w:t>
      </w:r>
      <w:r w:rsidR="00877EC3">
        <w:rPr>
          <w:rFonts w:ascii="Arial" w:hAnsi="Arial" w:cs="Arial"/>
          <w:sz w:val="24"/>
          <w:szCs w:val="24"/>
        </w:rPr>
        <w:t xml:space="preserve">: </w:t>
      </w:r>
      <w:hyperlink r:id="rId11" w:history="1">
        <w:r w:rsidR="00877EC3" w:rsidRPr="00877EC3">
          <w:rPr>
            <w:rStyle w:val="Hipervnculo"/>
            <w:rFonts w:ascii="Arial" w:hAnsi="Arial" w:cs="Arial"/>
            <w:sz w:val="24"/>
            <w:szCs w:val="24"/>
          </w:rPr>
          <w:t>http://www.uabc.mx/deuda/</w:t>
        </w:r>
      </w:hyperlink>
    </w:p>
    <w:p w:rsidR="001C4D15" w:rsidRPr="00D46DAD" w:rsidRDefault="001C4D15" w:rsidP="00E40128">
      <w:pPr>
        <w:autoSpaceDN/>
        <w:jc w:val="both"/>
        <w:rPr>
          <w:rFonts w:ascii="Arial" w:hAnsi="Arial" w:cs="Arial"/>
          <w:sz w:val="16"/>
          <w:szCs w:val="16"/>
        </w:rPr>
      </w:pPr>
    </w:p>
    <w:p w:rsidR="00D46DAD" w:rsidRPr="00D46DAD" w:rsidRDefault="00D46DAD" w:rsidP="00E40128">
      <w:pPr>
        <w:autoSpaceDN/>
        <w:jc w:val="both"/>
        <w:rPr>
          <w:rFonts w:ascii="Arial" w:hAnsi="Arial" w:cs="Arial"/>
          <w:sz w:val="28"/>
          <w:szCs w:val="24"/>
        </w:rPr>
      </w:pPr>
      <w:r>
        <w:rPr>
          <w:rFonts w:ascii="Arial" w:hAnsi="Arial" w:cs="Arial"/>
          <w:sz w:val="24"/>
          <w:szCs w:val="24"/>
        </w:rPr>
        <w:t xml:space="preserve">La rueda de prensa se puede ver a través de: </w:t>
      </w:r>
      <w:hyperlink r:id="rId12" w:history="1">
        <w:r w:rsidRPr="00D46DAD">
          <w:rPr>
            <w:rStyle w:val="Hipervnculo"/>
            <w:rFonts w:ascii="Arial" w:hAnsi="Arial" w:cs="Arial"/>
            <w:sz w:val="24"/>
          </w:rPr>
          <w:t>https://www.ustream.tv/recorded/122341352</w:t>
        </w:r>
      </w:hyperlink>
    </w:p>
    <w:p w:rsidR="007658DA" w:rsidRPr="007658DA" w:rsidRDefault="007658DA" w:rsidP="00E40128">
      <w:pPr>
        <w:autoSpaceDN/>
        <w:jc w:val="both"/>
        <w:rPr>
          <w:rFonts w:ascii="Arial" w:hAnsi="Arial" w:cs="Arial"/>
          <w:sz w:val="24"/>
          <w:szCs w:val="24"/>
        </w:rPr>
      </w:pPr>
    </w:p>
    <w:p w:rsidR="007658DA" w:rsidRPr="007658DA" w:rsidRDefault="007658DA" w:rsidP="00E40128">
      <w:pPr>
        <w:autoSpaceDN/>
        <w:jc w:val="both"/>
        <w:rPr>
          <w:rFonts w:ascii="Arial" w:hAnsi="Arial" w:cs="Arial"/>
          <w:sz w:val="24"/>
          <w:szCs w:val="24"/>
        </w:rPr>
      </w:pPr>
    </w:p>
    <w:p w:rsidR="009F1ADF" w:rsidRDefault="009F1ADF" w:rsidP="008F5422">
      <w:pPr>
        <w:autoSpaceDN/>
        <w:jc w:val="both"/>
        <w:textAlignment w:val="auto"/>
        <w:rPr>
          <w:rFonts w:ascii="Arial" w:hAnsi="Arial" w:cs="Arial"/>
          <w:sz w:val="24"/>
          <w:szCs w:val="24"/>
          <w:shd w:val="clear" w:color="auto" w:fill="FFFFFF"/>
        </w:rPr>
      </w:pPr>
    </w:p>
    <w:p w:rsidR="009F1ADF" w:rsidRDefault="009F1ADF" w:rsidP="001C6754">
      <w:pPr>
        <w:autoSpaceDN/>
        <w:jc w:val="both"/>
        <w:textAlignment w:val="auto"/>
        <w:rPr>
          <w:rFonts w:ascii="Arial" w:hAnsi="Arial" w:cs="Arial"/>
          <w:sz w:val="24"/>
          <w:szCs w:val="24"/>
          <w:shd w:val="clear" w:color="auto" w:fill="FFFFFF"/>
        </w:rPr>
      </w:pPr>
    </w:p>
    <w:p w:rsidR="009F1ADF" w:rsidRDefault="009F1ADF" w:rsidP="001C6754">
      <w:pPr>
        <w:autoSpaceDN/>
        <w:jc w:val="both"/>
        <w:textAlignment w:val="auto"/>
        <w:rPr>
          <w:rFonts w:ascii="Arial" w:hAnsi="Arial" w:cs="Arial"/>
          <w:sz w:val="24"/>
          <w:szCs w:val="24"/>
          <w:shd w:val="clear" w:color="auto" w:fill="FFFFFF"/>
        </w:rPr>
      </w:pPr>
    </w:p>
    <w:p w:rsidR="009F1ADF" w:rsidRDefault="009F1ADF" w:rsidP="001C6754">
      <w:pPr>
        <w:autoSpaceDN/>
        <w:jc w:val="both"/>
        <w:textAlignment w:val="auto"/>
        <w:rPr>
          <w:rFonts w:ascii="Arial" w:hAnsi="Arial" w:cs="Arial"/>
          <w:sz w:val="24"/>
          <w:szCs w:val="24"/>
          <w:shd w:val="clear" w:color="auto" w:fill="FFFFFF"/>
        </w:rPr>
      </w:pPr>
    </w:p>
    <w:p w:rsidR="009F1ADF" w:rsidRPr="008F5422" w:rsidRDefault="009F1ADF" w:rsidP="001C6754">
      <w:pPr>
        <w:autoSpaceDN/>
        <w:jc w:val="both"/>
        <w:textAlignment w:val="auto"/>
        <w:rPr>
          <w:rFonts w:ascii="Arial" w:hAnsi="Arial" w:cs="Arial"/>
          <w:color w:val="FF0000"/>
          <w:sz w:val="24"/>
          <w:szCs w:val="24"/>
          <w:shd w:val="clear" w:color="auto" w:fill="FFFFFF"/>
        </w:rPr>
      </w:pPr>
    </w:p>
    <w:p w:rsidR="009F1ADF" w:rsidRPr="008F5422" w:rsidRDefault="009F1ADF" w:rsidP="001C6754">
      <w:pPr>
        <w:autoSpaceDN/>
        <w:jc w:val="both"/>
        <w:textAlignment w:val="auto"/>
        <w:rPr>
          <w:rFonts w:ascii="Arial" w:hAnsi="Arial" w:cs="Arial"/>
          <w:color w:val="FF0000"/>
          <w:sz w:val="24"/>
          <w:szCs w:val="24"/>
          <w:shd w:val="clear" w:color="auto" w:fill="FFFFFF"/>
        </w:rPr>
      </w:pPr>
    </w:p>
    <w:p w:rsidR="009F1ADF" w:rsidRPr="008F5422" w:rsidRDefault="009F1ADF" w:rsidP="001C6754">
      <w:pPr>
        <w:autoSpaceDN/>
        <w:jc w:val="both"/>
        <w:textAlignment w:val="auto"/>
        <w:rPr>
          <w:rFonts w:ascii="Arial" w:hAnsi="Arial" w:cs="Arial"/>
          <w:color w:val="FF0000"/>
          <w:sz w:val="24"/>
          <w:szCs w:val="24"/>
          <w:shd w:val="clear" w:color="auto" w:fill="FFFFFF"/>
        </w:rPr>
      </w:pPr>
    </w:p>
    <w:p w:rsidR="009F1ADF" w:rsidRPr="00B74BB8" w:rsidRDefault="009F1ADF" w:rsidP="00B74BB8">
      <w:pPr>
        <w:autoSpaceDN/>
        <w:jc w:val="right"/>
        <w:textAlignment w:val="auto"/>
        <w:rPr>
          <w:rFonts w:ascii="Arial" w:hAnsi="Arial" w:cs="Arial"/>
          <w:color w:val="FFFFFF" w:themeColor="background1"/>
          <w:sz w:val="24"/>
          <w:szCs w:val="24"/>
          <w:shd w:val="clear" w:color="auto" w:fill="FFFFFF"/>
        </w:rPr>
      </w:pPr>
      <w:r w:rsidRPr="00B74BB8">
        <w:rPr>
          <w:rFonts w:ascii="Arial" w:hAnsi="Arial" w:cs="Arial"/>
          <w:color w:val="FFFFFF" w:themeColor="background1"/>
          <w:sz w:val="24"/>
          <w:szCs w:val="24"/>
          <w:shd w:val="clear" w:color="auto" w:fill="FFFFFF"/>
        </w:rPr>
        <w:t>Redacción: Angélica Gómez</w:t>
      </w:r>
    </w:p>
    <w:p w:rsidR="009F1ADF" w:rsidRPr="00B74BB8" w:rsidRDefault="00B74BB8" w:rsidP="00B74BB8">
      <w:pPr>
        <w:autoSpaceDN/>
        <w:jc w:val="right"/>
        <w:textAlignment w:val="auto"/>
        <w:rPr>
          <w:rFonts w:ascii="Arial" w:hAnsi="Arial" w:cs="Arial"/>
          <w:color w:val="FFFFFF" w:themeColor="background1"/>
          <w:sz w:val="24"/>
          <w:szCs w:val="24"/>
          <w:shd w:val="clear" w:color="auto" w:fill="FFFFFF"/>
        </w:rPr>
      </w:pPr>
      <w:r w:rsidRPr="00B74BB8">
        <w:rPr>
          <w:rFonts w:ascii="Arial" w:hAnsi="Arial" w:cs="Arial"/>
          <w:color w:val="FFFFFF" w:themeColor="background1"/>
          <w:sz w:val="24"/>
          <w:szCs w:val="24"/>
          <w:shd w:val="clear" w:color="auto" w:fill="FFFFFF"/>
        </w:rPr>
        <w:t>Fotografías</w:t>
      </w:r>
      <w:r w:rsidR="009F1ADF" w:rsidRPr="00B74BB8">
        <w:rPr>
          <w:rFonts w:ascii="Arial" w:hAnsi="Arial" w:cs="Arial"/>
          <w:color w:val="FFFFFF" w:themeColor="background1"/>
          <w:sz w:val="24"/>
          <w:szCs w:val="24"/>
          <w:shd w:val="clear" w:color="auto" w:fill="FFFFFF"/>
        </w:rPr>
        <w:t xml:space="preserve">: </w:t>
      </w:r>
      <w:r w:rsidRPr="00B74BB8">
        <w:rPr>
          <w:rFonts w:ascii="Arial" w:hAnsi="Arial" w:cs="Arial"/>
          <w:color w:val="FFFFFF" w:themeColor="background1"/>
          <w:sz w:val="24"/>
          <w:szCs w:val="24"/>
          <w:shd w:val="clear" w:color="auto" w:fill="FFFFFF"/>
        </w:rPr>
        <w:t>Armando Ruíz</w:t>
      </w:r>
    </w:p>
    <w:sectPr w:rsidR="009F1ADF" w:rsidRPr="00B74BB8" w:rsidSect="00F83163">
      <w:pgSz w:w="12240" w:h="15840"/>
      <w:pgMar w:top="0" w:right="1041" w:bottom="0"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01E" w:rsidRDefault="00B9301E">
      <w:r>
        <w:separator/>
      </w:r>
    </w:p>
  </w:endnote>
  <w:endnote w:type="continuationSeparator" w:id="0">
    <w:p w:rsidR="00B9301E" w:rsidRDefault="00B9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01E" w:rsidRDefault="00B9301E">
      <w:r>
        <w:rPr>
          <w:color w:val="000000"/>
        </w:rPr>
        <w:separator/>
      </w:r>
    </w:p>
  </w:footnote>
  <w:footnote w:type="continuationSeparator" w:id="0">
    <w:p w:rsidR="00B9301E" w:rsidRDefault="00B930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283A73A4"/>
    <w:multiLevelType w:val="hybridMultilevel"/>
    <w:tmpl w:val="31EA3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1EF4166"/>
    <w:multiLevelType w:val="hybridMultilevel"/>
    <w:tmpl w:val="6854ED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6370D72"/>
    <w:multiLevelType w:val="hybridMultilevel"/>
    <w:tmpl w:val="0F940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6EB0ECD"/>
    <w:multiLevelType w:val="hybridMultilevel"/>
    <w:tmpl w:val="0B68DC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4"/>
  </w:num>
  <w:num w:numId="4">
    <w:abstractNumId w:val="18"/>
  </w:num>
  <w:num w:numId="5">
    <w:abstractNumId w:val="30"/>
  </w:num>
  <w:num w:numId="6">
    <w:abstractNumId w:val="2"/>
  </w:num>
  <w:num w:numId="7">
    <w:abstractNumId w:val="17"/>
  </w:num>
  <w:num w:numId="8">
    <w:abstractNumId w:val="15"/>
  </w:num>
  <w:num w:numId="9">
    <w:abstractNumId w:val="1"/>
  </w:num>
  <w:num w:numId="10">
    <w:abstractNumId w:val="6"/>
  </w:num>
  <w:num w:numId="11">
    <w:abstractNumId w:val="5"/>
  </w:num>
  <w:num w:numId="12">
    <w:abstractNumId w:val="13"/>
  </w:num>
  <w:num w:numId="13">
    <w:abstractNumId w:val="21"/>
  </w:num>
  <w:num w:numId="14">
    <w:abstractNumId w:val="0"/>
  </w:num>
  <w:num w:numId="15">
    <w:abstractNumId w:val="8"/>
  </w:num>
  <w:num w:numId="16">
    <w:abstractNumId w:val="24"/>
  </w:num>
  <w:num w:numId="17">
    <w:abstractNumId w:val="7"/>
  </w:num>
  <w:num w:numId="18">
    <w:abstractNumId w:val="9"/>
  </w:num>
  <w:num w:numId="19">
    <w:abstractNumId w:val="27"/>
  </w:num>
  <w:num w:numId="20">
    <w:abstractNumId w:val="19"/>
  </w:num>
  <w:num w:numId="21">
    <w:abstractNumId w:val="28"/>
  </w:num>
  <w:num w:numId="22">
    <w:abstractNumId w:val="25"/>
  </w:num>
  <w:num w:numId="23">
    <w:abstractNumId w:val="11"/>
  </w:num>
  <w:num w:numId="24">
    <w:abstractNumId w:val="26"/>
  </w:num>
  <w:num w:numId="25">
    <w:abstractNumId w:val="16"/>
  </w:num>
  <w:num w:numId="26">
    <w:abstractNumId w:val="14"/>
  </w:num>
  <w:num w:numId="27">
    <w:abstractNumId w:val="29"/>
  </w:num>
  <w:num w:numId="28">
    <w:abstractNumId w:val="3"/>
  </w:num>
  <w:num w:numId="29">
    <w:abstractNumId w:val="10"/>
  </w:num>
  <w:num w:numId="30">
    <w:abstractNumId w:val="22"/>
  </w:num>
  <w:num w:numId="31">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D3C"/>
    <w:rsid w:val="00045030"/>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87D"/>
    <w:rsid w:val="000A5AE0"/>
    <w:rsid w:val="000A6218"/>
    <w:rsid w:val="000A6274"/>
    <w:rsid w:val="000A62BE"/>
    <w:rsid w:val="000A63F8"/>
    <w:rsid w:val="000A6450"/>
    <w:rsid w:val="000A69D1"/>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4B14"/>
    <w:rsid w:val="000C51D9"/>
    <w:rsid w:val="000C579F"/>
    <w:rsid w:val="000C5966"/>
    <w:rsid w:val="000C6909"/>
    <w:rsid w:val="000C6D98"/>
    <w:rsid w:val="000C6FFF"/>
    <w:rsid w:val="000C7330"/>
    <w:rsid w:val="000C7452"/>
    <w:rsid w:val="000C75F9"/>
    <w:rsid w:val="000C7DB1"/>
    <w:rsid w:val="000D001D"/>
    <w:rsid w:val="000D03D6"/>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D90"/>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248"/>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309"/>
    <w:rsid w:val="001A0484"/>
    <w:rsid w:val="001A09C3"/>
    <w:rsid w:val="001A0BB9"/>
    <w:rsid w:val="001A0E0B"/>
    <w:rsid w:val="001A0F1D"/>
    <w:rsid w:val="001A0F70"/>
    <w:rsid w:val="001A142D"/>
    <w:rsid w:val="001A16F8"/>
    <w:rsid w:val="001A181A"/>
    <w:rsid w:val="001A1A51"/>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7A4"/>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4D15"/>
    <w:rsid w:val="001C51B0"/>
    <w:rsid w:val="001C5CEA"/>
    <w:rsid w:val="001C5E0A"/>
    <w:rsid w:val="001C5EBE"/>
    <w:rsid w:val="001C5EC3"/>
    <w:rsid w:val="001C6114"/>
    <w:rsid w:val="001C675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57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72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534"/>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BE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564"/>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E5C"/>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761"/>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274F"/>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C90"/>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9AE"/>
    <w:rsid w:val="0041101D"/>
    <w:rsid w:val="00411409"/>
    <w:rsid w:val="00411591"/>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BA2"/>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27BD6"/>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6C1"/>
    <w:rsid w:val="004B097D"/>
    <w:rsid w:val="004B0C3E"/>
    <w:rsid w:val="004B0EF4"/>
    <w:rsid w:val="004B10E8"/>
    <w:rsid w:val="004B113F"/>
    <w:rsid w:val="004B11E7"/>
    <w:rsid w:val="004B1A30"/>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5F0"/>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74"/>
    <w:rsid w:val="00553080"/>
    <w:rsid w:val="00553115"/>
    <w:rsid w:val="005533B5"/>
    <w:rsid w:val="005533BA"/>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1F92"/>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1F00"/>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2F0"/>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57A"/>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3F"/>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72"/>
    <w:rsid w:val="006F72DD"/>
    <w:rsid w:val="006F7485"/>
    <w:rsid w:val="006F74B1"/>
    <w:rsid w:val="006F7560"/>
    <w:rsid w:val="006F7738"/>
    <w:rsid w:val="006F77C4"/>
    <w:rsid w:val="006F7A96"/>
    <w:rsid w:val="007003E3"/>
    <w:rsid w:val="00700492"/>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183"/>
    <w:rsid w:val="007103E0"/>
    <w:rsid w:val="00710460"/>
    <w:rsid w:val="0071165C"/>
    <w:rsid w:val="007117B3"/>
    <w:rsid w:val="00711808"/>
    <w:rsid w:val="00713107"/>
    <w:rsid w:val="00713706"/>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383"/>
    <w:rsid w:val="0075576C"/>
    <w:rsid w:val="00756046"/>
    <w:rsid w:val="00756256"/>
    <w:rsid w:val="007563BE"/>
    <w:rsid w:val="007568E1"/>
    <w:rsid w:val="007569B1"/>
    <w:rsid w:val="00756DDD"/>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8DA"/>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06"/>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969"/>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77EC3"/>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EF3"/>
    <w:rsid w:val="008D32F6"/>
    <w:rsid w:val="008D3817"/>
    <w:rsid w:val="008D4BFC"/>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422"/>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5D7"/>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098"/>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ADF"/>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5F0"/>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0EE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D5C"/>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0CE1"/>
    <w:rsid w:val="00A311C5"/>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0FE6"/>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AC0"/>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9E0"/>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D68"/>
    <w:rsid w:val="00B44E0A"/>
    <w:rsid w:val="00B453A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BB8"/>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01E"/>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67B"/>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875"/>
    <w:rsid w:val="00C4198B"/>
    <w:rsid w:val="00C4281D"/>
    <w:rsid w:val="00C428E6"/>
    <w:rsid w:val="00C436AF"/>
    <w:rsid w:val="00C439A1"/>
    <w:rsid w:val="00C43E0A"/>
    <w:rsid w:val="00C44002"/>
    <w:rsid w:val="00C44626"/>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812"/>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0AC"/>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5EE"/>
    <w:rsid w:val="00CF3633"/>
    <w:rsid w:val="00CF401D"/>
    <w:rsid w:val="00CF418E"/>
    <w:rsid w:val="00CF41FB"/>
    <w:rsid w:val="00CF4351"/>
    <w:rsid w:val="00CF4FBE"/>
    <w:rsid w:val="00CF5304"/>
    <w:rsid w:val="00CF594D"/>
    <w:rsid w:val="00CF5FD3"/>
    <w:rsid w:val="00CF68C7"/>
    <w:rsid w:val="00CF6B3F"/>
    <w:rsid w:val="00CF6DDC"/>
    <w:rsid w:val="00CF7DC9"/>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9E9"/>
    <w:rsid w:val="00D22A53"/>
    <w:rsid w:val="00D22EFA"/>
    <w:rsid w:val="00D2322F"/>
    <w:rsid w:val="00D23986"/>
    <w:rsid w:val="00D23F33"/>
    <w:rsid w:val="00D24379"/>
    <w:rsid w:val="00D24477"/>
    <w:rsid w:val="00D255E0"/>
    <w:rsid w:val="00D256B5"/>
    <w:rsid w:val="00D258B4"/>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6DAD"/>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80C"/>
    <w:rsid w:val="00DA1FB6"/>
    <w:rsid w:val="00DA2064"/>
    <w:rsid w:val="00DA25BD"/>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54F"/>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26DD"/>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28"/>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BED"/>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2BC0"/>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90E"/>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4AB"/>
    <w:rsid w:val="00EF168C"/>
    <w:rsid w:val="00EF179B"/>
    <w:rsid w:val="00EF1AC4"/>
    <w:rsid w:val="00EF1DB1"/>
    <w:rsid w:val="00EF1EE1"/>
    <w:rsid w:val="00EF2256"/>
    <w:rsid w:val="00EF2986"/>
    <w:rsid w:val="00EF2A07"/>
    <w:rsid w:val="00EF2F70"/>
    <w:rsid w:val="00EF2FE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913"/>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63"/>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1C11"/>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64"/>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495617">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6178686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073854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0211434">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016457">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6646499">
      <w:bodyDiv w:val="1"/>
      <w:marLeft w:val="0"/>
      <w:marRight w:val="0"/>
      <w:marTop w:val="0"/>
      <w:marBottom w:val="0"/>
      <w:divBdr>
        <w:top w:val="none" w:sz="0" w:space="0" w:color="auto"/>
        <w:left w:val="none" w:sz="0" w:space="0" w:color="auto"/>
        <w:bottom w:val="none" w:sz="0" w:space="0" w:color="auto"/>
        <w:right w:val="none" w:sz="0" w:space="0" w:color="auto"/>
      </w:divBdr>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1435249">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ustream.tv/recorded/1223413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abc.mx/deuda/" TargetMode="External"/><Relationship Id="rId5" Type="http://schemas.openxmlformats.org/officeDocument/2006/relationships/settings" Target="settings.xml"/><Relationship Id="rId10" Type="http://schemas.openxmlformats.org/officeDocument/2006/relationships/hyperlink" Target="http://admisiones.uabc.m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50BA8-F646-4A2F-BC8E-CCE194805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858</Words>
  <Characters>4719</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UABC</cp:lastModifiedBy>
  <cp:revision>12</cp:revision>
  <cp:lastPrinted>2019-06-13T00:19:00Z</cp:lastPrinted>
  <dcterms:created xsi:type="dcterms:W3CDTF">2019-06-13T20:34:00Z</dcterms:created>
  <dcterms:modified xsi:type="dcterms:W3CDTF">2019-06-13T22:44:00Z</dcterms:modified>
</cp:coreProperties>
</file>