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0</wp:posOffset>
            </wp:positionV>
            <wp:extent cx="7772400" cy="162687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D52F9D">
        <w:rPr>
          <w:rFonts w:ascii="Arial" w:hAnsi="Arial" w:cs="Arial"/>
          <w:b/>
          <w:sz w:val="24"/>
          <w:szCs w:val="24"/>
        </w:rPr>
        <w:t>2</w:t>
      </w:r>
      <w:r w:rsidR="004736B0">
        <w:rPr>
          <w:rFonts w:ascii="Arial" w:hAnsi="Arial" w:cs="Arial"/>
          <w:b/>
          <w:sz w:val="24"/>
          <w:szCs w:val="24"/>
        </w:rPr>
        <w:t>9</w:t>
      </w:r>
      <w:r w:rsidR="003B4CFD">
        <w:rPr>
          <w:rFonts w:ascii="Arial" w:hAnsi="Arial" w:cs="Arial"/>
          <w:b/>
          <w:sz w:val="24"/>
          <w:szCs w:val="24"/>
        </w:rPr>
        <w:t>/2019-</w:t>
      </w:r>
      <w:r w:rsidR="00315489">
        <w:rPr>
          <w:rFonts w:ascii="Arial" w:hAnsi="Arial" w:cs="Arial"/>
          <w:b/>
          <w:sz w:val="24"/>
          <w:szCs w:val="24"/>
        </w:rPr>
        <w:t>2</w:t>
      </w:r>
    </w:p>
    <w:p w:rsidR="000858E2" w:rsidRDefault="000858E2" w:rsidP="000858E2">
      <w:pPr>
        <w:pStyle w:val="Prrafodelista"/>
        <w:shd w:val="clear" w:color="auto" w:fill="FFFFFF"/>
        <w:ind w:left="284"/>
        <w:jc w:val="both"/>
        <w:rPr>
          <w:rFonts w:ascii="Arial" w:hAnsi="Arial" w:cs="Arial"/>
          <w:b/>
          <w:sz w:val="16"/>
          <w:szCs w:val="16"/>
        </w:rPr>
      </w:pPr>
    </w:p>
    <w:p w:rsidR="00257CE7" w:rsidRDefault="00257CE7" w:rsidP="000858E2">
      <w:pPr>
        <w:jc w:val="center"/>
        <w:rPr>
          <w:rFonts w:ascii="Arial" w:hAnsi="Arial" w:cs="Arial"/>
          <w:b/>
          <w:spacing w:val="-10"/>
          <w:sz w:val="36"/>
          <w:szCs w:val="36"/>
        </w:rPr>
      </w:pPr>
      <w:bookmarkStart w:id="0" w:name="_GoBack"/>
      <w:r>
        <w:rPr>
          <w:rFonts w:ascii="Arial" w:hAnsi="Arial" w:cs="Arial"/>
          <w:b/>
          <w:spacing w:val="-10"/>
          <w:sz w:val="36"/>
          <w:szCs w:val="36"/>
        </w:rPr>
        <w:t xml:space="preserve">Otorga Consejo Universitario reconocimientos </w:t>
      </w:r>
    </w:p>
    <w:p w:rsidR="00B24D97" w:rsidRDefault="00257CE7" w:rsidP="000858E2">
      <w:pPr>
        <w:jc w:val="center"/>
        <w:rPr>
          <w:rFonts w:ascii="Arial" w:hAnsi="Arial" w:cs="Arial"/>
          <w:b/>
          <w:spacing w:val="-10"/>
          <w:sz w:val="36"/>
          <w:szCs w:val="36"/>
        </w:rPr>
      </w:pPr>
      <w:r>
        <w:rPr>
          <w:rFonts w:ascii="Arial" w:hAnsi="Arial" w:cs="Arial"/>
          <w:b/>
          <w:spacing w:val="-10"/>
          <w:sz w:val="36"/>
          <w:szCs w:val="36"/>
        </w:rPr>
        <w:t>a cimarrones distinguidos</w:t>
      </w:r>
    </w:p>
    <w:p w:rsidR="000858E2" w:rsidRPr="000151D6" w:rsidRDefault="000858E2" w:rsidP="000858E2">
      <w:pPr>
        <w:jc w:val="center"/>
        <w:rPr>
          <w:rFonts w:ascii="Arial" w:hAnsi="Arial" w:cs="Arial"/>
          <w:b/>
          <w:spacing w:val="-10"/>
          <w:sz w:val="24"/>
          <w:szCs w:val="16"/>
        </w:rPr>
      </w:pPr>
    </w:p>
    <w:p w:rsidR="00F75424" w:rsidRPr="00B9684F" w:rsidRDefault="00846BA3" w:rsidP="00B9684F">
      <w:pPr>
        <w:pStyle w:val="Prrafodelista"/>
        <w:numPr>
          <w:ilvl w:val="0"/>
          <w:numId w:val="4"/>
        </w:numPr>
        <w:shd w:val="clear" w:color="auto" w:fill="FFFFFF"/>
        <w:ind w:left="284" w:hanging="284"/>
        <w:jc w:val="both"/>
        <w:rPr>
          <w:rFonts w:ascii="Arial" w:hAnsi="Arial" w:cs="Arial"/>
          <w:b/>
          <w:bCs/>
          <w:sz w:val="24"/>
          <w:szCs w:val="24"/>
        </w:rPr>
      </w:pPr>
      <w:r>
        <w:rPr>
          <w:rFonts w:ascii="Arial" w:hAnsi="Arial" w:cs="Arial"/>
          <w:sz w:val="24"/>
          <w:szCs w:val="24"/>
        </w:rPr>
        <w:t xml:space="preserve">También se </w:t>
      </w:r>
      <w:r w:rsidR="00957C5A">
        <w:rPr>
          <w:rFonts w:ascii="Arial" w:hAnsi="Arial" w:cs="Arial"/>
          <w:sz w:val="24"/>
          <w:szCs w:val="24"/>
        </w:rPr>
        <w:t>actualizarán planes de estudio</w:t>
      </w:r>
      <w:r>
        <w:rPr>
          <w:rFonts w:ascii="Arial" w:hAnsi="Arial" w:cs="Arial"/>
          <w:sz w:val="24"/>
          <w:szCs w:val="24"/>
        </w:rPr>
        <w:t xml:space="preserve"> de diversos programas educativos</w:t>
      </w:r>
      <w:r w:rsidR="00526803" w:rsidRPr="00B9684F">
        <w:rPr>
          <w:rFonts w:ascii="Arial" w:hAnsi="Arial" w:cs="Arial"/>
          <w:sz w:val="24"/>
          <w:szCs w:val="24"/>
        </w:rPr>
        <w:t>.</w:t>
      </w:r>
    </w:p>
    <w:p w:rsidR="00C21D73" w:rsidRPr="000151D6" w:rsidRDefault="00C21D73" w:rsidP="00B9684F">
      <w:pPr>
        <w:jc w:val="both"/>
        <w:rPr>
          <w:rFonts w:ascii="Arial" w:hAnsi="Arial" w:cs="Arial"/>
          <w:sz w:val="24"/>
          <w:szCs w:val="16"/>
        </w:rPr>
      </w:pPr>
    </w:p>
    <w:p w:rsidR="004736B0" w:rsidRPr="000151D6" w:rsidRDefault="000A42EA" w:rsidP="004736B0">
      <w:pPr>
        <w:shd w:val="clear" w:color="auto" w:fill="FFFFFF"/>
        <w:jc w:val="both"/>
        <w:rPr>
          <w:rFonts w:ascii="Arial" w:hAnsi="Arial" w:cs="Arial"/>
          <w:sz w:val="24"/>
          <w:szCs w:val="24"/>
        </w:rPr>
      </w:pPr>
      <w:r>
        <w:rPr>
          <w:rFonts w:ascii="Arial" w:hAnsi="Arial" w:cs="Arial"/>
          <w:b/>
          <w:sz w:val="24"/>
          <w:szCs w:val="24"/>
        </w:rPr>
        <w:t>Tijuana</w:t>
      </w:r>
      <w:r w:rsidR="00526803" w:rsidRPr="000151D6">
        <w:rPr>
          <w:rFonts w:ascii="Arial" w:hAnsi="Arial" w:cs="Arial"/>
          <w:b/>
          <w:sz w:val="24"/>
          <w:szCs w:val="24"/>
        </w:rPr>
        <w:t>, B</w:t>
      </w:r>
      <w:r w:rsidR="003855F6" w:rsidRPr="000151D6">
        <w:rPr>
          <w:rFonts w:ascii="Arial" w:hAnsi="Arial" w:cs="Arial"/>
          <w:b/>
          <w:sz w:val="24"/>
          <w:szCs w:val="24"/>
        </w:rPr>
        <w:t xml:space="preserve">.C., </w:t>
      </w:r>
      <w:r w:rsidR="009E2010" w:rsidRPr="000151D6">
        <w:rPr>
          <w:rFonts w:ascii="Arial" w:hAnsi="Arial" w:cs="Arial"/>
          <w:b/>
          <w:sz w:val="24"/>
          <w:szCs w:val="24"/>
        </w:rPr>
        <w:t xml:space="preserve">jueves </w:t>
      </w:r>
      <w:r w:rsidR="004736B0" w:rsidRPr="000151D6">
        <w:rPr>
          <w:rFonts w:ascii="Arial" w:hAnsi="Arial" w:cs="Arial"/>
          <w:b/>
          <w:sz w:val="24"/>
          <w:szCs w:val="24"/>
        </w:rPr>
        <w:t>17</w:t>
      </w:r>
      <w:r w:rsidR="00DA7186" w:rsidRPr="000151D6">
        <w:rPr>
          <w:rFonts w:ascii="Arial" w:hAnsi="Arial" w:cs="Arial"/>
          <w:b/>
          <w:sz w:val="24"/>
          <w:szCs w:val="24"/>
        </w:rPr>
        <w:t xml:space="preserve"> de </w:t>
      </w:r>
      <w:r w:rsidR="009E2010" w:rsidRPr="000151D6">
        <w:rPr>
          <w:rFonts w:ascii="Arial" w:hAnsi="Arial" w:cs="Arial"/>
          <w:b/>
          <w:sz w:val="24"/>
          <w:szCs w:val="24"/>
        </w:rPr>
        <w:t>octubre</w:t>
      </w:r>
      <w:r w:rsidR="003855F6" w:rsidRPr="000151D6">
        <w:rPr>
          <w:rFonts w:ascii="Arial" w:hAnsi="Arial" w:cs="Arial"/>
          <w:b/>
          <w:sz w:val="24"/>
          <w:szCs w:val="24"/>
        </w:rPr>
        <w:t xml:space="preserve"> de 2019.-</w:t>
      </w:r>
      <w:r w:rsidR="003855F6" w:rsidRPr="000151D6">
        <w:rPr>
          <w:rFonts w:ascii="Arial" w:hAnsi="Arial" w:cs="Arial"/>
          <w:sz w:val="24"/>
          <w:szCs w:val="24"/>
        </w:rPr>
        <w:t xml:space="preserve"> </w:t>
      </w:r>
      <w:r w:rsidR="004736B0" w:rsidRPr="000151D6">
        <w:rPr>
          <w:rFonts w:ascii="Arial" w:hAnsi="Arial" w:cs="Arial"/>
          <w:sz w:val="24"/>
          <w:szCs w:val="24"/>
        </w:rPr>
        <w:t>El pleno del Consejo Universitario de la Universidad Autónoma de Baja California (UABC),</w:t>
      </w:r>
      <w:r w:rsidR="00957C5A">
        <w:rPr>
          <w:rFonts w:ascii="Arial" w:hAnsi="Arial" w:cs="Arial"/>
          <w:sz w:val="24"/>
          <w:szCs w:val="24"/>
        </w:rPr>
        <w:t xml:space="preserve"> presidido por el rector doctor Daniel Octavio Valdez Delgadillo,</w:t>
      </w:r>
      <w:r w:rsidR="004736B0" w:rsidRPr="000151D6">
        <w:rPr>
          <w:rFonts w:ascii="Arial" w:hAnsi="Arial" w:cs="Arial"/>
          <w:sz w:val="24"/>
          <w:szCs w:val="24"/>
        </w:rPr>
        <w:t xml:space="preserve"> aprobó</w:t>
      </w:r>
      <w:r w:rsidR="00953CCB">
        <w:rPr>
          <w:rFonts w:ascii="Arial" w:hAnsi="Arial" w:cs="Arial"/>
          <w:sz w:val="24"/>
          <w:szCs w:val="24"/>
        </w:rPr>
        <w:t xml:space="preserve"> por unanimidad</w:t>
      </w:r>
      <w:r w:rsidR="004736B0" w:rsidRPr="000151D6">
        <w:rPr>
          <w:rFonts w:ascii="Arial" w:hAnsi="Arial" w:cs="Arial"/>
          <w:sz w:val="24"/>
          <w:szCs w:val="24"/>
        </w:rPr>
        <w:t xml:space="preserve"> en sesión celebrada este día, el nombramiento de Profesor Emérito para la doctora Patricia Moctezuma Hernández, distinción solicitada por el Consejo Técnico de la Facultad de Economía y Relaciones Internacionales del Campus Tijuana.</w:t>
      </w:r>
    </w:p>
    <w:p w:rsidR="00CC455E" w:rsidRPr="000151D6" w:rsidRDefault="00CC455E" w:rsidP="004736B0">
      <w:pPr>
        <w:shd w:val="clear" w:color="auto" w:fill="FFFFFF"/>
        <w:jc w:val="both"/>
        <w:rPr>
          <w:rFonts w:ascii="Arial" w:hAnsi="Arial" w:cs="Arial"/>
          <w:sz w:val="24"/>
          <w:szCs w:val="24"/>
        </w:rPr>
      </w:pPr>
    </w:p>
    <w:p w:rsidR="005B0499" w:rsidRPr="000151D6" w:rsidRDefault="00CC455E" w:rsidP="004736B0">
      <w:pPr>
        <w:shd w:val="clear" w:color="auto" w:fill="FFFFFF"/>
        <w:jc w:val="both"/>
        <w:rPr>
          <w:rFonts w:ascii="Arial" w:hAnsi="Arial" w:cs="Arial"/>
          <w:sz w:val="24"/>
          <w:szCs w:val="24"/>
        </w:rPr>
      </w:pPr>
      <w:r w:rsidRPr="000151D6">
        <w:rPr>
          <w:rFonts w:ascii="Arial" w:hAnsi="Arial" w:cs="Arial"/>
          <w:sz w:val="24"/>
          <w:szCs w:val="24"/>
        </w:rPr>
        <w:t>Este nombramiento se entrega en reconocimiento a su trayectoria como docente e investigadora a nivel nacional e internacional por más de 30 años; por impulsar la investigación científica sobre administración pública y políticas públicas en la educación superior; por fomentar la investigación científica a través de la fundación de los posgrados de Estudio de Desarrollo Global en la UABC</w:t>
      </w:r>
      <w:r w:rsidR="005B0499" w:rsidRPr="000151D6">
        <w:rPr>
          <w:rFonts w:ascii="Arial" w:hAnsi="Arial" w:cs="Arial"/>
          <w:sz w:val="24"/>
          <w:szCs w:val="24"/>
        </w:rPr>
        <w:t>.</w:t>
      </w:r>
    </w:p>
    <w:p w:rsidR="005B0499" w:rsidRPr="000151D6" w:rsidRDefault="005B0499" w:rsidP="004736B0">
      <w:pPr>
        <w:shd w:val="clear" w:color="auto" w:fill="FFFFFF"/>
        <w:jc w:val="both"/>
        <w:rPr>
          <w:rFonts w:ascii="Arial" w:hAnsi="Arial" w:cs="Arial"/>
          <w:sz w:val="24"/>
          <w:szCs w:val="24"/>
        </w:rPr>
      </w:pPr>
    </w:p>
    <w:p w:rsidR="00CC455E" w:rsidRPr="000151D6" w:rsidRDefault="005B0499" w:rsidP="004736B0">
      <w:pPr>
        <w:shd w:val="clear" w:color="auto" w:fill="FFFFFF"/>
        <w:jc w:val="both"/>
        <w:rPr>
          <w:rFonts w:ascii="Arial" w:hAnsi="Arial" w:cs="Arial"/>
          <w:sz w:val="24"/>
          <w:szCs w:val="24"/>
        </w:rPr>
      </w:pPr>
      <w:r w:rsidRPr="000151D6">
        <w:rPr>
          <w:rFonts w:ascii="Arial" w:hAnsi="Arial" w:cs="Arial"/>
          <w:sz w:val="24"/>
          <w:szCs w:val="24"/>
        </w:rPr>
        <w:t>También por</w:t>
      </w:r>
      <w:r w:rsidR="00CC455E" w:rsidRPr="000151D6">
        <w:rPr>
          <w:rFonts w:ascii="Arial" w:hAnsi="Arial" w:cs="Arial"/>
          <w:sz w:val="24"/>
          <w:szCs w:val="24"/>
        </w:rPr>
        <w:t xml:space="preserve"> ser fundadora de programas emblemáticos de vinculación y divulgación de la ciencia, como Cimarrones en la Ciencia y la Tecnología, Encuentro Estatal de Jóvenes Investigadores, así como Proyectos de Investigación Acción, y por su producción científica y relevante aportación a la formación de recursos humanos</w:t>
      </w:r>
      <w:r w:rsidR="00004D94" w:rsidRPr="000151D6">
        <w:rPr>
          <w:rFonts w:ascii="Arial" w:hAnsi="Arial" w:cs="Arial"/>
          <w:sz w:val="24"/>
          <w:szCs w:val="24"/>
        </w:rPr>
        <w:t>.</w:t>
      </w:r>
    </w:p>
    <w:p w:rsidR="00004D94" w:rsidRPr="000151D6" w:rsidRDefault="00004D94" w:rsidP="004736B0">
      <w:pPr>
        <w:shd w:val="clear" w:color="auto" w:fill="FFFFFF"/>
        <w:jc w:val="both"/>
        <w:rPr>
          <w:rFonts w:ascii="Arial" w:hAnsi="Arial" w:cs="Arial"/>
          <w:sz w:val="24"/>
          <w:szCs w:val="24"/>
        </w:rPr>
      </w:pPr>
    </w:p>
    <w:p w:rsidR="00004D94" w:rsidRPr="000151D6" w:rsidRDefault="00DF7388" w:rsidP="004736B0">
      <w:pPr>
        <w:shd w:val="clear" w:color="auto" w:fill="FFFFFF"/>
        <w:jc w:val="both"/>
        <w:rPr>
          <w:rFonts w:ascii="Arial" w:hAnsi="Arial" w:cs="Arial"/>
          <w:b/>
          <w:sz w:val="24"/>
          <w:szCs w:val="24"/>
        </w:rPr>
      </w:pPr>
      <w:r w:rsidRPr="000151D6">
        <w:rPr>
          <w:rFonts w:ascii="Arial" w:hAnsi="Arial" w:cs="Arial"/>
          <w:b/>
          <w:sz w:val="24"/>
          <w:szCs w:val="24"/>
        </w:rPr>
        <w:t xml:space="preserve">Asignación del nombre a infraestructura universitaria </w:t>
      </w:r>
    </w:p>
    <w:p w:rsidR="00033024" w:rsidRPr="000151D6" w:rsidRDefault="00004D94" w:rsidP="004736B0">
      <w:pPr>
        <w:shd w:val="clear" w:color="auto" w:fill="FFFFFF"/>
        <w:jc w:val="both"/>
        <w:rPr>
          <w:rFonts w:ascii="Arial" w:hAnsi="Arial" w:cs="Arial"/>
          <w:sz w:val="24"/>
          <w:szCs w:val="24"/>
        </w:rPr>
      </w:pPr>
      <w:r w:rsidRPr="000151D6">
        <w:rPr>
          <w:rFonts w:ascii="Arial" w:hAnsi="Arial" w:cs="Arial"/>
          <w:sz w:val="24"/>
          <w:szCs w:val="24"/>
        </w:rPr>
        <w:t>Como parte de la cultura del reconocimiento que realiza la UABC a los hombres y mujeres que</w:t>
      </w:r>
      <w:r w:rsidR="007E759D" w:rsidRPr="000151D6">
        <w:rPr>
          <w:rFonts w:ascii="Arial" w:hAnsi="Arial" w:cs="Arial"/>
          <w:sz w:val="24"/>
          <w:szCs w:val="24"/>
        </w:rPr>
        <w:t xml:space="preserve"> han contribuido al engrandecimiento de la Universidad, </w:t>
      </w:r>
      <w:r w:rsidR="00957C5A">
        <w:rPr>
          <w:rFonts w:ascii="Arial" w:hAnsi="Arial" w:cs="Arial"/>
          <w:sz w:val="24"/>
          <w:szCs w:val="24"/>
        </w:rPr>
        <w:t xml:space="preserve">fueron también </w:t>
      </w:r>
      <w:r w:rsidRPr="000151D6">
        <w:rPr>
          <w:rFonts w:ascii="Arial" w:hAnsi="Arial" w:cs="Arial"/>
          <w:sz w:val="24"/>
          <w:szCs w:val="24"/>
        </w:rPr>
        <w:t xml:space="preserve">aprobadas las asignaciones de nombres </w:t>
      </w:r>
      <w:r w:rsidR="007E759D" w:rsidRPr="000151D6">
        <w:rPr>
          <w:rFonts w:ascii="Arial" w:hAnsi="Arial" w:cs="Arial"/>
          <w:sz w:val="24"/>
          <w:szCs w:val="24"/>
        </w:rPr>
        <w:t xml:space="preserve">de tres personalidades </w:t>
      </w:r>
      <w:r w:rsidR="009108CE" w:rsidRPr="000151D6">
        <w:rPr>
          <w:rFonts w:ascii="Arial" w:hAnsi="Arial" w:cs="Arial"/>
          <w:sz w:val="24"/>
          <w:szCs w:val="24"/>
        </w:rPr>
        <w:t>distinguidas.</w:t>
      </w:r>
    </w:p>
    <w:p w:rsidR="009108CE" w:rsidRPr="000151D6" w:rsidRDefault="009108CE" w:rsidP="004736B0">
      <w:pPr>
        <w:shd w:val="clear" w:color="auto" w:fill="FFFFFF"/>
        <w:jc w:val="both"/>
        <w:rPr>
          <w:rFonts w:ascii="Arial" w:hAnsi="Arial" w:cs="Arial"/>
          <w:sz w:val="24"/>
          <w:szCs w:val="24"/>
        </w:rPr>
      </w:pPr>
    </w:p>
    <w:p w:rsidR="009108CE" w:rsidRPr="000151D6" w:rsidRDefault="00957C5A" w:rsidP="004736B0">
      <w:pPr>
        <w:shd w:val="clear" w:color="auto" w:fill="FFFFFF"/>
        <w:jc w:val="both"/>
        <w:rPr>
          <w:rFonts w:ascii="Arial" w:hAnsi="Arial" w:cs="Arial"/>
          <w:sz w:val="24"/>
          <w:szCs w:val="24"/>
        </w:rPr>
      </w:pPr>
      <w:r>
        <w:rPr>
          <w:rFonts w:ascii="Arial" w:hAnsi="Arial" w:cs="Arial"/>
          <w:sz w:val="24"/>
          <w:szCs w:val="24"/>
        </w:rPr>
        <w:t xml:space="preserve">El </w:t>
      </w:r>
      <w:r w:rsidRPr="000151D6">
        <w:rPr>
          <w:rFonts w:ascii="Arial" w:hAnsi="Arial" w:cs="Arial"/>
          <w:sz w:val="24"/>
          <w:szCs w:val="24"/>
        </w:rPr>
        <w:t>Laboratorio de Cómputo Número 1 del edificio E57 de la Facultad de Ciencias del Campus Ensenada</w:t>
      </w:r>
      <w:r w:rsidRPr="000151D6">
        <w:rPr>
          <w:rFonts w:ascii="Arial" w:hAnsi="Arial" w:cs="Arial"/>
          <w:sz w:val="24"/>
          <w:szCs w:val="24"/>
        </w:rPr>
        <w:t xml:space="preserve"> </w:t>
      </w:r>
      <w:r w:rsidR="00D62676">
        <w:rPr>
          <w:rFonts w:ascii="Arial" w:hAnsi="Arial" w:cs="Arial"/>
          <w:sz w:val="24"/>
          <w:szCs w:val="24"/>
        </w:rPr>
        <w:t>llevará el nombre d</w:t>
      </w:r>
      <w:r w:rsidR="009108CE" w:rsidRPr="000151D6">
        <w:rPr>
          <w:rFonts w:ascii="Arial" w:hAnsi="Arial" w:cs="Arial"/>
          <w:sz w:val="24"/>
          <w:szCs w:val="24"/>
        </w:rPr>
        <w:t>e</w:t>
      </w:r>
      <w:r w:rsidR="00ED6F4A" w:rsidRPr="000151D6">
        <w:rPr>
          <w:rFonts w:ascii="Arial" w:hAnsi="Arial" w:cs="Arial"/>
          <w:sz w:val="24"/>
          <w:szCs w:val="24"/>
        </w:rPr>
        <w:t xml:space="preserve">l doctor </w:t>
      </w:r>
      <w:r w:rsidR="00D62676">
        <w:rPr>
          <w:rFonts w:ascii="Arial" w:hAnsi="Arial" w:cs="Arial"/>
          <w:sz w:val="24"/>
          <w:szCs w:val="24"/>
        </w:rPr>
        <w:t xml:space="preserve">José Ignacio Ascencio López, quien fue </w:t>
      </w:r>
      <w:r w:rsidR="009108CE" w:rsidRPr="000151D6">
        <w:rPr>
          <w:rFonts w:ascii="Arial" w:hAnsi="Arial" w:cs="Arial"/>
          <w:sz w:val="24"/>
          <w:szCs w:val="24"/>
        </w:rPr>
        <w:t xml:space="preserve">pionero en el desarrollo de las tecnologías de la información, comunicación y colaboración. Impulsó </w:t>
      </w:r>
      <w:r w:rsidR="00257CE7" w:rsidRPr="000151D6">
        <w:rPr>
          <w:rFonts w:ascii="Arial" w:hAnsi="Arial" w:cs="Arial"/>
          <w:sz w:val="24"/>
          <w:szCs w:val="24"/>
        </w:rPr>
        <w:t>la generación de espacios y recursos para la movilidad estudiantil nacional e internacional y durante su gestión como subdirector de esta unidad académica promovió mejoras a la infraestructura.</w:t>
      </w:r>
      <w:r w:rsidR="009108CE" w:rsidRPr="000151D6">
        <w:rPr>
          <w:rFonts w:ascii="Arial" w:hAnsi="Arial" w:cs="Arial"/>
          <w:sz w:val="24"/>
          <w:szCs w:val="24"/>
        </w:rPr>
        <w:t xml:space="preserve"> </w:t>
      </w:r>
    </w:p>
    <w:p w:rsidR="00257CE7" w:rsidRPr="000151D6" w:rsidRDefault="00257CE7" w:rsidP="004736B0">
      <w:pPr>
        <w:shd w:val="clear" w:color="auto" w:fill="FFFFFF"/>
        <w:jc w:val="both"/>
        <w:rPr>
          <w:rFonts w:ascii="Arial" w:hAnsi="Arial" w:cs="Arial"/>
          <w:sz w:val="24"/>
          <w:szCs w:val="24"/>
        </w:rPr>
      </w:pPr>
    </w:p>
    <w:p w:rsidR="00257CE7" w:rsidRPr="000151D6" w:rsidRDefault="00257CE7" w:rsidP="004736B0">
      <w:pPr>
        <w:shd w:val="clear" w:color="auto" w:fill="FFFFFF"/>
        <w:jc w:val="both"/>
        <w:rPr>
          <w:rFonts w:ascii="Arial" w:hAnsi="Arial" w:cs="Arial"/>
          <w:sz w:val="24"/>
          <w:szCs w:val="24"/>
        </w:rPr>
      </w:pPr>
      <w:r w:rsidRPr="000151D6">
        <w:rPr>
          <w:rFonts w:ascii="Arial" w:hAnsi="Arial" w:cs="Arial"/>
          <w:sz w:val="24"/>
          <w:szCs w:val="24"/>
        </w:rPr>
        <w:t>Otro de los reconocimientos recayó en la doctora Alma Lorena Camarena Flores, ya que su nombre fue asignado al edificio del Sistema de Información Académica (Biblioteca) de la Facultad de Ciencias Huma</w:t>
      </w:r>
      <w:r w:rsidR="00CD4337" w:rsidRPr="000151D6">
        <w:rPr>
          <w:rFonts w:ascii="Arial" w:hAnsi="Arial" w:cs="Arial"/>
          <w:sz w:val="24"/>
          <w:szCs w:val="24"/>
        </w:rPr>
        <w:t>nas</w:t>
      </w:r>
      <w:r w:rsidR="00ED6F4A" w:rsidRPr="000151D6">
        <w:rPr>
          <w:rFonts w:ascii="Arial" w:hAnsi="Arial" w:cs="Arial"/>
          <w:sz w:val="24"/>
          <w:szCs w:val="24"/>
        </w:rPr>
        <w:t xml:space="preserve"> (FC</w:t>
      </w:r>
      <w:r w:rsidR="00D62676">
        <w:rPr>
          <w:rFonts w:ascii="Arial" w:hAnsi="Arial" w:cs="Arial"/>
          <w:sz w:val="24"/>
          <w:szCs w:val="24"/>
        </w:rPr>
        <w:t>H</w:t>
      </w:r>
      <w:r w:rsidR="00ED6F4A" w:rsidRPr="000151D6">
        <w:rPr>
          <w:rFonts w:ascii="Arial" w:hAnsi="Arial" w:cs="Arial"/>
          <w:sz w:val="24"/>
          <w:szCs w:val="24"/>
        </w:rPr>
        <w:t>)</w:t>
      </w:r>
      <w:r w:rsidR="00CD4337" w:rsidRPr="000151D6">
        <w:rPr>
          <w:rFonts w:ascii="Arial" w:hAnsi="Arial" w:cs="Arial"/>
          <w:sz w:val="24"/>
          <w:szCs w:val="24"/>
        </w:rPr>
        <w:t xml:space="preserve"> del Campus Mexicali. Entre los méritos de la doctora se encuentran: ser pionera en la creación e implementación de planes de estudio flexibles en la UABC</w:t>
      </w:r>
      <w:r w:rsidR="00D62676">
        <w:rPr>
          <w:rFonts w:ascii="Arial" w:hAnsi="Arial" w:cs="Arial"/>
          <w:sz w:val="24"/>
          <w:szCs w:val="24"/>
        </w:rPr>
        <w:t xml:space="preserve">; </w:t>
      </w:r>
      <w:r w:rsidR="00CD4337" w:rsidRPr="000151D6">
        <w:rPr>
          <w:rFonts w:ascii="Arial" w:hAnsi="Arial" w:cs="Arial"/>
          <w:sz w:val="24"/>
          <w:szCs w:val="24"/>
        </w:rPr>
        <w:t>en la utilización de tecnologías de la información y comunicación aplicadas a la impartición de cursos semipresenciales</w:t>
      </w:r>
      <w:r w:rsidR="00ED6F4A" w:rsidRPr="000151D6">
        <w:rPr>
          <w:rFonts w:ascii="Arial" w:hAnsi="Arial" w:cs="Arial"/>
          <w:sz w:val="24"/>
          <w:szCs w:val="24"/>
        </w:rPr>
        <w:t xml:space="preserve"> y en los procesos educativos</w:t>
      </w:r>
      <w:r w:rsidR="00D62676">
        <w:rPr>
          <w:rFonts w:ascii="Arial" w:hAnsi="Arial" w:cs="Arial"/>
          <w:sz w:val="24"/>
          <w:szCs w:val="24"/>
        </w:rPr>
        <w:t xml:space="preserve">; así como por modernizar y consolidar </w:t>
      </w:r>
      <w:r w:rsidR="00C218EB">
        <w:rPr>
          <w:rFonts w:ascii="Arial" w:hAnsi="Arial" w:cs="Arial"/>
          <w:sz w:val="24"/>
          <w:szCs w:val="24"/>
        </w:rPr>
        <w:t xml:space="preserve">las </w:t>
      </w:r>
      <w:r w:rsidR="00D62676">
        <w:rPr>
          <w:rFonts w:ascii="Arial" w:hAnsi="Arial" w:cs="Arial"/>
          <w:sz w:val="24"/>
          <w:szCs w:val="24"/>
        </w:rPr>
        <w:t>biblioteca</w:t>
      </w:r>
      <w:r w:rsidR="00C218EB">
        <w:rPr>
          <w:rFonts w:ascii="Arial" w:hAnsi="Arial" w:cs="Arial"/>
          <w:sz w:val="24"/>
          <w:szCs w:val="24"/>
        </w:rPr>
        <w:t>s</w:t>
      </w:r>
      <w:r w:rsidR="00D62676">
        <w:rPr>
          <w:rFonts w:ascii="Arial" w:hAnsi="Arial" w:cs="Arial"/>
          <w:sz w:val="24"/>
          <w:szCs w:val="24"/>
        </w:rPr>
        <w:t xml:space="preserve"> de la UABC como un sistema de información para apoyo académico.</w:t>
      </w:r>
    </w:p>
    <w:p w:rsidR="00ED6F4A" w:rsidRDefault="00ED6F4A" w:rsidP="004736B0">
      <w:pPr>
        <w:shd w:val="clear" w:color="auto" w:fill="FFFFFF"/>
        <w:jc w:val="both"/>
        <w:rPr>
          <w:rFonts w:ascii="Arial" w:hAnsi="Arial" w:cs="Arial"/>
          <w:sz w:val="24"/>
          <w:szCs w:val="24"/>
        </w:rPr>
      </w:pPr>
    </w:p>
    <w:p w:rsidR="000151D6" w:rsidRDefault="000151D6" w:rsidP="004736B0">
      <w:pPr>
        <w:shd w:val="clear" w:color="auto" w:fill="FFFFFF"/>
        <w:jc w:val="both"/>
        <w:rPr>
          <w:rFonts w:ascii="Arial" w:hAnsi="Arial" w:cs="Arial"/>
          <w:sz w:val="24"/>
          <w:szCs w:val="24"/>
        </w:rPr>
      </w:pPr>
    </w:p>
    <w:p w:rsidR="000151D6" w:rsidRDefault="000151D6" w:rsidP="004736B0">
      <w:pPr>
        <w:shd w:val="clear" w:color="auto" w:fill="FFFFFF"/>
        <w:jc w:val="both"/>
        <w:rPr>
          <w:rFonts w:ascii="Arial" w:hAnsi="Arial" w:cs="Arial"/>
          <w:sz w:val="24"/>
          <w:szCs w:val="24"/>
        </w:rPr>
      </w:pPr>
    </w:p>
    <w:p w:rsidR="000151D6" w:rsidRDefault="000151D6" w:rsidP="004736B0">
      <w:pPr>
        <w:shd w:val="clear" w:color="auto" w:fill="FFFFFF"/>
        <w:jc w:val="both"/>
        <w:rPr>
          <w:rFonts w:ascii="Arial" w:hAnsi="Arial" w:cs="Arial"/>
          <w:sz w:val="24"/>
          <w:szCs w:val="24"/>
        </w:rPr>
      </w:pPr>
    </w:p>
    <w:p w:rsidR="000151D6" w:rsidRDefault="000151D6" w:rsidP="004736B0">
      <w:pPr>
        <w:shd w:val="clear" w:color="auto" w:fill="FFFFFF"/>
        <w:jc w:val="both"/>
        <w:rPr>
          <w:rFonts w:ascii="Arial" w:hAnsi="Arial" w:cs="Arial"/>
          <w:sz w:val="24"/>
          <w:szCs w:val="24"/>
        </w:rPr>
      </w:pPr>
    </w:p>
    <w:p w:rsidR="000151D6" w:rsidRPr="000151D6" w:rsidRDefault="000151D6" w:rsidP="004736B0">
      <w:pPr>
        <w:shd w:val="clear" w:color="auto" w:fill="FFFFFF"/>
        <w:jc w:val="both"/>
        <w:rPr>
          <w:rFonts w:ascii="Arial" w:hAnsi="Arial" w:cs="Arial"/>
          <w:sz w:val="24"/>
          <w:szCs w:val="24"/>
        </w:rPr>
      </w:pPr>
    </w:p>
    <w:p w:rsidR="00ED6F4A" w:rsidRDefault="00ED6F4A" w:rsidP="004736B0">
      <w:pPr>
        <w:shd w:val="clear" w:color="auto" w:fill="FFFFFF"/>
        <w:jc w:val="both"/>
        <w:rPr>
          <w:rFonts w:ascii="Arial" w:hAnsi="Arial" w:cs="Arial"/>
          <w:sz w:val="24"/>
          <w:szCs w:val="24"/>
        </w:rPr>
      </w:pPr>
      <w:r w:rsidRPr="000151D6">
        <w:rPr>
          <w:rFonts w:ascii="Arial" w:hAnsi="Arial" w:cs="Arial"/>
          <w:sz w:val="24"/>
          <w:szCs w:val="24"/>
        </w:rPr>
        <w:t>También en la FCH se aprobó asignar el nombre de</w:t>
      </w:r>
      <w:r w:rsidR="00846BA3" w:rsidRPr="000151D6">
        <w:rPr>
          <w:rFonts w:ascii="Arial" w:hAnsi="Arial" w:cs="Arial"/>
          <w:sz w:val="24"/>
          <w:szCs w:val="24"/>
        </w:rPr>
        <w:t xml:space="preserve"> Sergio Haro Cordero a la explanada </w:t>
      </w:r>
      <w:r w:rsidR="00C218EB">
        <w:rPr>
          <w:rFonts w:ascii="Arial" w:hAnsi="Arial" w:cs="Arial"/>
          <w:sz w:val="24"/>
          <w:szCs w:val="24"/>
        </w:rPr>
        <w:t>central</w:t>
      </w:r>
      <w:r w:rsidR="00846BA3" w:rsidRPr="000151D6">
        <w:rPr>
          <w:rFonts w:ascii="Arial" w:hAnsi="Arial" w:cs="Arial"/>
          <w:sz w:val="24"/>
          <w:szCs w:val="24"/>
        </w:rPr>
        <w:t>, en reconocimiento a la lucha que el periodista tuvo en vida como impulsor del cambio social</w:t>
      </w:r>
      <w:r w:rsidR="00B97DA4" w:rsidRPr="000151D6">
        <w:rPr>
          <w:rFonts w:ascii="Arial" w:hAnsi="Arial" w:cs="Arial"/>
          <w:sz w:val="24"/>
          <w:szCs w:val="24"/>
        </w:rPr>
        <w:t xml:space="preserve"> y del </w:t>
      </w:r>
      <w:r w:rsidR="00846BA3" w:rsidRPr="000151D6">
        <w:rPr>
          <w:rFonts w:ascii="Arial" w:hAnsi="Arial" w:cs="Arial"/>
          <w:sz w:val="24"/>
          <w:szCs w:val="24"/>
        </w:rPr>
        <w:t xml:space="preserve">pensamiento crítico; por su </w:t>
      </w:r>
      <w:r w:rsidR="00B97DA4" w:rsidRPr="000151D6">
        <w:rPr>
          <w:rFonts w:ascii="Arial" w:hAnsi="Arial" w:cs="Arial"/>
          <w:sz w:val="24"/>
          <w:szCs w:val="24"/>
        </w:rPr>
        <w:t xml:space="preserve">legado en el periodismo a nivel regional y nacional, labor por la que fue nombrado dos veces premio estatal del </w:t>
      </w:r>
      <w:r w:rsidR="00C218EB">
        <w:rPr>
          <w:rFonts w:ascii="Arial" w:hAnsi="Arial" w:cs="Arial"/>
          <w:sz w:val="24"/>
          <w:szCs w:val="24"/>
        </w:rPr>
        <w:t>periodismo, además de lograr recon</w:t>
      </w:r>
      <w:r w:rsidR="00B97DA4" w:rsidRPr="000151D6">
        <w:rPr>
          <w:rFonts w:ascii="Arial" w:hAnsi="Arial" w:cs="Arial"/>
          <w:sz w:val="24"/>
          <w:szCs w:val="24"/>
        </w:rPr>
        <w:t xml:space="preserve">ocimiento a nivel internacional dando cátedras </w:t>
      </w:r>
      <w:r w:rsidR="000151D6" w:rsidRPr="000151D6">
        <w:rPr>
          <w:rFonts w:ascii="Arial" w:hAnsi="Arial" w:cs="Arial"/>
          <w:sz w:val="24"/>
          <w:szCs w:val="24"/>
        </w:rPr>
        <w:t>en Estados Unidos, Sudamérica y Europa.</w:t>
      </w:r>
    </w:p>
    <w:p w:rsidR="00FE2DD1" w:rsidRDefault="00FE2DD1" w:rsidP="004736B0">
      <w:pPr>
        <w:shd w:val="clear" w:color="auto" w:fill="FFFFFF"/>
        <w:jc w:val="both"/>
        <w:rPr>
          <w:rFonts w:ascii="Arial" w:hAnsi="Arial" w:cs="Arial"/>
          <w:sz w:val="24"/>
          <w:szCs w:val="24"/>
        </w:rPr>
      </w:pPr>
    </w:p>
    <w:p w:rsidR="00FE2DD1" w:rsidRPr="00846147" w:rsidRDefault="00FE2DD1" w:rsidP="004736B0">
      <w:pPr>
        <w:shd w:val="clear" w:color="auto" w:fill="FFFFFF"/>
        <w:jc w:val="both"/>
        <w:rPr>
          <w:rFonts w:ascii="Arial" w:hAnsi="Arial" w:cs="Arial"/>
          <w:b/>
          <w:sz w:val="24"/>
          <w:szCs w:val="24"/>
        </w:rPr>
      </w:pPr>
      <w:r w:rsidRPr="00846147">
        <w:rPr>
          <w:rFonts w:ascii="Arial" w:hAnsi="Arial" w:cs="Arial"/>
          <w:b/>
          <w:sz w:val="24"/>
          <w:szCs w:val="24"/>
        </w:rPr>
        <w:t xml:space="preserve">Cambios en la </w:t>
      </w:r>
      <w:r w:rsidR="00846147" w:rsidRPr="00846147">
        <w:rPr>
          <w:rFonts w:ascii="Arial" w:hAnsi="Arial" w:cs="Arial"/>
          <w:b/>
          <w:sz w:val="24"/>
          <w:szCs w:val="24"/>
        </w:rPr>
        <w:t>Facultad de Ingeniería y Negocios</w:t>
      </w:r>
      <w:r w:rsidRPr="00846147">
        <w:rPr>
          <w:rFonts w:ascii="Arial" w:hAnsi="Arial" w:cs="Arial"/>
          <w:b/>
          <w:sz w:val="24"/>
          <w:szCs w:val="24"/>
        </w:rPr>
        <w:t xml:space="preserve"> Tecate</w:t>
      </w:r>
    </w:p>
    <w:p w:rsidR="009328EA" w:rsidRDefault="00846147" w:rsidP="004736B0">
      <w:pPr>
        <w:shd w:val="clear" w:color="auto" w:fill="FFFFFF"/>
        <w:jc w:val="both"/>
        <w:rPr>
          <w:rFonts w:ascii="Arial" w:hAnsi="Arial" w:cs="Arial"/>
          <w:sz w:val="24"/>
          <w:szCs w:val="24"/>
        </w:rPr>
      </w:pPr>
      <w:r>
        <w:rPr>
          <w:rFonts w:ascii="Arial" w:hAnsi="Arial" w:cs="Arial"/>
          <w:sz w:val="24"/>
          <w:szCs w:val="24"/>
        </w:rPr>
        <w:t>En otro orden, los consejeros universitarios aprobaron que en esta unidad académica se imparta el programa educativo de Licenciatura en Derecho</w:t>
      </w:r>
      <w:r w:rsidR="009328EA">
        <w:rPr>
          <w:rFonts w:ascii="Arial" w:hAnsi="Arial" w:cs="Arial"/>
          <w:sz w:val="24"/>
          <w:szCs w:val="24"/>
        </w:rPr>
        <w:t xml:space="preserve"> con su respectivo plan de estudios, que actualmente imparten la Facultad de Derecho Mexicali, Facultad de Derecho Tijuana y la Facultad de Ciencias Administrativas y </w:t>
      </w:r>
      <w:r w:rsidR="001B7B28">
        <w:rPr>
          <w:rFonts w:ascii="Arial" w:hAnsi="Arial" w:cs="Arial"/>
          <w:sz w:val="24"/>
          <w:szCs w:val="24"/>
        </w:rPr>
        <w:t>Sociales</w:t>
      </w:r>
      <w:r w:rsidR="000A42EA">
        <w:rPr>
          <w:rFonts w:ascii="Arial" w:hAnsi="Arial" w:cs="Arial"/>
          <w:sz w:val="24"/>
          <w:szCs w:val="24"/>
        </w:rPr>
        <w:t xml:space="preserve"> en Ensenada</w:t>
      </w:r>
      <w:r w:rsidR="001B7B28">
        <w:rPr>
          <w:rFonts w:ascii="Arial" w:hAnsi="Arial" w:cs="Arial"/>
          <w:sz w:val="24"/>
          <w:szCs w:val="24"/>
        </w:rPr>
        <w:t>.</w:t>
      </w:r>
    </w:p>
    <w:p w:rsidR="009328EA" w:rsidRDefault="009328EA" w:rsidP="004736B0">
      <w:pPr>
        <w:shd w:val="clear" w:color="auto" w:fill="FFFFFF"/>
        <w:jc w:val="both"/>
        <w:rPr>
          <w:rFonts w:ascii="Arial" w:hAnsi="Arial" w:cs="Arial"/>
          <w:sz w:val="24"/>
          <w:szCs w:val="24"/>
        </w:rPr>
      </w:pPr>
    </w:p>
    <w:p w:rsidR="00846147" w:rsidRDefault="001B7B28" w:rsidP="004736B0">
      <w:pPr>
        <w:shd w:val="clear" w:color="auto" w:fill="FFFFFF"/>
        <w:jc w:val="both"/>
        <w:rPr>
          <w:rFonts w:ascii="Arial" w:hAnsi="Arial" w:cs="Arial"/>
          <w:sz w:val="24"/>
          <w:szCs w:val="24"/>
        </w:rPr>
      </w:pPr>
      <w:r>
        <w:rPr>
          <w:rFonts w:ascii="Arial" w:hAnsi="Arial" w:cs="Arial"/>
          <w:sz w:val="24"/>
          <w:szCs w:val="24"/>
        </w:rPr>
        <w:t xml:space="preserve">Y ya que oferta programas educativos en tres áreas del conocimiento, se aprobó que cambie su designación a </w:t>
      </w:r>
      <w:r w:rsidR="00846147">
        <w:rPr>
          <w:rFonts w:ascii="Arial" w:hAnsi="Arial" w:cs="Arial"/>
          <w:sz w:val="24"/>
          <w:szCs w:val="24"/>
        </w:rPr>
        <w:t>Facultad de Ciencias de la Ingeniería, Administrativas y Sociales.</w:t>
      </w:r>
      <w:r w:rsidR="00026334">
        <w:rPr>
          <w:rFonts w:ascii="Arial" w:hAnsi="Arial" w:cs="Arial"/>
          <w:sz w:val="24"/>
          <w:szCs w:val="24"/>
        </w:rPr>
        <w:t xml:space="preserve"> Cabe mencionar que también se imparten </w:t>
      </w:r>
      <w:r w:rsidR="00846147">
        <w:rPr>
          <w:rFonts w:ascii="Arial" w:hAnsi="Arial" w:cs="Arial"/>
          <w:sz w:val="24"/>
          <w:szCs w:val="24"/>
        </w:rPr>
        <w:t>Ingeniería Mecatrónica, Ingeniería Industrial, Licenciatura en Administración de Empresas y Licenciatura en Contaduría</w:t>
      </w:r>
      <w:r w:rsidR="00026334">
        <w:rPr>
          <w:rFonts w:ascii="Arial" w:hAnsi="Arial" w:cs="Arial"/>
          <w:sz w:val="24"/>
          <w:szCs w:val="24"/>
        </w:rPr>
        <w:t>.</w:t>
      </w:r>
    </w:p>
    <w:p w:rsidR="00DA59C7" w:rsidRDefault="00DA59C7" w:rsidP="004736B0">
      <w:pPr>
        <w:shd w:val="clear" w:color="auto" w:fill="FFFFFF"/>
        <w:jc w:val="both"/>
        <w:rPr>
          <w:rFonts w:ascii="Arial" w:hAnsi="Arial" w:cs="Arial"/>
          <w:sz w:val="24"/>
          <w:szCs w:val="24"/>
        </w:rPr>
      </w:pPr>
    </w:p>
    <w:p w:rsidR="00DA59C7" w:rsidRPr="00FF4ACD" w:rsidRDefault="00FF4ACD" w:rsidP="004736B0">
      <w:pPr>
        <w:shd w:val="clear" w:color="auto" w:fill="FFFFFF"/>
        <w:jc w:val="both"/>
        <w:rPr>
          <w:rFonts w:ascii="Arial" w:hAnsi="Arial" w:cs="Arial"/>
          <w:b/>
          <w:sz w:val="24"/>
          <w:szCs w:val="24"/>
        </w:rPr>
      </w:pPr>
      <w:r w:rsidRPr="00FF4ACD">
        <w:rPr>
          <w:rFonts w:ascii="Arial" w:hAnsi="Arial" w:cs="Arial"/>
          <w:b/>
          <w:sz w:val="24"/>
          <w:szCs w:val="24"/>
        </w:rPr>
        <w:t>Aprueban modificación de planes de estudios</w:t>
      </w:r>
    </w:p>
    <w:p w:rsidR="00911825" w:rsidRDefault="00911825" w:rsidP="004736B0">
      <w:pPr>
        <w:shd w:val="clear" w:color="auto" w:fill="FFFFFF"/>
        <w:jc w:val="both"/>
        <w:rPr>
          <w:rFonts w:ascii="Arial" w:hAnsi="Arial" w:cs="Arial"/>
          <w:sz w:val="24"/>
        </w:rPr>
      </w:pPr>
      <w:r>
        <w:rPr>
          <w:rFonts w:ascii="Arial" w:hAnsi="Arial" w:cs="Arial"/>
          <w:sz w:val="24"/>
        </w:rPr>
        <w:t xml:space="preserve">Con el objetivo de ofrecer programas educativos que se ajusten a las necesidades </w:t>
      </w:r>
      <w:r w:rsidR="000A42EA">
        <w:rPr>
          <w:rFonts w:ascii="Arial" w:hAnsi="Arial" w:cs="Arial"/>
          <w:sz w:val="24"/>
        </w:rPr>
        <w:t xml:space="preserve">de la sociedad </w:t>
      </w:r>
      <w:r>
        <w:rPr>
          <w:rFonts w:ascii="Arial" w:hAnsi="Arial" w:cs="Arial"/>
          <w:sz w:val="24"/>
        </w:rPr>
        <w:t xml:space="preserve">y </w:t>
      </w:r>
      <w:r w:rsidR="000A42EA">
        <w:rPr>
          <w:rFonts w:ascii="Arial" w:hAnsi="Arial" w:cs="Arial"/>
          <w:sz w:val="24"/>
        </w:rPr>
        <w:t xml:space="preserve">del mercado laboral, se </w:t>
      </w:r>
      <w:r>
        <w:rPr>
          <w:rFonts w:ascii="Arial" w:hAnsi="Arial" w:cs="Arial"/>
          <w:sz w:val="24"/>
        </w:rPr>
        <w:t>modifica</w:t>
      </w:r>
      <w:r w:rsidR="000A42EA">
        <w:rPr>
          <w:rFonts w:ascii="Arial" w:hAnsi="Arial" w:cs="Arial"/>
          <w:sz w:val="24"/>
        </w:rPr>
        <w:t>rán</w:t>
      </w:r>
      <w:r>
        <w:rPr>
          <w:rFonts w:ascii="Arial" w:hAnsi="Arial" w:cs="Arial"/>
          <w:sz w:val="24"/>
        </w:rPr>
        <w:t xml:space="preserve"> y actualiza</w:t>
      </w:r>
      <w:r w:rsidR="000A42EA">
        <w:rPr>
          <w:rFonts w:ascii="Arial" w:hAnsi="Arial" w:cs="Arial"/>
          <w:sz w:val="24"/>
        </w:rPr>
        <w:t>rán</w:t>
      </w:r>
      <w:r>
        <w:rPr>
          <w:rFonts w:ascii="Arial" w:hAnsi="Arial" w:cs="Arial"/>
          <w:sz w:val="24"/>
        </w:rPr>
        <w:t xml:space="preserve"> los programas educativos de Ingeniero Aeroespacial, Ingeniero Mecánico, Ingeniero en Energías Renovables, Ingeniero Civil, Bioingeniero, Ingeniero en computación e Ingeniero en Electrónica, así como el programa de Maestría en Educación Física y Deporte Escolar.</w:t>
      </w:r>
    </w:p>
    <w:p w:rsidR="00911825" w:rsidRDefault="00911825" w:rsidP="004736B0">
      <w:pPr>
        <w:shd w:val="clear" w:color="auto" w:fill="FFFFFF"/>
        <w:jc w:val="both"/>
        <w:rPr>
          <w:rFonts w:ascii="Arial" w:hAnsi="Arial" w:cs="Arial"/>
          <w:sz w:val="24"/>
        </w:rPr>
      </w:pPr>
    </w:p>
    <w:p w:rsidR="00911825" w:rsidRDefault="00911825" w:rsidP="004736B0">
      <w:pPr>
        <w:shd w:val="clear" w:color="auto" w:fill="FFFFFF"/>
        <w:jc w:val="both"/>
        <w:rPr>
          <w:rFonts w:ascii="Arial" w:hAnsi="Arial" w:cs="Arial"/>
          <w:b/>
          <w:sz w:val="24"/>
        </w:rPr>
      </w:pPr>
      <w:r w:rsidRPr="00911825">
        <w:rPr>
          <w:rFonts w:ascii="Arial" w:hAnsi="Arial" w:cs="Arial"/>
          <w:b/>
          <w:sz w:val="24"/>
        </w:rPr>
        <w:t xml:space="preserve">Turnan </w:t>
      </w:r>
      <w:r w:rsidR="00CD267D">
        <w:rPr>
          <w:rFonts w:ascii="Arial" w:hAnsi="Arial" w:cs="Arial"/>
          <w:b/>
          <w:sz w:val="24"/>
        </w:rPr>
        <w:t>a comisiones diversos temas</w:t>
      </w:r>
    </w:p>
    <w:p w:rsidR="006A5674" w:rsidRDefault="00CD267D" w:rsidP="004736B0">
      <w:pPr>
        <w:shd w:val="clear" w:color="auto" w:fill="FFFFFF"/>
        <w:jc w:val="both"/>
        <w:rPr>
          <w:rFonts w:ascii="Arial" w:hAnsi="Arial" w:cs="Arial"/>
          <w:sz w:val="24"/>
        </w:rPr>
      </w:pPr>
      <w:r>
        <w:rPr>
          <w:rFonts w:ascii="Arial" w:hAnsi="Arial" w:cs="Arial"/>
          <w:sz w:val="24"/>
        </w:rPr>
        <w:t xml:space="preserve">En la sesión del Consejo Universitario, </w:t>
      </w:r>
      <w:r w:rsidR="006A5674">
        <w:rPr>
          <w:rFonts w:ascii="Arial" w:hAnsi="Arial" w:cs="Arial"/>
          <w:sz w:val="24"/>
        </w:rPr>
        <w:t>se turnó a la Comisión Permanente de Honor y Justicia las propuestas para otorgar el grado de Doctor Honoris Causa a los doctores Raúl Fuentes Navarro y Temístocles Muñoz López, por solicitud de los consejos técnicos de las facultades de Humanidades y Ciencias Sociales del Campus Tijuana y la de Ciencias del Campus Ensenada, respectivamente.</w:t>
      </w:r>
    </w:p>
    <w:p w:rsidR="006A5674" w:rsidRDefault="006A5674" w:rsidP="004736B0">
      <w:pPr>
        <w:shd w:val="clear" w:color="auto" w:fill="FFFFFF"/>
        <w:jc w:val="both"/>
        <w:rPr>
          <w:rFonts w:ascii="Arial" w:hAnsi="Arial" w:cs="Arial"/>
          <w:sz w:val="24"/>
        </w:rPr>
      </w:pPr>
    </w:p>
    <w:p w:rsidR="006A5674" w:rsidRDefault="006A5674" w:rsidP="004736B0">
      <w:pPr>
        <w:shd w:val="clear" w:color="auto" w:fill="FFFFFF"/>
        <w:jc w:val="both"/>
        <w:rPr>
          <w:rFonts w:ascii="Arial" w:hAnsi="Arial" w:cs="Arial"/>
          <w:sz w:val="24"/>
        </w:rPr>
      </w:pPr>
      <w:r>
        <w:rPr>
          <w:rFonts w:ascii="Arial" w:hAnsi="Arial" w:cs="Arial"/>
          <w:sz w:val="24"/>
        </w:rPr>
        <w:t>A esta misma comisión se le turnó también las propuestas de asignación del nombre de tres edificios: el de Posgrado de la Facultad de Contaduría y Administración, la Clínica de Cirugía de la Unidad Calafia de la Facultad de Odontología, y la Sala Audiovisual de la Facultad de Ciencias de la Salud.</w:t>
      </w:r>
    </w:p>
    <w:p w:rsidR="006A5674" w:rsidRDefault="006A5674" w:rsidP="004736B0">
      <w:pPr>
        <w:shd w:val="clear" w:color="auto" w:fill="FFFFFF"/>
        <w:jc w:val="both"/>
        <w:rPr>
          <w:rFonts w:ascii="Arial" w:hAnsi="Arial" w:cs="Arial"/>
          <w:sz w:val="24"/>
        </w:rPr>
      </w:pPr>
    </w:p>
    <w:p w:rsidR="006A5674" w:rsidRDefault="006A5674" w:rsidP="004736B0">
      <w:pPr>
        <w:shd w:val="clear" w:color="auto" w:fill="FFFFFF"/>
        <w:jc w:val="both"/>
        <w:rPr>
          <w:rFonts w:ascii="Arial" w:hAnsi="Arial" w:cs="Arial"/>
          <w:sz w:val="24"/>
        </w:rPr>
      </w:pPr>
      <w:r>
        <w:rPr>
          <w:rFonts w:ascii="Arial" w:hAnsi="Arial" w:cs="Arial"/>
          <w:sz w:val="24"/>
        </w:rPr>
        <w:t xml:space="preserve">Además, a la Comisión Permanente de Asuntos Técnicos se le turnaron las propuestas </w:t>
      </w:r>
      <w:r w:rsidR="00AE5953">
        <w:rPr>
          <w:rFonts w:ascii="Arial" w:hAnsi="Arial" w:cs="Arial"/>
          <w:sz w:val="24"/>
        </w:rPr>
        <w:t>de modificación de planes de estudio de los programas educativos de Ingeniero Eléctrico; Doctorado en Derecho Procesal Constitucional y Derechos Humanos; Maestría y Doctorado en Ciencias Clínicas Odontológicas, así como Maestría y Doctorado en Ciencias en Biomedicina.</w:t>
      </w:r>
    </w:p>
    <w:bookmarkEnd w:id="0"/>
    <w:p w:rsidR="006A5674" w:rsidRDefault="006A5674" w:rsidP="004736B0">
      <w:pPr>
        <w:shd w:val="clear" w:color="auto" w:fill="FFFFFF"/>
        <w:jc w:val="both"/>
        <w:rPr>
          <w:rFonts w:ascii="Arial" w:hAnsi="Arial" w:cs="Arial"/>
          <w:sz w:val="24"/>
        </w:rPr>
      </w:pPr>
    </w:p>
    <w:p w:rsidR="008A0DB6" w:rsidRPr="00911825" w:rsidRDefault="008A0DB6" w:rsidP="004736B0">
      <w:pPr>
        <w:shd w:val="clear" w:color="auto" w:fill="FFFFFF"/>
        <w:jc w:val="both"/>
        <w:rPr>
          <w:rFonts w:ascii="Arial" w:hAnsi="Arial" w:cs="Arial"/>
          <w:sz w:val="24"/>
          <w:szCs w:val="24"/>
        </w:rPr>
      </w:pPr>
    </w:p>
    <w:p w:rsidR="00FE2DD1" w:rsidRPr="00911825" w:rsidRDefault="00FE2DD1" w:rsidP="004736B0">
      <w:pPr>
        <w:shd w:val="clear" w:color="auto" w:fill="FFFFFF"/>
        <w:jc w:val="both"/>
        <w:rPr>
          <w:rFonts w:ascii="Arial" w:hAnsi="Arial" w:cs="Arial"/>
          <w:sz w:val="24"/>
          <w:szCs w:val="24"/>
        </w:rPr>
      </w:pPr>
    </w:p>
    <w:p w:rsidR="00FE2DD1" w:rsidRPr="00D05066" w:rsidRDefault="00FE2DD1" w:rsidP="004736B0">
      <w:pPr>
        <w:shd w:val="clear" w:color="auto" w:fill="FFFFFF"/>
        <w:jc w:val="both"/>
        <w:rPr>
          <w:rFonts w:ascii="Arial" w:hAnsi="Arial" w:cs="Arial"/>
          <w:color w:val="FFFFFF" w:themeColor="background1"/>
          <w:sz w:val="24"/>
          <w:szCs w:val="24"/>
        </w:rPr>
      </w:pPr>
    </w:p>
    <w:p w:rsidR="00DC3B92" w:rsidRPr="00D05066" w:rsidRDefault="00D05066" w:rsidP="00DC3B92">
      <w:pPr>
        <w:jc w:val="right"/>
        <w:rPr>
          <w:rFonts w:ascii="Arial" w:hAnsi="Arial" w:cs="Arial"/>
          <w:color w:val="FFFFFF" w:themeColor="background1"/>
          <w:sz w:val="20"/>
          <w:szCs w:val="24"/>
          <w:shd w:val="clear" w:color="auto" w:fill="FFFFFF"/>
        </w:rPr>
      </w:pPr>
      <w:r w:rsidRPr="00D05066">
        <w:rPr>
          <w:rFonts w:ascii="Arial" w:hAnsi="Arial" w:cs="Arial"/>
          <w:color w:val="FFFFFF" w:themeColor="background1"/>
          <w:sz w:val="20"/>
          <w:szCs w:val="24"/>
          <w:shd w:val="clear" w:color="auto" w:fill="FFFFFF"/>
        </w:rPr>
        <w:t xml:space="preserve">Fotos: </w:t>
      </w:r>
      <w:r w:rsidR="00DC3B92" w:rsidRPr="00D05066">
        <w:rPr>
          <w:rFonts w:ascii="Arial" w:hAnsi="Arial" w:cs="Arial"/>
          <w:color w:val="FFFFFF" w:themeColor="background1"/>
          <w:sz w:val="20"/>
          <w:szCs w:val="24"/>
          <w:shd w:val="clear" w:color="auto" w:fill="FFFFFF"/>
        </w:rPr>
        <w:t>Cé</w:t>
      </w:r>
      <w:r w:rsidRPr="00D05066">
        <w:rPr>
          <w:rFonts w:ascii="Arial" w:hAnsi="Arial" w:cs="Arial"/>
          <w:color w:val="FFFFFF" w:themeColor="background1"/>
          <w:sz w:val="20"/>
          <w:szCs w:val="24"/>
          <w:shd w:val="clear" w:color="auto" w:fill="FFFFFF"/>
        </w:rPr>
        <w:t>s</w:t>
      </w:r>
      <w:r w:rsidR="00DC3B92" w:rsidRPr="00D05066">
        <w:rPr>
          <w:rFonts w:ascii="Arial" w:hAnsi="Arial" w:cs="Arial"/>
          <w:color w:val="FFFFFF" w:themeColor="background1"/>
          <w:sz w:val="20"/>
          <w:szCs w:val="24"/>
          <w:shd w:val="clear" w:color="auto" w:fill="FFFFFF"/>
        </w:rPr>
        <w:t>ar Félix Martínez</w:t>
      </w:r>
    </w:p>
    <w:p w:rsidR="00D05066" w:rsidRPr="00D05066" w:rsidRDefault="00D05066" w:rsidP="00DC3B92">
      <w:pPr>
        <w:jc w:val="right"/>
        <w:rPr>
          <w:rFonts w:ascii="Arial" w:hAnsi="Arial" w:cs="Arial"/>
          <w:color w:val="FFFFFF" w:themeColor="background1"/>
          <w:sz w:val="20"/>
          <w:szCs w:val="24"/>
        </w:rPr>
      </w:pPr>
      <w:r w:rsidRPr="00D05066">
        <w:rPr>
          <w:rFonts w:ascii="Arial" w:hAnsi="Arial" w:cs="Arial"/>
          <w:color w:val="FFFFFF" w:themeColor="background1"/>
          <w:sz w:val="20"/>
          <w:szCs w:val="24"/>
          <w:shd w:val="clear" w:color="auto" w:fill="FFFFFF"/>
        </w:rPr>
        <w:t>Redacción: Angélica Gómez</w:t>
      </w:r>
    </w:p>
    <w:sectPr w:rsidR="00D05066" w:rsidRPr="00D05066"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4BC" w:rsidRDefault="006E54BC">
      <w:r>
        <w:separator/>
      </w:r>
    </w:p>
  </w:endnote>
  <w:endnote w:type="continuationSeparator" w:id="0">
    <w:p w:rsidR="006E54BC" w:rsidRDefault="006E5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4BC" w:rsidRDefault="006E54BC">
      <w:r>
        <w:rPr>
          <w:color w:val="000000"/>
        </w:rPr>
        <w:separator/>
      </w:r>
    </w:p>
  </w:footnote>
  <w:footnote w:type="continuationSeparator" w:id="0">
    <w:p w:rsidR="006E54BC" w:rsidRDefault="006E54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1" w15:restartNumberingAfterBreak="0">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4DB13C5"/>
    <w:multiLevelType w:val="hybridMultilevel"/>
    <w:tmpl w:val="5384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0"/>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4D94"/>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1D6"/>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334"/>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024"/>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67B"/>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8A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416"/>
    <w:rsid w:val="00084482"/>
    <w:rsid w:val="00084521"/>
    <w:rsid w:val="00085190"/>
    <w:rsid w:val="000854DE"/>
    <w:rsid w:val="000858E2"/>
    <w:rsid w:val="0008623F"/>
    <w:rsid w:val="00086B65"/>
    <w:rsid w:val="00086D0D"/>
    <w:rsid w:val="00087009"/>
    <w:rsid w:val="000871D0"/>
    <w:rsid w:val="00087753"/>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2EA"/>
    <w:rsid w:val="000A4418"/>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691"/>
    <w:rsid w:val="000C2834"/>
    <w:rsid w:val="000C2E36"/>
    <w:rsid w:val="000C3029"/>
    <w:rsid w:val="000C316C"/>
    <w:rsid w:val="000C49C0"/>
    <w:rsid w:val="000C4B14"/>
    <w:rsid w:val="000C51D9"/>
    <w:rsid w:val="000C579F"/>
    <w:rsid w:val="000C5966"/>
    <w:rsid w:val="000C6012"/>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807"/>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709"/>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AE0"/>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503"/>
    <w:rsid w:val="0011377F"/>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A32"/>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17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4ABD"/>
    <w:rsid w:val="00175159"/>
    <w:rsid w:val="00175E3C"/>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B7B28"/>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08F"/>
    <w:rsid w:val="001C51B0"/>
    <w:rsid w:val="001C5CEA"/>
    <w:rsid w:val="001C5E0A"/>
    <w:rsid w:val="001C5EBE"/>
    <w:rsid w:val="001C5EC3"/>
    <w:rsid w:val="001C6114"/>
    <w:rsid w:val="001C67F5"/>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ED5"/>
    <w:rsid w:val="001D3FDB"/>
    <w:rsid w:val="001D4109"/>
    <w:rsid w:val="001D45A9"/>
    <w:rsid w:val="001D4ED2"/>
    <w:rsid w:val="001D504A"/>
    <w:rsid w:val="001D5A46"/>
    <w:rsid w:val="001D5C49"/>
    <w:rsid w:val="001D5EAF"/>
    <w:rsid w:val="001D6255"/>
    <w:rsid w:val="001D635F"/>
    <w:rsid w:val="001D672F"/>
    <w:rsid w:val="001D68E5"/>
    <w:rsid w:val="001D767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21D"/>
    <w:rsid w:val="00206398"/>
    <w:rsid w:val="00206951"/>
    <w:rsid w:val="00206999"/>
    <w:rsid w:val="002070B4"/>
    <w:rsid w:val="0020726F"/>
    <w:rsid w:val="00207AAC"/>
    <w:rsid w:val="002106CA"/>
    <w:rsid w:val="002106E8"/>
    <w:rsid w:val="00210983"/>
    <w:rsid w:val="00210B56"/>
    <w:rsid w:val="00210D23"/>
    <w:rsid w:val="00210D52"/>
    <w:rsid w:val="00210FF0"/>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25"/>
    <w:rsid w:val="0023056C"/>
    <w:rsid w:val="00230DC0"/>
    <w:rsid w:val="002312C7"/>
    <w:rsid w:val="002319B6"/>
    <w:rsid w:val="00232317"/>
    <w:rsid w:val="002329F8"/>
    <w:rsid w:val="00232B70"/>
    <w:rsid w:val="00232BF8"/>
    <w:rsid w:val="00232CD3"/>
    <w:rsid w:val="00232D30"/>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AE5"/>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47D"/>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57CE7"/>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0B"/>
    <w:rsid w:val="002B441F"/>
    <w:rsid w:val="002B48CF"/>
    <w:rsid w:val="002B51DC"/>
    <w:rsid w:val="002B5351"/>
    <w:rsid w:val="002B53E1"/>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4010"/>
    <w:rsid w:val="002C4517"/>
    <w:rsid w:val="002C4645"/>
    <w:rsid w:val="002C5071"/>
    <w:rsid w:val="002C527E"/>
    <w:rsid w:val="002C585E"/>
    <w:rsid w:val="002C5908"/>
    <w:rsid w:val="002C5F8C"/>
    <w:rsid w:val="002C69EE"/>
    <w:rsid w:val="002C6D09"/>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4A74"/>
    <w:rsid w:val="002D5197"/>
    <w:rsid w:val="002D525D"/>
    <w:rsid w:val="002D5349"/>
    <w:rsid w:val="002D5473"/>
    <w:rsid w:val="002D5787"/>
    <w:rsid w:val="002D62A8"/>
    <w:rsid w:val="002D653A"/>
    <w:rsid w:val="002D6DC3"/>
    <w:rsid w:val="002D6DEB"/>
    <w:rsid w:val="002D6DEF"/>
    <w:rsid w:val="002D7451"/>
    <w:rsid w:val="002D7507"/>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695"/>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A81"/>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393B"/>
    <w:rsid w:val="00354206"/>
    <w:rsid w:val="00354565"/>
    <w:rsid w:val="00354862"/>
    <w:rsid w:val="00354897"/>
    <w:rsid w:val="00354AB2"/>
    <w:rsid w:val="003550E8"/>
    <w:rsid w:val="003551DE"/>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7D5"/>
    <w:rsid w:val="00377FBC"/>
    <w:rsid w:val="00380BA9"/>
    <w:rsid w:val="00381702"/>
    <w:rsid w:val="00381704"/>
    <w:rsid w:val="00381C59"/>
    <w:rsid w:val="003820CF"/>
    <w:rsid w:val="003825A6"/>
    <w:rsid w:val="00382E08"/>
    <w:rsid w:val="003830CF"/>
    <w:rsid w:val="0038317B"/>
    <w:rsid w:val="003831E7"/>
    <w:rsid w:val="003832FD"/>
    <w:rsid w:val="0038386A"/>
    <w:rsid w:val="00384359"/>
    <w:rsid w:val="00384456"/>
    <w:rsid w:val="00384AC9"/>
    <w:rsid w:val="00384CFD"/>
    <w:rsid w:val="003855F6"/>
    <w:rsid w:val="0038596A"/>
    <w:rsid w:val="00386142"/>
    <w:rsid w:val="00386DB7"/>
    <w:rsid w:val="00386FC9"/>
    <w:rsid w:val="00387970"/>
    <w:rsid w:val="003879D5"/>
    <w:rsid w:val="00387AD8"/>
    <w:rsid w:val="00387BA4"/>
    <w:rsid w:val="00390555"/>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B4F"/>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09"/>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4E5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2DE1"/>
    <w:rsid w:val="00423003"/>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D3A"/>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7C"/>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6B0"/>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6DC2"/>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4C3"/>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F77"/>
    <w:rsid w:val="004C7128"/>
    <w:rsid w:val="004D01B1"/>
    <w:rsid w:val="004D03CA"/>
    <w:rsid w:val="004D0E69"/>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36C"/>
    <w:rsid w:val="004E648B"/>
    <w:rsid w:val="004E657B"/>
    <w:rsid w:val="004E6687"/>
    <w:rsid w:val="004E6AA8"/>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706"/>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803"/>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38E"/>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69D"/>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8BB"/>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6F9"/>
    <w:rsid w:val="005817DF"/>
    <w:rsid w:val="005817F8"/>
    <w:rsid w:val="00581E43"/>
    <w:rsid w:val="005822D2"/>
    <w:rsid w:val="0058291D"/>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0499"/>
    <w:rsid w:val="005B18CA"/>
    <w:rsid w:val="005B1D45"/>
    <w:rsid w:val="005B2E21"/>
    <w:rsid w:val="005B2F5D"/>
    <w:rsid w:val="005B3522"/>
    <w:rsid w:val="005B3832"/>
    <w:rsid w:val="005B399E"/>
    <w:rsid w:val="005B3A2B"/>
    <w:rsid w:val="005B4234"/>
    <w:rsid w:val="005B435D"/>
    <w:rsid w:val="005B4A1D"/>
    <w:rsid w:val="005B4F9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0"/>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DB0"/>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229"/>
    <w:rsid w:val="00690753"/>
    <w:rsid w:val="00690BFC"/>
    <w:rsid w:val="00691069"/>
    <w:rsid w:val="00691AAE"/>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FE"/>
    <w:rsid w:val="006A49D3"/>
    <w:rsid w:val="006A4AB4"/>
    <w:rsid w:val="006A4C47"/>
    <w:rsid w:val="006A4CFB"/>
    <w:rsid w:val="006A4ED1"/>
    <w:rsid w:val="006A5674"/>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05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72F4"/>
    <w:rsid w:val="006B7504"/>
    <w:rsid w:val="006C0255"/>
    <w:rsid w:val="006C0D11"/>
    <w:rsid w:val="006C0D9F"/>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87D"/>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C53"/>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54BC"/>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31"/>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21B"/>
    <w:rsid w:val="00755641"/>
    <w:rsid w:val="0075576C"/>
    <w:rsid w:val="00755A69"/>
    <w:rsid w:val="00756046"/>
    <w:rsid w:val="00756256"/>
    <w:rsid w:val="007563BE"/>
    <w:rsid w:val="007568E1"/>
    <w:rsid w:val="007569B1"/>
    <w:rsid w:val="00756DDD"/>
    <w:rsid w:val="007570DA"/>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E10"/>
    <w:rsid w:val="00767399"/>
    <w:rsid w:val="007674BF"/>
    <w:rsid w:val="0076794D"/>
    <w:rsid w:val="00767E8A"/>
    <w:rsid w:val="00770342"/>
    <w:rsid w:val="007706CB"/>
    <w:rsid w:val="00770700"/>
    <w:rsid w:val="0077093B"/>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5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6B4"/>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AF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59D"/>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E13"/>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2D77"/>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47"/>
    <w:rsid w:val="008461D1"/>
    <w:rsid w:val="00846B97"/>
    <w:rsid w:val="00846BA3"/>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46C"/>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4DE"/>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5FC4"/>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37F"/>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8BF"/>
    <w:rsid w:val="00884D55"/>
    <w:rsid w:val="00885E85"/>
    <w:rsid w:val="00885ED9"/>
    <w:rsid w:val="008862D4"/>
    <w:rsid w:val="008868B5"/>
    <w:rsid w:val="00886B3E"/>
    <w:rsid w:val="00886D78"/>
    <w:rsid w:val="00886F5B"/>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DB6"/>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6CA"/>
    <w:rsid w:val="008B5909"/>
    <w:rsid w:val="008B5A4A"/>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363D"/>
    <w:rsid w:val="008E3A91"/>
    <w:rsid w:val="008E4160"/>
    <w:rsid w:val="008E4CB9"/>
    <w:rsid w:val="008E4D9E"/>
    <w:rsid w:val="008E56C1"/>
    <w:rsid w:val="008E5834"/>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8CE"/>
    <w:rsid w:val="00910CFA"/>
    <w:rsid w:val="00910F2E"/>
    <w:rsid w:val="00910F7F"/>
    <w:rsid w:val="009114E1"/>
    <w:rsid w:val="00911825"/>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8E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CCB"/>
    <w:rsid w:val="00953D48"/>
    <w:rsid w:val="009548DA"/>
    <w:rsid w:val="00954DB9"/>
    <w:rsid w:val="009556B0"/>
    <w:rsid w:val="009558A8"/>
    <w:rsid w:val="00955995"/>
    <w:rsid w:val="0095643E"/>
    <w:rsid w:val="00957C30"/>
    <w:rsid w:val="00957C5A"/>
    <w:rsid w:val="00957F31"/>
    <w:rsid w:val="0096051A"/>
    <w:rsid w:val="00960823"/>
    <w:rsid w:val="00960882"/>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2CC9"/>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54"/>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01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5EC"/>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D5B"/>
    <w:rsid w:val="00A26E3B"/>
    <w:rsid w:val="00A30281"/>
    <w:rsid w:val="00A3052F"/>
    <w:rsid w:val="00A30CE1"/>
    <w:rsid w:val="00A31509"/>
    <w:rsid w:val="00A31A48"/>
    <w:rsid w:val="00A31AE1"/>
    <w:rsid w:val="00A31EC9"/>
    <w:rsid w:val="00A32199"/>
    <w:rsid w:val="00A326BC"/>
    <w:rsid w:val="00A328EF"/>
    <w:rsid w:val="00A32D3A"/>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435"/>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96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0F4"/>
    <w:rsid w:val="00AD4E15"/>
    <w:rsid w:val="00AD4E4A"/>
    <w:rsid w:val="00AD4EC8"/>
    <w:rsid w:val="00AD4F73"/>
    <w:rsid w:val="00AD543E"/>
    <w:rsid w:val="00AD5576"/>
    <w:rsid w:val="00AD5933"/>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4F3C"/>
    <w:rsid w:val="00AE51BE"/>
    <w:rsid w:val="00AE5522"/>
    <w:rsid w:val="00AE5953"/>
    <w:rsid w:val="00AE5BAF"/>
    <w:rsid w:val="00AE6101"/>
    <w:rsid w:val="00AE642E"/>
    <w:rsid w:val="00AE6D34"/>
    <w:rsid w:val="00AE7E2A"/>
    <w:rsid w:val="00AE7F37"/>
    <w:rsid w:val="00AE7F95"/>
    <w:rsid w:val="00AF06FA"/>
    <w:rsid w:val="00AF0794"/>
    <w:rsid w:val="00AF0C7D"/>
    <w:rsid w:val="00AF11CC"/>
    <w:rsid w:val="00AF16AF"/>
    <w:rsid w:val="00AF1B17"/>
    <w:rsid w:val="00AF2078"/>
    <w:rsid w:val="00AF2185"/>
    <w:rsid w:val="00AF28CF"/>
    <w:rsid w:val="00AF2918"/>
    <w:rsid w:val="00AF2A74"/>
    <w:rsid w:val="00AF3B69"/>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0A4"/>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6D9"/>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4D97"/>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C0F"/>
    <w:rsid w:val="00B46F00"/>
    <w:rsid w:val="00B4713E"/>
    <w:rsid w:val="00B474E9"/>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67"/>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84F"/>
    <w:rsid w:val="00B96D0D"/>
    <w:rsid w:val="00B97306"/>
    <w:rsid w:val="00B97DA4"/>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4EF"/>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42F"/>
    <w:rsid w:val="00BD5454"/>
    <w:rsid w:val="00BD5C43"/>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8EB"/>
    <w:rsid w:val="00C21957"/>
    <w:rsid w:val="00C21A0E"/>
    <w:rsid w:val="00C21AA1"/>
    <w:rsid w:val="00C21D73"/>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6E21"/>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11B"/>
    <w:rsid w:val="00CC1C00"/>
    <w:rsid w:val="00CC1D9E"/>
    <w:rsid w:val="00CC204A"/>
    <w:rsid w:val="00CC29F6"/>
    <w:rsid w:val="00CC2F1D"/>
    <w:rsid w:val="00CC3378"/>
    <w:rsid w:val="00CC3C40"/>
    <w:rsid w:val="00CC3CB0"/>
    <w:rsid w:val="00CC3F43"/>
    <w:rsid w:val="00CC41A7"/>
    <w:rsid w:val="00CC455E"/>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67D"/>
    <w:rsid w:val="00CD29EE"/>
    <w:rsid w:val="00CD2C66"/>
    <w:rsid w:val="00CD2E0F"/>
    <w:rsid w:val="00CD3A99"/>
    <w:rsid w:val="00CD3D86"/>
    <w:rsid w:val="00CD3DB2"/>
    <w:rsid w:val="00CD427C"/>
    <w:rsid w:val="00CD42E7"/>
    <w:rsid w:val="00CD433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CF"/>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8C7"/>
    <w:rsid w:val="00CF696A"/>
    <w:rsid w:val="00CF6B3F"/>
    <w:rsid w:val="00CF6DDC"/>
    <w:rsid w:val="00CF7DC9"/>
    <w:rsid w:val="00D006B3"/>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066"/>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0B8E"/>
    <w:rsid w:val="00D61DBB"/>
    <w:rsid w:val="00D61E05"/>
    <w:rsid w:val="00D62337"/>
    <w:rsid w:val="00D62676"/>
    <w:rsid w:val="00D62FF1"/>
    <w:rsid w:val="00D62FFE"/>
    <w:rsid w:val="00D64450"/>
    <w:rsid w:val="00D64FA3"/>
    <w:rsid w:val="00D662CB"/>
    <w:rsid w:val="00D66834"/>
    <w:rsid w:val="00D66861"/>
    <w:rsid w:val="00D67328"/>
    <w:rsid w:val="00D679D5"/>
    <w:rsid w:val="00D67AB0"/>
    <w:rsid w:val="00D67E02"/>
    <w:rsid w:val="00D70596"/>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9C7"/>
    <w:rsid w:val="00DA5C2A"/>
    <w:rsid w:val="00DA5D53"/>
    <w:rsid w:val="00DA6CDC"/>
    <w:rsid w:val="00DA6E45"/>
    <w:rsid w:val="00DA7186"/>
    <w:rsid w:val="00DA7306"/>
    <w:rsid w:val="00DA76FE"/>
    <w:rsid w:val="00DA7992"/>
    <w:rsid w:val="00DB025A"/>
    <w:rsid w:val="00DB1B09"/>
    <w:rsid w:val="00DB2D75"/>
    <w:rsid w:val="00DB2F53"/>
    <w:rsid w:val="00DB32D4"/>
    <w:rsid w:val="00DB367C"/>
    <w:rsid w:val="00DB401D"/>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19B0"/>
    <w:rsid w:val="00DC201C"/>
    <w:rsid w:val="00DC29AC"/>
    <w:rsid w:val="00DC3219"/>
    <w:rsid w:val="00DC3629"/>
    <w:rsid w:val="00DC36FC"/>
    <w:rsid w:val="00DC3B92"/>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A8C"/>
    <w:rsid w:val="00DF2293"/>
    <w:rsid w:val="00DF2396"/>
    <w:rsid w:val="00DF2487"/>
    <w:rsid w:val="00DF276F"/>
    <w:rsid w:val="00DF2926"/>
    <w:rsid w:val="00DF3103"/>
    <w:rsid w:val="00DF31F5"/>
    <w:rsid w:val="00DF33AF"/>
    <w:rsid w:val="00DF36A2"/>
    <w:rsid w:val="00DF3AB5"/>
    <w:rsid w:val="00DF3F25"/>
    <w:rsid w:val="00DF49A8"/>
    <w:rsid w:val="00DF4EDC"/>
    <w:rsid w:val="00DF57EB"/>
    <w:rsid w:val="00DF595B"/>
    <w:rsid w:val="00DF687E"/>
    <w:rsid w:val="00DF6C2D"/>
    <w:rsid w:val="00DF6DF6"/>
    <w:rsid w:val="00DF6EBC"/>
    <w:rsid w:val="00DF712F"/>
    <w:rsid w:val="00DF7388"/>
    <w:rsid w:val="00DF7DC4"/>
    <w:rsid w:val="00DF7F63"/>
    <w:rsid w:val="00E00094"/>
    <w:rsid w:val="00E0054E"/>
    <w:rsid w:val="00E00919"/>
    <w:rsid w:val="00E00B59"/>
    <w:rsid w:val="00E00EB0"/>
    <w:rsid w:val="00E010BB"/>
    <w:rsid w:val="00E0187E"/>
    <w:rsid w:val="00E01BE4"/>
    <w:rsid w:val="00E01C05"/>
    <w:rsid w:val="00E0239B"/>
    <w:rsid w:val="00E023CB"/>
    <w:rsid w:val="00E02E36"/>
    <w:rsid w:val="00E03C57"/>
    <w:rsid w:val="00E043CB"/>
    <w:rsid w:val="00E04C6A"/>
    <w:rsid w:val="00E04E52"/>
    <w:rsid w:val="00E051D7"/>
    <w:rsid w:val="00E0538E"/>
    <w:rsid w:val="00E0541E"/>
    <w:rsid w:val="00E054CA"/>
    <w:rsid w:val="00E058BF"/>
    <w:rsid w:val="00E059BC"/>
    <w:rsid w:val="00E05B3B"/>
    <w:rsid w:val="00E063F9"/>
    <w:rsid w:val="00E06842"/>
    <w:rsid w:val="00E068F4"/>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D52"/>
    <w:rsid w:val="00E32E21"/>
    <w:rsid w:val="00E34322"/>
    <w:rsid w:val="00E345B9"/>
    <w:rsid w:val="00E34E1E"/>
    <w:rsid w:val="00E34F0A"/>
    <w:rsid w:val="00E352C4"/>
    <w:rsid w:val="00E354B7"/>
    <w:rsid w:val="00E35635"/>
    <w:rsid w:val="00E35A6C"/>
    <w:rsid w:val="00E36026"/>
    <w:rsid w:val="00E365C4"/>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08C"/>
    <w:rsid w:val="00E9285D"/>
    <w:rsid w:val="00E92932"/>
    <w:rsid w:val="00E92A7E"/>
    <w:rsid w:val="00E92E4D"/>
    <w:rsid w:val="00E930A0"/>
    <w:rsid w:val="00E93127"/>
    <w:rsid w:val="00E93F21"/>
    <w:rsid w:val="00E9414A"/>
    <w:rsid w:val="00E94222"/>
    <w:rsid w:val="00E942C2"/>
    <w:rsid w:val="00E94B70"/>
    <w:rsid w:val="00E94BBA"/>
    <w:rsid w:val="00E94D29"/>
    <w:rsid w:val="00E94FDD"/>
    <w:rsid w:val="00E95097"/>
    <w:rsid w:val="00E95E5A"/>
    <w:rsid w:val="00E96D10"/>
    <w:rsid w:val="00E96E80"/>
    <w:rsid w:val="00E973A8"/>
    <w:rsid w:val="00E973BB"/>
    <w:rsid w:val="00E973F2"/>
    <w:rsid w:val="00E97AE5"/>
    <w:rsid w:val="00EA036E"/>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C24"/>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D3B"/>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6F4A"/>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9EC"/>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07"/>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2C"/>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2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A44"/>
    <w:rsid w:val="00F62F8B"/>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424"/>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203"/>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613"/>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5ABB"/>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2DD1"/>
    <w:rsid w:val="00FE38F6"/>
    <w:rsid w:val="00FE407D"/>
    <w:rsid w:val="00FE4AD5"/>
    <w:rsid w:val="00FE4BBB"/>
    <w:rsid w:val="00FE4D00"/>
    <w:rsid w:val="00FE4D05"/>
    <w:rsid w:val="00FE4DD5"/>
    <w:rsid w:val="00FE5DD4"/>
    <w:rsid w:val="00FE6766"/>
    <w:rsid w:val="00FE6880"/>
    <w:rsid w:val="00FE696E"/>
    <w:rsid w:val="00FE6B4D"/>
    <w:rsid w:val="00FE7559"/>
    <w:rsid w:val="00FE78DA"/>
    <w:rsid w:val="00FF0105"/>
    <w:rsid w:val="00FF06DF"/>
    <w:rsid w:val="00FF1638"/>
    <w:rsid w:val="00FF1A38"/>
    <w:rsid w:val="00FF1F1D"/>
    <w:rsid w:val="00FF2577"/>
    <w:rsid w:val="00FF284E"/>
    <w:rsid w:val="00FF2A20"/>
    <w:rsid w:val="00FF3229"/>
    <w:rsid w:val="00FF3B13"/>
    <w:rsid w:val="00FF4059"/>
    <w:rsid w:val="00FF420F"/>
    <w:rsid w:val="00FF49B9"/>
    <w:rsid w:val="00FF4ACD"/>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B1F4"/>
  <w15:docId w15:val="{94406E7D-CA19-4CED-A9E8-3C4739D25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585">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4485869">
      <w:bodyDiv w:val="1"/>
      <w:marLeft w:val="0"/>
      <w:marRight w:val="0"/>
      <w:marTop w:val="0"/>
      <w:marBottom w:val="0"/>
      <w:divBdr>
        <w:top w:val="none" w:sz="0" w:space="0" w:color="auto"/>
        <w:left w:val="none" w:sz="0" w:space="0" w:color="auto"/>
        <w:bottom w:val="none" w:sz="0" w:space="0" w:color="auto"/>
        <w:right w:val="none" w:sz="0" w:space="0" w:color="auto"/>
      </w:divBdr>
      <w:divsChild>
        <w:div w:id="1304576765">
          <w:marLeft w:val="0"/>
          <w:marRight w:val="0"/>
          <w:marTop w:val="0"/>
          <w:marBottom w:val="0"/>
          <w:divBdr>
            <w:top w:val="none" w:sz="0" w:space="0" w:color="auto"/>
            <w:left w:val="none" w:sz="0" w:space="0" w:color="auto"/>
            <w:bottom w:val="none" w:sz="0" w:space="0" w:color="auto"/>
            <w:right w:val="none" w:sz="0" w:space="0" w:color="auto"/>
          </w:divBdr>
        </w:div>
      </w:divsChild>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455776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538">
          <w:marLeft w:val="0"/>
          <w:marRight w:val="0"/>
          <w:marTop w:val="0"/>
          <w:marBottom w:val="0"/>
          <w:divBdr>
            <w:top w:val="none" w:sz="0" w:space="0" w:color="auto"/>
            <w:left w:val="none" w:sz="0" w:space="0" w:color="auto"/>
            <w:bottom w:val="none" w:sz="0" w:space="0" w:color="auto"/>
            <w:right w:val="none" w:sz="0" w:space="0" w:color="auto"/>
          </w:divBdr>
        </w:div>
      </w:divsChild>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2755907">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28743026">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4228468">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117041">
          <w:marLeft w:val="0"/>
          <w:marRight w:val="0"/>
          <w:marTop w:val="0"/>
          <w:marBottom w:val="0"/>
          <w:divBdr>
            <w:top w:val="none" w:sz="0" w:space="0" w:color="auto"/>
            <w:left w:val="none" w:sz="0" w:space="0" w:color="auto"/>
            <w:bottom w:val="none" w:sz="0" w:space="0" w:color="auto"/>
            <w:right w:val="none" w:sz="0" w:space="0" w:color="auto"/>
          </w:divBdr>
        </w:div>
      </w:divsChild>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9463878">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5572598">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20072187">
      <w:bodyDiv w:val="1"/>
      <w:marLeft w:val="0"/>
      <w:marRight w:val="0"/>
      <w:marTop w:val="0"/>
      <w:marBottom w:val="0"/>
      <w:divBdr>
        <w:top w:val="none" w:sz="0" w:space="0" w:color="auto"/>
        <w:left w:val="none" w:sz="0" w:space="0" w:color="auto"/>
        <w:bottom w:val="none" w:sz="0" w:space="0" w:color="auto"/>
        <w:right w:val="none" w:sz="0" w:space="0" w:color="auto"/>
      </w:divBdr>
      <w:divsChild>
        <w:div w:id="1802074173">
          <w:marLeft w:val="0"/>
          <w:marRight w:val="0"/>
          <w:marTop w:val="0"/>
          <w:marBottom w:val="0"/>
          <w:divBdr>
            <w:top w:val="none" w:sz="0" w:space="0" w:color="auto"/>
            <w:left w:val="none" w:sz="0" w:space="0" w:color="auto"/>
            <w:bottom w:val="none" w:sz="0" w:space="0" w:color="auto"/>
            <w:right w:val="none" w:sz="0" w:space="0" w:color="auto"/>
          </w:divBdr>
        </w:div>
        <w:div w:id="1601837494">
          <w:marLeft w:val="0"/>
          <w:marRight w:val="0"/>
          <w:marTop w:val="0"/>
          <w:marBottom w:val="0"/>
          <w:divBdr>
            <w:top w:val="none" w:sz="0" w:space="0" w:color="auto"/>
            <w:left w:val="none" w:sz="0" w:space="0" w:color="auto"/>
            <w:bottom w:val="none" w:sz="0" w:space="0" w:color="auto"/>
            <w:right w:val="none" w:sz="0" w:space="0" w:color="auto"/>
          </w:divBdr>
        </w:div>
        <w:div w:id="2045054679">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AEF92-6022-4BDF-98F9-94790409A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870</Words>
  <Characters>4789</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5</cp:revision>
  <cp:lastPrinted>2019-10-03T20:31:00Z</cp:lastPrinted>
  <dcterms:created xsi:type="dcterms:W3CDTF">2019-10-17T17:31:00Z</dcterms:created>
  <dcterms:modified xsi:type="dcterms:W3CDTF">2019-10-17T21:09:00Z</dcterms:modified>
</cp:coreProperties>
</file>