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312C7B">
        <w:rPr>
          <w:rFonts w:ascii="Arial" w:hAnsi="Arial" w:cs="Arial"/>
          <w:b/>
          <w:sz w:val="24"/>
          <w:szCs w:val="24"/>
        </w:rPr>
        <w:t>6</w:t>
      </w:r>
      <w:r w:rsidR="004E4FFB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64B52" w:rsidRPr="00DB365A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</w:p>
    <w:p w:rsidR="0090358B" w:rsidRDefault="00E41803" w:rsidP="0090358B">
      <w:pPr>
        <w:shd w:val="clear" w:color="auto" w:fill="FFFFFF"/>
        <w:jc w:val="center"/>
        <w:rPr>
          <w:rFonts w:ascii="Arial" w:hAnsi="Arial" w:cs="Arial"/>
          <w:b/>
          <w:spacing w:val="-4"/>
          <w:sz w:val="36"/>
          <w:szCs w:val="24"/>
        </w:rPr>
      </w:pPr>
      <w:r w:rsidRPr="0090358B">
        <w:rPr>
          <w:rFonts w:ascii="Arial" w:hAnsi="Arial" w:cs="Arial"/>
          <w:b/>
          <w:spacing w:val="-4"/>
          <w:sz w:val="36"/>
          <w:szCs w:val="24"/>
        </w:rPr>
        <w:t xml:space="preserve">Firma UABC convenio con </w:t>
      </w:r>
      <w:r w:rsidR="0090358B" w:rsidRPr="0090358B">
        <w:rPr>
          <w:rFonts w:ascii="Arial" w:hAnsi="Arial" w:cs="Arial"/>
          <w:b/>
          <w:spacing w:val="-4"/>
          <w:sz w:val="36"/>
          <w:szCs w:val="24"/>
        </w:rPr>
        <w:t>Universidad Nacional de Asunción</w:t>
      </w:r>
    </w:p>
    <w:p w:rsidR="004E2B08" w:rsidRPr="00381061" w:rsidRDefault="0090358B" w:rsidP="0090358B">
      <w:pPr>
        <w:shd w:val="clear" w:color="auto" w:fill="FFFFFF"/>
        <w:jc w:val="center"/>
        <w:rPr>
          <w:rFonts w:ascii="Arial" w:hAnsi="Arial" w:cs="Arial"/>
          <w:spacing w:val="-4"/>
          <w:sz w:val="12"/>
          <w:szCs w:val="12"/>
        </w:rPr>
      </w:pPr>
      <w:r w:rsidRPr="00381061">
        <w:rPr>
          <w:rFonts w:ascii="Arial" w:hAnsi="Arial" w:cs="Arial"/>
          <w:b/>
          <w:spacing w:val="-4"/>
          <w:sz w:val="12"/>
          <w:szCs w:val="12"/>
        </w:rPr>
        <w:t xml:space="preserve"> </w:t>
      </w:r>
    </w:p>
    <w:p w:rsidR="004E2B08" w:rsidRPr="009E4F36" w:rsidRDefault="003564C7" w:rsidP="003564C7">
      <w:pPr>
        <w:pStyle w:val="Prrafodelista"/>
        <w:numPr>
          <w:ilvl w:val="0"/>
          <w:numId w:val="31"/>
        </w:numPr>
        <w:shd w:val="clear" w:color="auto" w:fill="FFFFFF"/>
        <w:autoSpaceDN/>
        <w:ind w:left="284" w:hanging="284"/>
        <w:contextualSpacing/>
        <w:jc w:val="both"/>
        <w:textAlignment w:val="auto"/>
        <w:outlineLvl w:val="2"/>
        <w:rPr>
          <w:rFonts w:ascii="Arial" w:hAnsi="Arial" w:cs="Arial"/>
          <w:sz w:val="24"/>
          <w:szCs w:val="24"/>
        </w:rPr>
      </w:pPr>
      <w:r w:rsidRPr="009E4F36">
        <w:rPr>
          <w:rFonts w:ascii="Arial" w:hAnsi="Arial" w:cs="Arial"/>
          <w:sz w:val="24"/>
          <w:szCs w:val="24"/>
        </w:rPr>
        <w:t>Entre las primeras acciones se encuentra el otorgamiento de cuatro becas completas a estudiantes de la UABC para que realicen intercambio en el 2020-2.</w:t>
      </w:r>
    </w:p>
    <w:p w:rsidR="004E2B08" w:rsidRPr="004E2B08" w:rsidRDefault="004E2B08" w:rsidP="004E2B0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66206" w:rsidRDefault="004E2B08" w:rsidP="00E41803">
      <w:pPr>
        <w:jc w:val="both"/>
        <w:rPr>
          <w:rFonts w:ascii="Arial" w:hAnsi="Arial" w:cs="Arial"/>
          <w:bCs/>
          <w:color w:val="0C0C0C"/>
          <w:sz w:val="24"/>
          <w:szCs w:val="24"/>
        </w:rPr>
      </w:pPr>
      <w:r w:rsidRPr="004E2B08">
        <w:rPr>
          <w:rFonts w:ascii="Arial" w:hAnsi="Arial" w:cs="Arial"/>
          <w:b/>
          <w:sz w:val="24"/>
          <w:szCs w:val="24"/>
        </w:rPr>
        <w:t>Mexicali,</w:t>
      </w:r>
      <w:r w:rsidR="00463B8C">
        <w:rPr>
          <w:rFonts w:ascii="Arial" w:hAnsi="Arial" w:cs="Arial"/>
          <w:b/>
          <w:sz w:val="24"/>
          <w:szCs w:val="24"/>
        </w:rPr>
        <w:t xml:space="preserve"> B.C, </w:t>
      </w:r>
      <w:r w:rsidR="00824975">
        <w:rPr>
          <w:rFonts w:ascii="Arial" w:hAnsi="Arial" w:cs="Arial"/>
          <w:b/>
          <w:sz w:val="24"/>
          <w:szCs w:val="24"/>
        </w:rPr>
        <w:t>viernes 13</w:t>
      </w:r>
      <w:r w:rsidRPr="004E2B08">
        <w:rPr>
          <w:rFonts w:ascii="Arial" w:hAnsi="Arial" w:cs="Arial"/>
          <w:b/>
          <w:sz w:val="24"/>
          <w:szCs w:val="24"/>
        </w:rPr>
        <w:t xml:space="preserve"> de diciembre de 2019</w:t>
      </w:r>
      <w:r w:rsidR="00E41803">
        <w:rPr>
          <w:rFonts w:ascii="Arial" w:hAnsi="Arial" w:cs="Arial"/>
          <w:sz w:val="24"/>
          <w:szCs w:val="24"/>
        </w:rPr>
        <w:t xml:space="preserve">.- </w:t>
      </w:r>
      <w:r w:rsidR="00E41803">
        <w:rPr>
          <w:rFonts w:ascii="Arial" w:hAnsi="Arial" w:cs="Arial"/>
          <w:bCs/>
          <w:color w:val="0C0C0C"/>
          <w:sz w:val="24"/>
          <w:szCs w:val="24"/>
        </w:rPr>
        <w:t>Por primera vez la Universidad Autónoma de Baja California (UABC)</w:t>
      </w:r>
      <w:r w:rsidR="009536A0">
        <w:rPr>
          <w:rFonts w:ascii="Arial" w:hAnsi="Arial" w:cs="Arial"/>
          <w:bCs/>
          <w:color w:val="0C0C0C"/>
          <w:sz w:val="24"/>
          <w:szCs w:val="24"/>
        </w:rPr>
        <w:t xml:space="preserve">, </w:t>
      </w:r>
      <w:r w:rsidR="000A165E">
        <w:rPr>
          <w:rFonts w:ascii="Arial" w:hAnsi="Arial" w:cs="Arial"/>
          <w:bCs/>
          <w:color w:val="0C0C0C"/>
          <w:sz w:val="24"/>
          <w:szCs w:val="24"/>
        </w:rPr>
        <w:t xml:space="preserve">a través de la Coordinación General de Cooperación Internacional </w:t>
      </w:r>
      <w:r w:rsidR="00A3101B">
        <w:rPr>
          <w:rFonts w:ascii="Arial" w:hAnsi="Arial" w:cs="Arial"/>
          <w:bCs/>
          <w:color w:val="0C0C0C"/>
          <w:sz w:val="24"/>
          <w:szCs w:val="24"/>
        </w:rPr>
        <w:t xml:space="preserve">e Intercambio Académico (CGCIIA), </w:t>
      </w:r>
      <w:r w:rsidR="00E41803">
        <w:rPr>
          <w:rFonts w:ascii="Arial" w:hAnsi="Arial" w:cs="Arial"/>
          <w:bCs/>
          <w:color w:val="0C0C0C"/>
          <w:sz w:val="24"/>
          <w:szCs w:val="24"/>
        </w:rPr>
        <w:t xml:space="preserve">entabló un convenio de colaboración con la Universidad Nacional de Asunción (UNA) de Paraguay, </w:t>
      </w:r>
      <w:r w:rsidR="00E41803" w:rsidRPr="008E5E8A">
        <w:rPr>
          <w:rFonts w:ascii="Arial" w:hAnsi="Arial" w:cs="Arial"/>
          <w:sz w:val="24"/>
          <w:szCs w:val="24"/>
        </w:rPr>
        <w:t xml:space="preserve">la </w:t>
      </w:r>
      <w:r w:rsidR="00E41803">
        <w:rPr>
          <w:rFonts w:ascii="Arial" w:hAnsi="Arial" w:cs="Arial"/>
          <w:sz w:val="24"/>
          <w:szCs w:val="24"/>
        </w:rPr>
        <w:t xml:space="preserve">cual </w:t>
      </w:r>
      <w:r w:rsidR="009536A0">
        <w:rPr>
          <w:rFonts w:ascii="Arial" w:hAnsi="Arial" w:cs="Arial"/>
          <w:sz w:val="24"/>
          <w:szCs w:val="24"/>
        </w:rPr>
        <w:t xml:space="preserve">es considerada </w:t>
      </w:r>
      <w:r w:rsidR="002C3A52">
        <w:rPr>
          <w:rFonts w:ascii="Arial" w:hAnsi="Arial" w:cs="Arial"/>
          <w:sz w:val="24"/>
          <w:szCs w:val="24"/>
        </w:rPr>
        <w:t xml:space="preserve">como </w:t>
      </w:r>
      <w:r w:rsidR="009536A0">
        <w:rPr>
          <w:rFonts w:ascii="Arial" w:hAnsi="Arial" w:cs="Arial"/>
          <w:sz w:val="24"/>
          <w:szCs w:val="24"/>
        </w:rPr>
        <w:t>la mejor de este país sudamericano.</w:t>
      </w:r>
      <w:r w:rsidR="000A165E">
        <w:rPr>
          <w:rFonts w:ascii="Arial" w:hAnsi="Arial" w:cs="Arial"/>
          <w:sz w:val="24"/>
          <w:szCs w:val="24"/>
        </w:rPr>
        <w:t xml:space="preserve"> Signaron el documento las máximas autoridades, el doctor Daniel Octavio Valdez Delgadillo, rector de la UABC y la doctora </w:t>
      </w:r>
      <w:proofErr w:type="spellStart"/>
      <w:r w:rsidR="000A165E" w:rsidRPr="008E5E8A">
        <w:rPr>
          <w:rFonts w:ascii="Arial" w:hAnsi="Arial" w:cs="Arial"/>
          <w:bCs/>
          <w:color w:val="0C0C0C"/>
          <w:sz w:val="24"/>
          <w:szCs w:val="24"/>
        </w:rPr>
        <w:t>Zully</w:t>
      </w:r>
      <w:proofErr w:type="spellEnd"/>
      <w:r w:rsidR="000A165E" w:rsidRPr="008E5E8A">
        <w:rPr>
          <w:rFonts w:ascii="Arial" w:hAnsi="Arial" w:cs="Arial"/>
          <w:bCs/>
          <w:color w:val="0C0C0C"/>
          <w:sz w:val="24"/>
          <w:szCs w:val="24"/>
        </w:rPr>
        <w:t xml:space="preserve"> Concepción Vera de Molinas</w:t>
      </w:r>
      <w:r w:rsidR="000A165E">
        <w:rPr>
          <w:rFonts w:ascii="Arial" w:hAnsi="Arial" w:cs="Arial"/>
          <w:bCs/>
          <w:color w:val="0C0C0C"/>
          <w:sz w:val="24"/>
          <w:szCs w:val="24"/>
        </w:rPr>
        <w:t xml:space="preserve">, rectora de la UNA. </w:t>
      </w:r>
    </w:p>
    <w:p w:rsidR="00F66206" w:rsidRPr="00824975" w:rsidRDefault="00F66206" w:rsidP="00E41803">
      <w:pPr>
        <w:jc w:val="both"/>
        <w:rPr>
          <w:rFonts w:ascii="Arial" w:hAnsi="Arial" w:cs="Arial"/>
          <w:bCs/>
          <w:color w:val="0C0C0C"/>
          <w:sz w:val="16"/>
          <w:szCs w:val="16"/>
        </w:rPr>
      </w:pPr>
    </w:p>
    <w:p w:rsidR="00824975" w:rsidRDefault="00F66206" w:rsidP="00E41803">
      <w:pPr>
        <w:jc w:val="both"/>
        <w:rPr>
          <w:rFonts w:ascii="Arial" w:hAnsi="Arial" w:cs="Arial"/>
          <w:bCs/>
          <w:color w:val="0C0C0C"/>
          <w:sz w:val="24"/>
          <w:szCs w:val="24"/>
        </w:rPr>
      </w:pPr>
      <w:r>
        <w:rPr>
          <w:rFonts w:ascii="Arial" w:hAnsi="Arial" w:cs="Arial"/>
          <w:bCs/>
          <w:color w:val="0C0C0C"/>
          <w:sz w:val="24"/>
          <w:szCs w:val="24"/>
        </w:rPr>
        <w:t xml:space="preserve">El doctor </w:t>
      </w:r>
      <w:r w:rsidR="00824975">
        <w:rPr>
          <w:rFonts w:ascii="Arial" w:hAnsi="Arial" w:cs="Arial"/>
          <w:bCs/>
          <w:color w:val="0C0C0C"/>
          <w:sz w:val="24"/>
          <w:szCs w:val="24"/>
        </w:rPr>
        <w:t xml:space="preserve">Valdez Delgadillo intercambió algunas experiencias exitosas en la UABC que se podrían replicar en la UNA, como el caso de </w:t>
      </w:r>
      <w:r w:rsidR="00360C61">
        <w:rPr>
          <w:rFonts w:ascii="Arial" w:hAnsi="Arial" w:cs="Arial"/>
          <w:bCs/>
          <w:color w:val="0C0C0C"/>
          <w:sz w:val="24"/>
          <w:szCs w:val="24"/>
        </w:rPr>
        <w:t xml:space="preserve">proyectos de vinculación con valor en créditos, en los que los estudiantes cimarrones </w:t>
      </w:r>
      <w:r w:rsidR="004A68F4">
        <w:rPr>
          <w:rFonts w:ascii="Arial" w:hAnsi="Arial" w:cs="Arial"/>
          <w:bCs/>
          <w:color w:val="0C0C0C"/>
          <w:sz w:val="24"/>
          <w:szCs w:val="24"/>
        </w:rPr>
        <w:t>tienen que cursar dos proyectos durante su carrera, ya sea en empresas o instituciones, para que obtengan conocimiento de primera mano. También habló sobre la implementación del Modelo Integral de Formación Dual y la Educación STEM.</w:t>
      </w:r>
    </w:p>
    <w:p w:rsidR="009536A0" w:rsidRPr="00824975" w:rsidRDefault="000A165E" w:rsidP="00E41803">
      <w:pPr>
        <w:jc w:val="both"/>
        <w:rPr>
          <w:rFonts w:ascii="Arial" w:hAnsi="Arial" w:cs="Arial"/>
          <w:sz w:val="16"/>
          <w:szCs w:val="16"/>
        </w:rPr>
      </w:pPr>
      <w:r w:rsidRPr="00824975">
        <w:rPr>
          <w:rFonts w:ascii="Arial" w:hAnsi="Arial" w:cs="Arial"/>
          <w:bCs/>
          <w:color w:val="0C0C0C"/>
          <w:sz w:val="16"/>
          <w:szCs w:val="16"/>
        </w:rPr>
        <w:t xml:space="preserve"> </w:t>
      </w:r>
    </w:p>
    <w:p w:rsidR="00F66206" w:rsidRDefault="00F66206" w:rsidP="00F662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doctora </w:t>
      </w:r>
      <w:r w:rsidRPr="008E5E8A">
        <w:rPr>
          <w:rFonts w:ascii="Arial" w:hAnsi="Arial" w:cs="Arial"/>
          <w:bCs/>
          <w:color w:val="0C0C0C"/>
          <w:sz w:val="24"/>
          <w:szCs w:val="24"/>
        </w:rPr>
        <w:t>Vera de Molinas</w:t>
      </w:r>
      <w:r>
        <w:rPr>
          <w:rFonts w:ascii="Arial" w:hAnsi="Arial" w:cs="Arial"/>
          <w:bCs/>
          <w:color w:val="0C0C0C"/>
          <w:sz w:val="24"/>
          <w:szCs w:val="24"/>
        </w:rPr>
        <w:t xml:space="preserve"> por su parte mencionó que era de su interés </w:t>
      </w:r>
      <w:r w:rsidRPr="008E5E8A">
        <w:rPr>
          <w:rFonts w:ascii="Arial" w:hAnsi="Arial" w:cs="Arial"/>
          <w:sz w:val="24"/>
          <w:szCs w:val="24"/>
        </w:rPr>
        <w:t xml:space="preserve">estrechar vínculos entre las dos </w:t>
      </w:r>
      <w:r>
        <w:rPr>
          <w:rFonts w:ascii="Arial" w:hAnsi="Arial" w:cs="Arial"/>
          <w:sz w:val="24"/>
          <w:szCs w:val="24"/>
        </w:rPr>
        <w:t>instituciones de educación superior</w:t>
      </w:r>
      <w:r w:rsidRPr="008E5E8A">
        <w:rPr>
          <w:rFonts w:ascii="Arial" w:hAnsi="Arial" w:cs="Arial"/>
          <w:sz w:val="24"/>
          <w:szCs w:val="24"/>
        </w:rPr>
        <w:t>.</w:t>
      </w:r>
      <w:r w:rsidRPr="006E67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8E5E8A">
        <w:rPr>
          <w:rFonts w:ascii="Arial" w:hAnsi="Arial" w:cs="Arial"/>
          <w:sz w:val="24"/>
          <w:szCs w:val="24"/>
        </w:rPr>
        <w:t xml:space="preserve">Nuestras universidades son públicas y sabemos que egresan los mejores </w:t>
      </w:r>
      <w:r>
        <w:rPr>
          <w:rFonts w:ascii="Arial" w:hAnsi="Arial" w:cs="Arial"/>
          <w:sz w:val="24"/>
          <w:szCs w:val="24"/>
        </w:rPr>
        <w:t>profesionistas</w:t>
      </w:r>
      <w:r w:rsidRPr="008E5E8A">
        <w:rPr>
          <w:rFonts w:ascii="Arial" w:hAnsi="Arial" w:cs="Arial"/>
          <w:sz w:val="24"/>
          <w:szCs w:val="24"/>
        </w:rPr>
        <w:t>, pero hoy en día queremos que sean exitosos y que tengan mejores oportunidad</w:t>
      </w:r>
      <w:r>
        <w:rPr>
          <w:rFonts w:ascii="Arial" w:hAnsi="Arial" w:cs="Arial"/>
          <w:sz w:val="24"/>
          <w:szCs w:val="24"/>
        </w:rPr>
        <w:t>es, por lo que</w:t>
      </w:r>
      <w:r w:rsidRPr="008E5E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vemos que </w:t>
      </w:r>
      <w:r w:rsidRPr="008E5E8A">
        <w:rPr>
          <w:rFonts w:ascii="Arial" w:hAnsi="Arial" w:cs="Arial"/>
          <w:sz w:val="24"/>
          <w:szCs w:val="24"/>
        </w:rPr>
        <w:t xml:space="preserve">las movilidades serían herramientas para </w:t>
      </w:r>
      <w:r>
        <w:rPr>
          <w:rFonts w:ascii="Arial" w:hAnsi="Arial" w:cs="Arial"/>
          <w:sz w:val="24"/>
          <w:szCs w:val="24"/>
        </w:rPr>
        <w:t>una</w:t>
      </w:r>
      <w:r w:rsidRPr="008E5E8A">
        <w:rPr>
          <w:rFonts w:ascii="Arial" w:hAnsi="Arial" w:cs="Arial"/>
          <w:sz w:val="24"/>
          <w:szCs w:val="24"/>
        </w:rPr>
        <w:t xml:space="preserve"> mejor formación</w:t>
      </w:r>
      <w:r>
        <w:rPr>
          <w:rFonts w:ascii="Arial" w:hAnsi="Arial" w:cs="Arial"/>
          <w:sz w:val="24"/>
          <w:szCs w:val="24"/>
        </w:rPr>
        <w:t>”, expresó.</w:t>
      </w:r>
    </w:p>
    <w:p w:rsidR="009536A0" w:rsidRPr="003564C7" w:rsidRDefault="009536A0" w:rsidP="00E41803">
      <w:pPr>
        <w:jc w:val="both"/>
        <w:rPr>
          <w:rFonts w:ascii="Arial" w:hAnsi="Arial" w:cs="Arial"/>
          <w:sz w:val="16"/>
          <w:szCs w:val="16"/>
        </w:rPr>
      </w:pPr>
    </w:p>
    <w:p w:rsidR="009536A0" w:rsidRDefault="009536A0" w:rsidP="00F66206">
      <w:pPr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doctora Gisela Montero </w:t>
      </w:r>
      <w:proofErr w:type="spellStart"/>
      <w:r>
        <w:rPr>
          <w:rFonts w:ascii="Arial" w:hAnsi="Arial" w:cs="Arial"/>
          <w:sz w:val="24"/>
          <w:szCs w:val="24"/>
        </w:rPr>
        <w:t>Alpírez</w:t>
      </w:r>
      <w:proofErr w:type="spellEnd"/>
      <w:r>
        <w:rPr>
          <w:rFonts w:ascii="Arial" w:hAnsi="Arial" w:cs="Arial"/>
          <w:sz w:val="24"/>
          <w:szCs w:val="24"/>
        </w:rPr>
        <w:t xml:space="preserve">, Vicerrectora del Campus Mexicali, y el doctor David Guadalupe Toledo Sarracino, </w:t>
      </w:r>
      <w:r w:rsidR="00503F91">
        <w:rPr>
          <w:rFonts w:ascii="Arial" w:hAnsi="Arial" w:cs="Arial"/>
          <w:sz w:val="24"/>
          <w:szCs w:val="24"/>
        </w:rPr>
        <w:t xml:space="preserve">coordinador general de </w:t>
      </w:r>
      <w:r w:rsidR="00503F91">
        <w:rPr>
          <w:rFonts w:ascii="Arial" w:hAnsi="Arial" w:cs="Arial"/>
          <w:bCs/>
          <w:color w:val="0C0C0C"/>
          <w:sz w:val="24"/>
          <w:szCs w:val="24"/>
        </w:rPr>
        <w:t>Cooperación Internacional e Intercambio Académico</w:t>
      </w:r>
      <w:r>
        <w:rPr>
          <w:rFonts w:ascii="Arial" w:hAnsi="Arial" w:cs="Arial"/>
          <w:sz w:val="24"/>
          <w:szCs w:val="24"/>
        </w:rPr>
        <w:t xml:space="preserve">, </w:t>
      </w:r>
      <w:r w:rsidR="00503F91">
        <w:rPr>
          <w:rFonts w:ascii="Arial" w:hAnsi="Arial" w:cs="Arial"/>
          <w:sz w:val="24"/>
          <w:szCs w:val="24"/>
        </w:rPr>
        <w:t>dieron la bienvenida a la doctora</w:t>
      </w:r>
      <w:r w:rsidR="00F66206">
        <w:rPr>
          <w:rFonts w:ascii="Arial" w:hAnsi="Arial" w:cs="Arial"/>
          <w:sz w:val="24"/>
          <w:szCs w:val="24"/>
        </w:rPr>
        <w:t xml:space="preserve"> Vera de Molinas al Campus Mexicali, donde se reunió </w:t>
      </w:r>
      <w:r w:rsidR="00F66206">
        <w:rPr>
          <w:rFonts w:ascii="Arial" w:hAnsi="Arial" w:cs="Arial"/>
          <w:bCs/>
          <w:color w:val="0C0C0C"/>
          <w:sz w:val="24"/>
          <w:szCs w:val="24"/>
        </w:rPr>
        <w:t>co</w:t>
      </w:r>
      <w:r w:rsidR="00503F91">
        <w:rPr>
          <w:rFonts w:ascii="Arial" w:hAnsi="Arial" w:cs="Arial"/>
          <w:bCs/>
          <w:color w:val="0C0C0C"/>
          <w:sz w:val="24"/>
          <w:szCs w:val="24"/>
        </w:rPr>
        <w:t xml:space="preserve">n algunos </w:t>
      </w:r>
      <w:r w:rsidRPr="008E5E8A">
        <w:rPr>
          <w:rFonts w:ascii="Arial" w:hAnsi="Arial" w:cs="Arial"/>
          <w:sz w:val="24"/>
          <w:szCs w:val="24"/>
        </w:rPr>
        <w:t>directores de unidades académicas de la UABC</w:t>
      </w:r>
      <w:r w:rsidR="00503F91">
        <w:rPr>
          <w:rFonts w:ascii="Arial" w:hAnsi="Arial" w:cs="Arial"/>
          <w:sz w:val="24"/>
          <w:szCs w:val="24"/>
        </w:rPr>
        <w:t xml:space="preserve">, </w:t>
      </w:r>
      <w:r w:rsidRPr="008E5E8A">
        <w:rPr>
          <w:rFonts w:ascii="Arial" w:hAnsi="Arial" w:cs="Arial"/>
          <w:sz w:val="24"/>
          <w:szCs w:val="24"/>
        </w:rPr>
        <w:t>con la finalidad de encontrar pun</w:t>
      </w:r>
      <w:r w:rsidR="00503F91">
        <w:rPr>
          <w:rFonts w:ascii="Arial" w:hAnsi="Arial" w:cs="Arial"/>
          <w:sz w:val="24"/>
          <w:szCs w:val="24"/>
        </w:rPr>
        <w:t xml:space="preserve">tos </w:t>
      </w:r>
      <w:r w:rsidR="00820598">
        <w:rPr>
          <w:rFonts w:ascii="Arial" w:hAnsi="Arial" w:cs="Arial"/>
          <w:sz w:val="24"/>
          <w:szCs w:val="24"/>
        </w:rPr>
        <w:t xml:space="preserve">de interés </w:t>
      </w:r>
      <w:r w:rsidR="004A68F4">
        <w:rPr>
          <w:rFonts w:ascii="Arial" w:hAnsi="Arial" w:cs="Arial"/>
          <w:sz w:val="24"/>
          <w:szCs w:val="24"/>
        </w:rPr>
        <w:t>mutua</w:t>
      </w:r>
      <w:r w:rsidR="00503F91">
        <w:rPr>
          <w:rFonts w:ascii="Arial" w:hAnsi="Arial" w:cs="Arial"/>
          <w:sz w:val="24"/>
          <w:szCs w:val="24"/>
        </w:rPr>
        <w:t xml:space="preserve">, </w:t>
      </w:r>
      <w:r w:rsidRPr="008E5E8A">
        <w:rPr>
          <w:rFonts w:ascii="Arial" w:hAnsi="Arial" w:cs="Arial"/>
          <w:sz w:val="24"/>
          <w:szCs w:val="24"/>
        </w:rPr>
        <w:t xml:space="preserve">tanto en </w:t>
      </w:r>
      <w:r w:rsidR="00503F91">
        <w:rPr>
          <w:rFonts w:ascii="Arial" w:hAnsi="Arial" w:cs="Arial"/>
          <w:sz w:val="24"/>
          <w:szCs w:val="24"/>
        </w:rPr>
        <w:t xml:space="preserve">la </w:t>
      </w:r>
      <w:r w:rsidRPr="008E5E8A">
        <w:rPr>
          <w:rFonts w:ascii="Arial" w:hAnsi="Arial" w:cs="Arial"/>
          <w:sz w:val="24"/>
          <w:szCs w:val="24"/>
        </w:rPr>
        <w:t>docencia como en</w:t>
      </w:r>
      <w:r w:rsidR="00503F91">
        <w:rPr>
          <w:rFonts w:ascii="Arial" w:hAnsi="Arial" w:cs="Arial"/>
          <w:sz w:val="24"/>
          <w:szCs w:val="24"/>
        </w:rPr>
        <w:t xml:space="preserve"> la investigación, así como en </w:t>
      </w:r>
      <w:r w:rsidRPr="008E5E8A">
        <w:rPr>
          <w:rFonts w:ascii="Arial" w:hAnsi="Arial" w:cs="Arial"/>
          <w:sz w:val="24"/>
          <w:szCs w:val="24"/>
        </w:rPr>
        <w:t>otros proyectos particulares.</w:t>
      </w:r>
      <w:r w:rsidR="00820598">
        <w:rPr>
          <w:rFonts w:ascii="Arial" w:hAnsi="Arial" w:cs="Arial"/>
          <w:sz w:val="24"/>
          <w:szCs w:val="24"/>
        </w:rPr>
        <w:t xml:space="preserve"> </w:t>
      </w:r>
    </w:p>
    <w:p w:rsidR="00820598" w:rsidRPr="003564C7" w:rsidRDefault="00820598" w:rsidP="00820598">
      <w:pPr>
        <w:jc w:val="both"/>
        <w:outlineLvl w:val="2"/>
        <w:rPr>
          <w:rFonts w:ascii="Arial" w:hAnsi="Arial" w:cs="Arial"/>
          <w:sz w:val="16"/>
          <w:szCs w:val="16"/>
        </w:rPr>
      </w:pPr>
    </w:p>
    <w:p w:rsidR="006E672E" w:rsidRPr="0090358B" w:rsidRDefault="004A68F4" w:rsidP="00820598">
      <w:pPr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Vicerrectora</w:t>
      </w:r>
      <w:r w:rsidR="00F66206">
        <w:rPr>
          <w:rFonts w:ascii="Arial" w:hAnsi="Arial" w:cs="Arial"/>
          <w:sz w:val="24"/>
          <w:szCs w:val="24"/>
        </w:rPr>
        <w:t xml:space="preserve"> s</w:t>
      </w:r>
      <w:r w:rsidR="00820598" w:rsidRPr="0090358B">
        <w:rPr>
          <w:rFonts w:ascii="Arial" w:hAnsi="Arial" w:cs="Arial"/>
          <w:sz w:val="24"/>
          <w:szCs w:val="24"/>
        </w:rPr>
        <w:t xml:space="preserve">eñaló que </w:t>
      </w:r>
      <w:r w:rsidR="003564C7" w:rsidRPr="0090358B">
        <w:rPr>
          <w:rFonts w:ascii="Arial" w:hAnsi="Arial" w:cs="Arial"/>
          <w:sz w:val="24"/>
          <w:szCs w:val="24"/>
        </w:rPr>
        <w:t>entre</w:t>
      </w:r>
      <w:r w:rsidR="00820598" w:rsidRPr="0090358B">
        <w:rPr>
          <w:rFonts w:ascii="Arial" w:hAnsi="Arial" w:cs="Arial"/>
          <w:sz w:val="24"/>
          <w:szCs w:val="24"/>
        </w:rPr>
        <w:t xml:space="preserve"> las primeras acciones que se derivan de este convenio </w:t>
      </w:r>
      <w:r w:rsidR="003564C7" w:rsidRPr="0090358B">
        <w:rPr>
          <w:rFonts w:ascii="Arial" w:hAnsi="Arial" w:cs="Arial"/>
          <w:sz w:val="24"/>
          <w:szCs w:val="24"/>
        </w:rPr>
        <w:t>se encuentra el otorgamiento de</w:t>
      </w:r>
      <w:r w:rsidR="00820598" w:rsidRPr="0090358B">
        <w:rPr>
          <w:rFonts w:ascii="Arial" w:hAnsi="Arial" w:cs="Arial"/>
          <w:sz w:val="24"/>
          <w:szCs w:val="24"/>
        </w:rPr>
        <w:t xml:space="preserve"> cuatro </w:t>
      </w:r>
      <w:r w:rsidR="003564C7" w:rsidRPr="0090358B">
        <w:rPr>
          <w:rFonts w:ascii="Arial" w:hAnsi="Arial" w:cs="Arial"/>
          <w:sz w:val="24"/>
          <w:szCs w:val="24"/>
        </w:rPr>
        <w:t xml:space="preserve">becas completas </w:t>
      </w:r>
      <w:r w:rsidR="00820598" w:rsidRPr="0090358B">
        <w:rPr>
          <w:rFonts w:ascii="Arial" w:hAnsi="Arial" w:cs="Arial"/>
          <w:sz w:val="24"/>
          <w:szCs w:val="24"/>
        </w:rPr>
        <w:t xml:space="preserve">a estudiantes de la UABC en las áreas de </w:t>
      </w:r>
      <w:r w:rsidR="009536A0" w:rsidRPr="008E5E8A">
        <w:rPr>
          <w:rFonts w:ascii="Arial" w:hAnsi="Arial" w:cs="Arial"/>
          <w:sz w:val="24"/>
          <w:szCs w:val="24"/>
        </w:rPr>
        <w:t>ciencias de la s</w:t>
      </w:r>
      <w:r w:rsidR="00820598" w:rsidRPr="0090358B">
        <w:rPr>
          <w:rFonts w:ascii="Arial" w:hAnsi="Arial" w:cs="Arial"/>
          <w:sz w:val="24"/>
          <w:szCs w:val="24"/>
        </w:rPr>
        <w:t>alud, ingeniería y agropecuaria</w:t>
      </w:r>
      <w:r w:rsidR="003564C7" w:rsidRPr="0090358B">
        <w:rPr>
          <w:rFonts w:ascii="Arial" w:hAnsi="Arial" w:cs="Arial"/>
          <w:sz w:val="24"/>
          <w:szCs w:val="24"/>
        </w:rPr>
        <w:t>,</w:t>
      </w:r>
      <w:r w:rsidR="00820598" w:rsidRPr="0090358B">
        <w:rPr>
          <w:rFonts w:ascii="Arial" w:hAnsi="Arial" w:cs="Arial"/>
          <w:sz w:val="24"/>
          <w:szCs w:val="24"/>
        </w:rPr>
        <w:t xml:space="preserve"> para que realicen intercambio en el 2020</w:t>
      </w:r>
      <w:r w:rsidR="003564C7" w:rsidRPr="0090358B">
        <w:rPr>
          <w:rFonts w:ascii="Arial" w:hAnsi="Arial" w:cs="Arial"/>
          <w:sz w:val="24"/>
          <w:szCs w:val="24"/>
        </w:rPr>
        <w:t>-2</w:t>
      </w:r>
      <w:r w:rsidR="00820598" w:rsidRPr="0090358B">
        <w:rPr>
          <w:rFonts w:ascii="Arial" w:hAnsi="Arial" w:cs="Arial"/>
          <w:sz w:val="24"/>
          <w:szCs w:val="24"/>
        </w:rPr>
        <w:t>.</w:t>
      </w:r>
    </w:p>
    <w:p w:rsidR="006E672E" w:rsidRPr="003564C7" w:rsidRDefault="006E672E" w:rsidP="00820598">
      <w:pPr>
        <w:jc w:val="both"/>
        <w:outlineLvl w:val="2"/>
        <w:rPr>
          <w:rFonts w:ascii="Arial" w:hAnsi="Arial" w:cs="Arial"/>
          <w:sz w:val="16"/>
          <w:szCs w:val="16"/>
        </w:rPr>
      </w:pPr>
    </w:p>
    <w:p w:rsidR="003564C7" w:rsidRPr="008E5E8A" w:rsidRDefault="004F12A6" w:rsidP="003564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</w:t>
      </w:r>
      <w:r w:rsidR="003564C7">
        <w:rPr>
          <w:rFonts w:ascii="Arial" w:hAnsi="Arial" w:cs="Arial"/>
          <w:sz w:val="24"/>
          <w:szCs w:val="24"/>
        </w:rPr>
        <w:t xml:space="preserve">Toledo Sarracino detalló que con este convenio, además de la movilidad estudiantil de licenciatura y posgrado, también se podrá realizar intercambio de profesores e incluso de administradores de unidades académicas, con la finalidad de que conozcan </w:t>
      </w:r>
      <w:r w:rsidR="003564C7" w:rsidRPr="008E5E8A">
        <w:rPr>
          <w:rFonts w:ascii="Arial" w:hAnsi="Arial" w:cs="Arial"/>
          <w:sz w:val="24"/>
          <w:szCs w:val="24"/>
        </w:rPr>
        <w:t xml:space="preserve">el contexto paraguayo y de la educación superior en </w:t>
      </w:r>
      <w:r w:rsidR="002C3A52" w:rsidRPr="008E5E8A">
        <w:rPr>
          <w:rFonts w:ascii="Arial" w:hAnsi="Arial" w:cs="Arial"/>
          <w:sz w:val="24"/>
          <w:szCs w:val="24"/>
        </w:rPr>
        <w:t>Sudamérica</w:t>
      </w:r>
      <w:r w:rsidR="003564C7" w:rsidRPr="008E5E8A">
        <w:rPr>
          <w:rFonts w:ascii="Arial" w:hAnsi="Arial" w:cs="Arial"/>
          <w:sz w:val="24"/>
          <w:szCs w:val="24"/>
        </w:rPr>
        <w:t>.</w:t>
      </w:r>
    </w:p>
    <w:p w:rsidR="004F12A6" w:rsidRPr="003564C7" w:rsidRDefault="004F12A6" w:rsidP="004F12A6">
      <w:pPr>
        <w:jc w:val="both"/>
        <w:rPr>
          <w:rFonts w:ascii="Arial" w:hAnsi="Arial" w:cs="Arial"/>
          <w:sz w:val="16"/>
          <w:szCs w:val="16"/>
        </w:rPr>
      </w:pPr>
    </w:p>
    <w:p w:rsidR="003564C7" w:rsidRDefault="003564C7" w:rsidP="003564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UNA </w:t>
      </w:r>
      <w:r w:rsidR="00DB365A">
        <w:rPr>
          <w:rFonts w:ascii="Arial" w:hAnsi="Arial" w:cs="Arial"/>
          <w:sz w:val="24"/>
          <w:szCs w:val="24"/>
        </w:rPr>
        <w:t>posee</w:t>
      </w:r>
      <w:r>
        <w:rPr>
          <w:rFonts w:ascii="Arial" w:hAnsi="Arial" w:cs="Arial"/>
          <w:sz w:val="24"/>
          <w:szCs w:val="24"/>
        </w:rPr>
        <w:t xml:space="preserve"> amplio reconocimiento en Paraguay. Se fundó hace 130 años y tiene presencia</w:t>
      </w:r>
      <w:r w:rsidRPr="009536A0">
        <w:rPr>
          <w:rFonts w:ascii="Arial" w:hAnsi="Arial" w:cs="Arial"/>
          <w:sz w:val="24"/>
          <w:szCs w:val="24"/>
        </w:rPr>
        <w:t xml:space="preserve"> </w:t>
      </w:r>
      <w:r w:rsidRPr="008E5E8A">
        <w:rPr>
          <w:rFonts w:ascii="Arial" w:hAnsi="Arial" w:cs="Arial"/>
          <w:sz w:val="24"/>
          <w:szCs w:val="24"/>
        </w:rPr>
        <w:t xml:space="preserve">en 22 ciudades de 12 departamentos de los 17 que tiene </w:t>
      </w:r>
      <w:r>
        <w:rPr>
          <w:rFonts w:ascii="Arial" w:hAnsi="Arial" w:cs="Arial"/>
          <w:sz w:val="24"/>
          <w:szCs w:val="24"/>
        </w:rPr>
        <w:t xml:space="preserve">este país. Actualmente </w:t>
      </w:r>
      <w:r w:rsidRPr="008E5E8A">
        <w:rPr>
          <w:rFonts w:ascii="Arial" w:hAnsi="Arial" w:cs="Arial"/>
          <w:sz w:val="24"/>
          <w:szCs w:val="24"/>
        </w:rPr>
        <w:t>tiene</w:t>
      </w:r>
      <w:r>
        <w:rPr>
          <w:rFonts w:ascii="Arial" w:hAnsi="Arial" w:cs="Arial"/>
          <w:sz w:val="24"/>
          <w:szCs w:val="24"/>
        </w:rPr>
        <w:t xml:space="preserve"> una matrícula de</w:t>
      </w:r>
      <w:r w:rsidRPr="008E5E8A">
        <w:rPr>
          <w:rFonts w:ascii="Arial" w:hAnsi="Arial" w:cs="Arial"/>
          <w:sz w:val="24"/>
          <w:szCs w:val="24"/>
        </w:rPr>
        <w:t xml:space="preserve"> 56 mil estudiantes</w:t>
      </w:r>
      <w:r>
        <w:rPr>
          <w:rFonts w:ascii="Arial" w:hAnsi="Arial" w:cs="Arial"/>
          <w:sz w:val="24"/>
          <w:szCs w:val="24"/>
        </w:rPr>
        <w:t xml:space="preserve">, </w:t>
      </w:r>
      <w:r w:rsidRPr="008E5E8A">
        <w:rPr>
          <w:rFonts w:ascii="Arial" w:hAnsi="Arial" w:cs="Arial"/>
          <w:sz w:val="24"/>
          <w:szCs w:val="24"/>
        </w:rPr>
        <w:t>cuenta con 14 facultades</w:t>
      </w:r>
      <w:r w:rsidR="00381061">
        <w:rPr>
          <w:rFonts w:ascii="Arial" w:hAnsi="Arial" w:cs="Arial"/>
          <w:sz w:val="24"/>
          <w:szCs w:val="24"/>
        </w:rPr>
        <w:t>, así como con</w:t>
      </w:r>
      <w:r w:rsidRPr="008E5E8A">
        <w:rPr>
          <w:rFonts w:ascii="Arial" w:hAnsi="Arial" w:cs="Arial"/>
          <w:sz w:val="24"/>
          <w:szCs w:val="24"/>
        </w:rPr>
        <w:t xml:space="preserve"> institutos y centros de investigación, además de </w:t>
      </w:r>
      <w:r>
        <w:rPr>
          <w:rFonts w:ascii="Arial" w:hAnsi="Arial" w:cs="Arial"/>
          <w:sz w:val="24"/>
          <w:szCs w:val="24"/>
        </w:rPr>
        <w:t>destacar</w:t>
      </w:r>
      <w:r w:rsidRPr="008E5E8A">
        <w:rPr>
          <w:rFonts w:ascii="Arial" w:hAnsi="Arial" w:cs="Arial"/>
          <w:sz w:val="24"/>
          <w:szCs w:val="24"/>
        </w:rPr>
        <w:t xml:space="preserve"> con el componente técnico científico en la formación de los estudiantes.</w:t>
      </w:r>
    </w:p>
    <w:p w:rsidR="002C65C4" w:rsidRDefault="002C65C4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sectPr w:rsidR="002C65C4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D2" w:rsidRDefault="005E76D2">
      <w:r>
        <w:separator/>
      </w:r>
    </w:p>
  </w:endnote>
  <w:endnote w:type="continuationSeparator" w:id="0">
    <w:p w:rsidR="005E76D2" w:rsidRDefault="005E7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D2" w:rsidRDefault="005E76D2">
      <w:r>
        <w:rPr>
          <w:color w:val="000000"/>
        </w:rPr>
        <w:separator/>
      </w:r>
    </w:p>
  </w:footnote>
  <w:footnote w:type="continuationSeparator" w:id="0">
    <w:p w:rsidR="005E76D2" w:rsidRDefault="005E7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8"/>
  </w:num>
  <w:num w:numId="4">
    <w:abstractNumId w:val="21"/>
  </w:num>
  <w:num w:numId="5">
    <w:abstractNumId w:val="30"/>
  </w:num>
  <w:num w:numId="6">
    <w:abstractNumId w:val="4"/>
  </w:num>
  <w:num w:numId="7">
    <w:abstractNumId w:val="20"/>
  </w:num>
  <w:num w:numId="8">
    <w:abstractNumId w:val="18"/>
  </w:num>
  <w:num w:numId="9">
    <w:abstractNumId w:val="2"/>
  </w:num>
  <w:num w:numId="10">
    <w:abstractNumId w:val="11"/>
  </w:num>
  <w:num w:numId="11">
    <w:abstractNumId w:val="9"/>
  </w:num>
  <w:num w:numId="12">
    <w:abstractNumId w:val="17"/>
  </w:num>
  <w:num w:numId="13">
    <w:abstractNumId w:val="23"/>
  </w:num>
  <w:num w:numId="14">
    <w:abstractNumId w:val="1"/>
  </w:num>
  <w:num w:numId="15">
    <w:abstractNumId w:val="13"/>
  </w:num>
  <w:num w:numId="16">
    <w:abstractNumId w:val="25"/>
  </w:num>
  <w:num w:numId="17">
    <w:abstractNumId w:val="12"/>
  </w:num>
  <w:num w:numId="18">
    <w:abstractNumId w:val="14"/>
  </w:num>
  <w:num w:numId="19">
    <w:abstractNumId w:val="26"/>
  </w:num>
  <w:num w:numId="20">
    <w:abstractNumId w:val="3"/>
  </w:num>
  <w:num w:numId="21">
    <w:abstractNumId w:val="24"/>
  </w:num>
  <w:num w:numId="22">
    <w:abstractNumId w:val="15"/>
  </w:num>
  <w:num w:numId="23">
    <w:abstractNumId w:val="27"/>
  </w:num>
  <w:num w:numId="24">
    <w:abstractNumId w:val="28"/>
  </w:num>
  <w:num w:numId="25">
    <w:abstractNumId w:val="29"/>
  </w:num>
  <w:num w:numId="26">
    <w:abstractNumId w:val="0"/>
  </w:num>
  <w:num w:numId="27">
    <w:abstractNumId w:val="5"/>
  </w:num>
  <w:num w:numId="28">
    <w:abstractNumId w:val="10"/>
  </w:num>
  <w:num w:numId="29">
    <w:abstractNumId w:val="6"/>
  </w:num>
  <w:num w:numId="30">
    <w:abstractNumId w:val="7"/>
  </w:num>
  <w:num w:numId="3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B2851-B0A4-4353-9217-6DD57E0A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501</Words>
  <Characters>2761</Characters>
  <Application>Microsoft Office Word</Application>
  <DocSecurity>0</DocSecurity>
  <Lines>23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        Entre las primeras acciones se encuentra el otorgamiento de cuatro becas complet</vt:lpstr>
      <vt:lpstr>        La doctora Gisela Montero Alpírez, Vicerrectora del Campus Mexicali, y el doctor</vt:lpstr>
      <vt:lpstr>        </vt:lpstr>
      <vt:lpstr>        La Vicerrectora señaló que entre las primeras acciones que se derivan de este co</vt:lpstr>
      <vt:lpstr>        </vt:lpstr>
      <vt:lpstr/>
    </vt:vector>
  </TitlesOfParts>
  <Company>Microsoft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17</cp:revision>
  <cp:lastPrinted>2019-12-13T00:40:00Z</cp:lastPrinted>
  <dcterms:created xsi:type="dcterms:W3CDTF">2019-12-12T22:35:00Z</dcterms:created>
  <dcterms:modified xsi:type="dcterms:W3CDTF">2019-12-13T21:13:00Z</dcterms:modified>
</cp:coreProperties>
</file>