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Pr>
          <w:noProof/>
        </w:rPr>
        <w:drawing>
          <wp:anchor distT="0" distB="0" distL="114300" distR="114300" simplePos="0" relativeHeight="251658240" behindDoc="0" locked="0" layoutInCell="1" allowOverlap="1" wp14:anchorId="02421694" wp14:editId="3C68ECBB">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BOLETÍN</w:t>
      </w:r>
      <w:r w:rsidR="00F82B92" w:rsidRPr="00E64255">
        <w:rPr>
          <w:rFonts w:ascii="Arial" w:hAnsi="Arial" w:cs="Arial"/>
          <w:b/>
          <w:sz w:val="24"/>
          <w:szCs w:val="24"/>
        </w:rPr>
        <w:t xml:space="preserve"> </w:t>
      </w:r>
      <w:r w:rsidR="00C87AD8" w:rsidRPr="00E64255">
        <w:rPr>
          <w:rFonts w:ascii="Arial" w:hAnsi="Arial" w:cs="Arial"/>
          <w:b/>
          <w:sz w:val="24"/>
          <w:szCs w:val="24"/>
        </w:rPr>
        <w:t>0</w:t>
      </w:r>
      <w:r w:rsidR="003C7BA6">
        <w:rPr>
          <w:rFonts w:ascii="Arial" w:hAnsi="Arial" w:cs="Arial"/>
          <w:b/>
          <w:sz w:val="24"/>
          <w:szCs w:val="24"/>
        </w:rPr>
        <w:t>60</w:t>
      </w:r>
      <w:bookmarkStart w:id="0" w:name="_GoBack"/>
      <w:bookmarkEnd w:id="0"/>
      <w:r w:rsidR="0049457C">
        <w:rPr>
          <w:rFonts w:ascii="Arial" w:hAnsi="Arial" w:cs="Arial"/>
          <w:b/>
          <w:sz w:val="24"/>
          <w:szCs w:val="24"/>
        </w:rPr>
        <w:t>/2020-1</w:t>
      </w:r>
      <w:r w:rsidR="003A7DED" w:rsidRPr="003A7DED">
        <w:rPr>
          <w:rFonts w:ascii="Arial" w:hAnsi="Arial" w:cs="Arial"/>
          <w:b/>
          <w:sz w:val="36"/>
          <w:szCs w:val="24"/>
        </w:rPr>
        <w:t xml:space="preserve"> </w:t>
      </w:r>
      <w:bookmarkStart w:id="1" w:name="m_-5238502928389975327_m_-44972590350204"/>
      <w:bookmarkEnd w:id="1"/>
    </w:p>
    <w:p w:rsidR="000F7DF0" w:rsidRPr="00276EC2" w:rsidRDefault="000F7DF0" w:rsidP="000F7DF0">
      <w:pPr>
        <w:pStyle w:val="Sinespaciado"/>
        <w:jc w:val="center"/>
        <w:rPr>
          <w:rFonts w:ascii="Arial" w:hAnsi="Arial" w:cs="Arial"/>
          <w:b/>
          <w:bCs/>
          <w:color w:val="222222"/>
          <w:sz w:val="16"/>
          <w:szCs w:val="16"/>
          <w:shd w:val="clear" w:color="auto" w:fill="FFFFFF"/>
        </w:rPr>
      </w:pPr>
    </w:p>
    <w:p w:rsidR="00BD2262" w:rsidRDefault="00BD2262" w:rsidP="00BD2262">
      <w:pPr>
        <w:jc w:val="center"/>
      </w:pPr>
      <w:r>
        <w:rPr>
          <w:rFonts w:ascii="Arial" w:hAnsi="Arial" w:cs="Arial"/>
          <w:b/>
          <w:bCs/>
          <w:sz w:val="36"/>
          <w:szCs w:val="36"/>
        </w:rPr>
        <w:t>Incrementa violencia de género durante la pandemia</w:t>
      </w:r>
    </w:p>
    <w:p w:rsidR="00BD2262" w:rsidRDefault="00BD2262" w:rsidP="00BD2262">
      <w:pPr>
        <w:jc w:val="center"/>
      </w:pPr>
      <w:r>
        <w:rPr>
          <w:rFonts w:ascii="Arial" w:hAnsi="Arial" w:cs="Arial"/>
          <w:b/>
          <w:bCs/>
          <w:sz w:val="16"/>
          <w:szCs w:val="16"/>
        </w:rPr>
        <w:t> </w:t>
      </w:r>
    </w:p>
    <w:p w:rsidR="00BD2262" w:rsidRPr="00BD2262" w:rsidRDefault="00BD2262" w:rsidP="00BD2262">
      <w:pPr>
        <w:pStyle w:val="NormalWeb"/>
        <w:spacing w:before="0" w:after="0"/>
        <w:ind w:left="284"/>
        <w:jc w:val="both"/>
        <w:rPr>
          <w:rFonts w:ascii="Cambria" w:hAnsi="Cambria"/>
          <w:sz w:val="22"/>
          <w:szCs w:val="22"/>
          <w:lang w:val="es-MX"/>
        </w:rPr>
      </w:pPr>
      <w:r>
        <w:rPr>
          <w:rFonts w:ascii="Symbol" w:hAnsi="Symbol"/>
        </w:rPr>
        <w:t></w:t>
      </w:r>
      <w:r w:rsidRPr="00BD2262">
        <w:rPr>
          <w:sz w:val="14"/>
          <w:szCs w:val="14"/>
          <w:lang w:val="es-MX"/>
        </w:rPr>
        <w:t xml:space="preserve">     </w:t>
      </w:r>
      <w:r w:rsidRPr="00BD2262">
        <w:rPr>
          <w:rFonts w:ascii="Arial" w:hAnsi="Arial" w:cs="Arial"/>
          <w:lang w:val="es-MX"/>
        </w:rPr>
        <w:t>Investigador del Instituto de Investigaciones Culturales-Museo (IIC-Museo) de la UABC, hace un llamado para prevenirla y atenderla.</w:t>
      </w:r>
    </w:p>
    <w:p w:rsidR="00BD2262" w:rsidRPr="00BD2262" w:rsidRDefault="00BD2262" w:rsidP="00BD2262">
      <w:pPr>
        <w:jc w:val="both"/>
        <w:rPr>
          <w:rFonts w:ascii="Arial" w:hAnsi="Arial" w:cs="Arial"/>
          <w:sz w:val="24"/>
        </w:rPr>
      </w:pPr>
      <w:r w:rsidRPr="00BD2262">
        <w:rPr>
          <w:rFonts w:ascii="Arial" w:hAnsi="Arial" w:cs="Arial"/>
          <w:sz w:val="18"/>
          <w:szCs w:val="16"/>
        </w:rPr>
        <w:t> </w:t>
      </w:r>
    </w:p>
    <w:p w:rsidR="00BD2262" w:rsidRPr="00BD2262" w:rsidRDefault="00BD2262" w:rsidP="00BD2262">
      <w:pPr>
        <w:jc w:val="both"/>
        <w:rPr>
          <w:rFonts w:ascii="Arial" w:hAnsi="Arial" w:cs="Arial"/>
          <w:sz w:val="24"/>
        </w:rPr>
      </w:pPr>
      <w:r w:rsidRPr="00BD2262">
        <w:rPr>
          <w:rFonts w:ascii="Arial" w:hAnsi="Arial" w:cs="Arial"/>
          <w:b/>
          <w:bCs/>
          <w:sz w:val="24"/>
        </w:rPr>
        <w:t>Mexicali, B.C., martes 5 de mayo de 2020</w:t>
      </w:r>
      <w:r w:rsidRPr="00BD2262">
        <w:rPr>
          <w:rFonts w:ascii="Arial" w:hAnsi="Arial" w:cs="Arial"/>
          <w:sz w:val="24"/>
        </w:rPr>
        <w:t>.- El doctor Raúl Balbuena Bello, investigador del Instituto de Investigaciones Culturales-Museo (IIC-Museo) de la Universidad Autónoma de Baja California (UABC) expuso que el 28 de abril, la Organización de las Naciones Unidas (ONU) alertó sobre un incremento de casos de violencia de género en el contexto de la pandemia mundial de COVID-19..</w:t>
      </w:r>
    </w:p>
    <w:p w:rsidR="00BD2262" w:rsidRPr="00BD2262" w:rsidRDefault="00BD2262" w:rsidP="00BD2262">
      <w:pPr>
        <w:jc w:val="both"/>
        <w:rPr>
          <w:rFonts w:ascii="Arial" w:hAnsi="Arial" w:cs="Arial"/>
          <w:sz w:val="24"/>
        </w:rPr>
      </w:pPr>
      <w:r w:rsidRPr="00BD2262">
        <w:rPr>
          <w:rFonts w:ascii="Arial" w:hAnsi="Arial" w:cs="Arial"/>
          <w:sz w:val="18"/>
          <w:szCs w:val="16"/>
        </w:rPr>
        <w:t> </w:t>
      </w:r>
    </w:p>
    <w:p w:rsidR="00BD2262" w:rsidRPr="00BD2262" w:rsidRDefault="00BD2262" w:rsidP="00BD2262">
      <w:pPr>
        <w:jc w:val="both"/>
        <w:rPr>
          <w:rFonts w:ascii="Arial" w:hAnsi="Arial" w:cs="Arial"/>
          <w:sz w:val="24"/>
        </w:rPr>
      </w:pPr>
      <w:r w:rsidRPr="00BD2262">
        <w:rPr>
          <w:rFonts w:ascii="Arial" w:hAnsi="Arial" w:cs="Arial"/>
          <w:sz w:val="24"/>
        </w:rPr>
        <w:t xml:space="preserve">Comentó que desde el inicio de la emergencia mundial por COVID-19, distintas organizaciones y agrupaciones feministas comenzaron a señalar los riesgos que corren las mujeres. “Se tienen reportes de que en países como Francia y España hubo un incremento importante de las llamadas de denuncia por violencia de género debido a las circunstancias de aislamiento. En México, por su parte, estas llamadas aumentaron hasta un 60%, aunque otras fuentes afirman que el Gobierno Mexicano estimó un ascenso que va del 30 al 100%. </w:t>
      </w:r>
    </w:p>
    <w:p w:rsidR="00BD2262" w:rsidRPr="00BD2262" w:rsidRDefault="00BD2262" w:rsidP="00BD2262">
      <w:pPr>
        <w:jc w:val="both"/>
        <w:rPr>
          <w:rFonts w:ascii="Arial" w:hAnsi="Arial" w:cs="Arial"/>
          <w:sz w:val="24"/>
        </w:rPr>
      </w:pPr>
      <w:r w:rsidRPr="00BD2262">
        <w:rPr>
          <w:rFonts w:ascii="Arial" w:hAnsi="Arial" w:cs="Arial"/>
          <w:sz w:val="18"/>
          <w:szCs w:val="16"/>
        </w:rPr>
        <w:t> </w:t>
      </w:r>
    </w:p>
    <w:p w:rsidR="00BD2262" w:rsidRPr="00BD2262" w:rsidRDefault="00BD2262" w:rsidP="00BD2262">
      <w:pPr>
        <w:jc w:val="both"/>
        <w:rPr>
          <w:rFonts w:ascii="Arial" w:hAnsi="Arial" w:cs="Arial"/>
          <w:sz w:val="24"/>
        </w:rPr>
      </w:pPr>
      <w:r w:rsidRPr="00BD2262">
        <w:rPr>
          <w:rFonts w:ascii="Arial" w:hAnsi="Arial" w:cs="Arial"/>
          <w:sz w:val="24"/>
        </w:rPr>
        <w:t>“Lo que es cierto, es que las condiciones de confinamiento obligatorio establecidas como política sanitaria, repercuten en este incremento de la violencia de género”, declaró el doctor Balbuena Bello. Señaló que esta situación resulta ser un escenario poco favorable para quienes sufren algún tipo de violencia en sus hogares, ya que no pueden salir a pedir ayuda y en ocasiones dependen económicamente de su agresor, por lo que acuden a mecanismos de sumisión para evitar agresiones. Al no poder salir del entorno de violencia, aumenta el estrés y hay mayor posibilidad de ser violentadas por sus ofensores.</w:t>
      </w:r>
    </w:p>
    <w:p w:rsidR="00BD2262" w:rsidRPr="00BD2262" w:rsidRDefault="00BD2262" w:rsidP="00BD2262">
      <w:pPr>
        <w:jc w:val="both"/>
        <w:rPr>
          <w:rFonts w:ascii="Arial" w:hAnsi="Arial" w:cs="Arial"/>
          <w:sz w:val="24"/>
        </w:rPr>
      </w:pPr>
      <w:r w:rsidRPr="00BD2262">
        <w:rPr>
          <w:rFonts w:ascii="Arial" w:hAnsi="Arial" w:cs="Arial"/>
          <w:sz w:val="18"/>
          <w:szCs w:val="16"/>
        </w:rPr>
        <w:t> </w:t>
      </w:r>
    </w:p>
    <w:p w:rsidR="00BD2262" w:rsidRPr="00BD2262" w:rsidRDefault="00BD2262" w:rsidP="00BD2262">
      <w:pPr>
        <w:jc w:val="both"/>
        <w:rPr>
          <w:rFonts w:ascii="Arial" w:hAnsi="Arial" w:cs="Arial"/>
          <w:sz w:val="24"/>
        </w:rPr>
      </w:pPr>
      <w:r w:rsidRPr="00BD2262">
        <w:rPr>
          <w:rFonts w:ascii="Arial" w:hAnsi="Arial" w:cs="Arial"/>
          <w:sz w:val="24"/>
        </w:rPr>
        <w:t>La violencia de género es definida, por algunos organismos internacionales como la ONU, “como los actos cometidos contra las mujeres (en la vida pública o privada) que les causen daños físicos, sexuales o psicológicos. Esto incluye la privación de la libertad, la coacción, e incluso, las amenazas”. Asimismo, la Ley General de Acceso de las Mujeres a una Vida Libre de Violencia se refiere a la violencia contra la mujer (Art. 5, IV), como “cualquier acción u omisión, basada en su género, que les cause daño o sufrimiento psicológico, físico, patrimonial, económico, sexual o la muerte tanto en el ámbito privado como en el público”, citó el investigador de UABC.</w:t>
      </w:r>
    </w:p>
    <w:p w:rsidR="00BD2262" w:rsidRPr="00BD2262" w:rsidRDefault="00BD2262" w:rsidP="00BD2262">
      <w:pPr>
        <w:jc w:val="both"/>
        <w:rPr>
          <w:rFonts w:ascii="Arial" w:hAnsi="Arial" w:cs="Arial"/>
          <w:sz w:val="24"/>
        </w:rPr>
      </w:pPr>
      <w:r w:rsidRPr="00BD2262">
        <w:rPr>
          <w:rFonts w:ascii="Arial" w:hAnsi="Arial" w:cs="Arial"/>
          <w:sz w:val="18"/>
          <w:szCs w:val="16"/>
        </w:rPr>
        <w:t> </w:t>
      </w:r>
    </w:p>
    <w:p w:rsidR="00BD2262" w:rsidRDefault="00BD2262" w:rsidP="00BD2262">
      <w:pPr>
        <w:jc w:val="both"/>
        <w:rPr>
          <w:rFonts w:ascii="Arial" w:hAnsi="Arial" w:cs="Arial"/>
          <w:sz w:val="24"/>
        </w:rPr>
      </w:pPr>
      <w:r w:rsidRPr="00BD2262">
        <w:rPr>
          <w:rFonts w:ascii="Arial" w:hAnsi="Arial" w:cs="Arial"/>
          <w:sz w:val="24"/>
        </w:rPr>
        <w:t>Agregó que “algunas otras definiciones se refieren a la violencia de género como la ejercida contra cualquier persona en razón de su género, lo que podría incluir a personas con identidad no cisgénero, como las mujeres y los hombres trans”. Detalló que “la violencia de género estaría caracterizada por una relación asimétrica de poder que favorece a los hombres y prolonga o perpetúa la subordinación de las mujeres”.</w:t>
      </w:r>
    </w:p>
    <w:p w:rsidR="00BD2262" w:rsidRDefault="00BD2262" w:rsidP="00BD2262">
      <w:pPr>
        <w:jc w:val="both"/>
        <w:rPr>
          <w:rFonts w:ascii="Arial" w:hAnsi="Arial" w:cs="Arial"/>
          <w:sz w:val="24"/>
        </w:rPr>
      </w:pPr>
    </w:p>
    <w:p w:rsidR="00BD2262" w:rsidRPr="00BD2262" w:rsidRDefault="00BD2262" w:rsidP="00BD2262">
      <w:pPr>
        <w:jc w:val="both"/>
        <w:rPr>
          <w:rFonts w:ascii="Arial" w:hAnsi="Arial" w:cs="Arial"/>
          <w:sz w:val="24"/>
        </w:rPr>
      </w:pPr>
      <w:r>
        <w:rPr>
          <w:rFonts w:ascii="Arial" w:hAnsi="Arial" w:cs="Arial"/>
          <w:sz w:val="24"/>
        </w:rPr>
        <w:t>El doctor Balbuena Bello manifestó que distintos elementos concurren en la producción de la violencia, entre ellos la naturalización, la cual representa un obstáculo para saberse violentados como personas. “Hay dos procesos paralelos que han sido naturalizados: el hecho de ser mujer sumisa y obediente, y que la violencia es inherente a las relaciones amorosas o de cualquier índole. Superar esta naturalización es condición básica para identificar la violencia de género”.</w:t>
      </w:r>
    </w:p>
    <w:p w:rsidR="00BD2262" w:rsidRDefault="00BD2262" w:rsidP="00BD2262">
      <w:pPr>
        <w:jc w:val="both"/>
        <w:rPr>
          <w:rFonts w:ascii="Arial" w:hAnsi="Arial" w:cs="Arial"/>
          <w:sz w:val="24"/>
        </w:rPr>
      </w:pPr>
    </w:p>
    <w:p w:rsidR="00BD2262" w:rsidRDefault="00BD2262" w:rsidP="00BD2262">
      <w:pPr>
        <w:jc w:val="both"/>
        <w:rPr>
          <w:rFonts w:ascii="Arial" w:hAnsi="Arial" w:cs="Arial"/>
          <w:sz w:val="24"/>
        </w:rPr>
      </w:pPr>
    </w:p>
    <w:p w:rsidR="00BD2262" w:rsidRDefault="00BD2262" w:rsidP="00BD2262">
      <w:pPr>
        <w:jc w:val="both"/>
        <w:rPr>
          <w:rFonts w:ascii="Arial" w:hAnsi="Arial" w:cs="Arial"/>
          <w:sz w:val="24"/>
        </w:rPr>
      </w:pPr>
    </w:p>
    <w:p w:rsidR="00BD2262" w:rsidRDefault="00BD2262" w:rsidP="00BD2262">
      <w:pPr>
        <w:jc w:val="both"/>
        <w:rPr>
          <w:rFonts w:ascii="Arial" w:hAnsi="Arial" w:cs="Arial"/>
          <w:sz w:val="24"/>
        </w:rPr>
      </w:pPr>
    </w:p>
    <w:p w:rsidR="00BD2262" w:rsidRDefault="00BD2262" w:rsidP="00BD2262">
      <w:pPr>
        <w:jc w:val="both"/>
        <w:rPr>
          <w:rFonts w:ascii="Arial" w:hAnsi="Arial" w:cs="Arial"/>
          <w:sz w:val="24"/>
        </w:rPr>
      </w:pPr>
    </w:p>
    <w:p w:rsidR="00BD2262" w:rsidRPr="00BD2262" w:rsidRDefault="00BD2262" w:rsidP="00BD2262">
      <w:pPr>
        <w:jc w:val="both"/>
        <w:rPr>
          <w:rFonts w:ascii="Arial" w:hAnsi="Arial" w:cs="Arial"/>
          <w:sz w:val="24"/>
        </w:rPr>
      </w:pPr>
      <w:r w:rsidRPr="00BD2262">
        <w:rPr>
          <w:rFonts w:ascii="Arial" w:hAnsi="Arial" w:cs="Arial"/>
          <w:sz w:val="24"/>
        </w:rPr>
        <w:t>En el contexto actual, han intervenido factores para que la violencia de género se acentúe. “Por una parte, el desconcierto que ha provocado la aparición de COVID-19, y por otra, las construcciones culturales en las que aflora la naturalización de la violencia. La presencia del virus ha mostrado que ningún país está listo para atender la violencia de género en situaciones de contingencia”, planteó el investigador del IIC Museo.</w:t>
      </w:r>
    </w:p>
    <w:p w:rsidR="00BD2262" w:rsidRPr="00BD2262" w:rsidRDefault="00BD2262" w:rsidP="00BD2262">
      <w:pPr>
        <w:jc w:val="both"/>
        <w:rPr>
          <w:rFonts w:ascii="Arial" w:hAnsi="Arial" w:cs="Arial"/>
          <w:sz w:val="24"/>
        </w:rPr>
      </w:pPr>
      <w:r w:rsidRPr="00BD2262">
        <w:rPr>
          <w:rFonts w:ascii="Arial" w:hAnsi="Arial" w:cs="Arial"/>
          <w:sz w:val="18"/>
          <w:szCs w:val="16"/>
          <w:vertAlign w:val="subscript"/>
        </w:rPr>
        <w:t> </w:t>
      </w:r>
    </w:p>
    <w:p w:rsidR="00BD2262" w:rsidRPr="00BD2262" w:rsidRDefault="00BD2262" w:rsidP="00BD2262">
      <w:pPr>
        <w:jc w:val="both"/>
        <w:rPr>
          <w:rFonts w:ascii="Arial" w:hAnsi="Arial" w:cs="Arial"/>
          <w:sz w:val="24"/>
        </w:rPr>
      </w:pPr>
      <w:r w:rsidRPr="00BD2262">
        <w:rPr>
          <w:rFonts w:ascii="Arial" w:hAnsi="Arial" w:cs="Arial"/>
          <w:sz w:val="24"/>
        </w:rPr>
        <w:t>Señaló que para prevenir la violencia de género es necesario poner en marcha instrumentos institucionales disponibles, así como llevar a cabo una intensa campaña para informar, principalmente a las mujeres, de las distintas formas de violencia de las que pueden ser víctimas en sus hogares. Además, brindar a los hombres información de contención y atención psicológica con perspectiva de género.</w:t>
      </w:r>
    </w:p>
    <w:p w:rsidR="00BD2262" w:rsidRPr="00BD2262" w:rsidRDefault="00BD2262" w:rsidP="00BD2262">
      <w:pPr>
        <w:jc w:val="both"/>
        <w:rPr>
          <w:rFonts w:ascii="Arial" w:hAnsi="Arial" w:cs="Arial"/>
          <w:sz w:val="24"/>
        </w:rPr>
      </w:pPr>
      <w:r w:rsidRPr="00BD2262">
        <w:rPr>
          <w:rFonts w:ascii="Arial" w:hAnsi="Arial" w:cs="Arial"/>
          <w:sz w:val="18"/>
          <w:szCs w:val="16"/>
        </w:rPr>
        <w:t> </w:t>
      </w:r>
    </w:p>
    <w:p w:rsidR="00BD2262" w:rsidRPr="00BD2262" w:rsidRDefault="00BD2262" w:rsidP="00BD2262">
      <w:pPr>
        <w:jc w:val="both"/>
        <w:rPr>
          <w:rFonts w:ascii="Arial" w:hAnsi="Arial" w:cs="Arial"/>
          <w:sz w:val="24"/>
        </w:rPr>
      </w:pPr>
      <w:r w:rsidRPr="00BD2262">
        <w:rPr>
          <w:rFonts w:ascii="Arial" w:hAnsi="Arial" w:cs="Arial"/>
          <w:sz w:val="24"/>
        </w:rPr>
        <w:t>En muchas entidades federativas mexicanas se han puesto a disposición números telefónicos para la denuncia, los cuales son una posibilidad para evidenciar la violencia. En Baja California, ha sido el Instituto de la Mujer quien ha atendido y canalizado gran parte de los casos de violencia contra las mujeres.</w:t>
      </w:r>
    </w:p>
    <w:p w:rsidR="00BD2262" w:rsidRPr="00BD2262" w:rsidRDefault="00BD2262" w:rsidP="00BD2262">
      <w:pPr>
        <w:jc w:val="both"/>
        <w:rPr>
          <w:rFonts w:ascii="Arial" w:hAnsi="Arial" w:cs="Arial"/>
          <w:sz w:val="24"/>
        </w:rPr>
      </w:pPr>
      <w:r w:rsidRPr="00BD2262">
        <w:rPr>
          <w:rFonts w:ascii="Arial" w:hAnsi="Arial" w:cs="Arial"/>
          <w:sz w:val="18"/>
          <w:szCs w:val="16"/>
        </w:rPr>
        <w:t> </w:t>
      </w:r>
    </w:p>
    <w:p w:rsidR="00BD2262" w:rsidRDefault="00BD2262" w:rsidP="00BD2262">
      <w:pPr>
        <w:jc w:val="both"/>
        <w:rPr>
          <w:rFonts w:ascii="Arial" w:hAnsi="Arial" w:cs="Arial"/>
          <w:sz w:val="24"/>
        </w:rPr>
      </w:pPr>
      <w:r w:rsidRPr="00BD2262">
        <w:rPr>
          <w:rFonts w:ascii="Arial" w:hAnsi="Arial" w:cs="Arial"/>
          <w:sz w:val="24"/>
        </w:rPr>
        <w:t>La UABC, a través de la Coordinación General de Servicios Estudiantiles y Gestión Escolar, difundió mediante redes sociales una serie de recomendaciones como parte del Programa de Prevención y Atención de la Violencia de Género en la UABC, en las que se indica la formulación de un plan de seguridad, el cual consiste en  identificar a un vecino, familiar o amistad, con quien se pueda comunicar en caso de necesitarlo, así como tener una palabra clave para identificar cuando esté en peligro y pueda ser auxiliada. Se dan además otras recomendaciones como solicitar ayuda al 911 y lo que se debe incluir en una mochila de e</w:t>
      </w:r>
      <w:r>
        <w:rPr>
          <w:rFonts w:ascii="Arial" w:hAnsi="Arial" w:cs="Arial"/>
          <w:sz w:val="24"/>
        </w:rPr>
        <w:t xml:space="preserve">mergencia. Mayor información en: </w:t>
      </w:r>
      <w:hyperlink r:id="rId9" w:tgtFrame="_blank" w:history="1">
        <w:r w:rsidRPr="00BD2262">
          <w:rPr>
            <w:rStyle w:val="Hipervnculo"/>
            <w:rFonts w:ascii="Arial" w:hAnsi="Arial" w:cs="Arial"/>
            <w:sz w:val="24"/>
          </w:rPr>
          <w:t>https://web.facebook.com/photo?fbid=2639601422991927&amp;set=a.2328536604098412</w:t>
        </w:r>
      </w:hyperlink>
      <w:r>
        <w:rPr>
          <w:rFonts w:ascii="Arial" w:hAnsi="Arial" w:cs="Arial"/>
          <w:sz w:val="24"/>
        </w:rPr>
        <w:t>.</w:t>
      </w:r>
    </w:p>
    <w:p w:rsidR="00DC0EA1" w:rsidRPr="0070661D" w:rsidRDefault="00BD2262" w:rsidP="00DC0EA1">
      <w:pPr>
        <w:jc w:val="both"/>
        <w:rPr>
          <w:rFonts w:ascii="Arial" w:hAnsi="Arial" w:cs="Arial"/>
          <w:b/>
          <w:color w:val="222222"/>
          <w:sz w:val="24"/>
          <w:szCs w:val="24"/>
        </w:rPr>
      </w:pPr>
      <w:r w:rsidRPr="00BD2262">
        <w:rPr>
          <w:rFonts w:ascii="Arial" w:hAnsi="Arial" w:cs="Arial"/>
          <w:sz w:val="24"/>
        </w:rPr>
        <w:br w:type="textWrapping" w:clear="all"/>
      </w:r>
      <w:r w:rsidR="00DC0EA1">
        <w:rPr>
          <w:rFonts w:ascii="Arial" w:hAnsi="Arial" w:cs="Arial"/>
          <w:sz w:val="24"/>
          <w:szCs w:val="24"/>
        </w:rPr>
        <w:t>A</w:t>
      </w:r>
      <w:r w:rsidR="00DC0EA1" w:rsidRPr="0070661D">
        <w:rPr>
          <w:rFonts w:ascii="Arial" w:hAnsi="Arial" w:cs="Arial"/>
          <w:b/>
          <w:color w:val="222222"/>
          <w:sz w:val="24"/>
          <w:szCs w:val="24"/>
        </w:rPr>
        <w:t>viso de UABC</w:t>
      </w:r>
    </w:p>
    <w:p w:rsidR="00DC0EA1" w:rsidRDefault="00DC0EA1" w:rsidP="00DC0EA1">
      <w:pPr>
        <w:shd w:val="clear" w:color="auto" w:fill="FFFFFF"/>
        <w:jc w:val="both"/>
        <w:rPr>
          <w:rFonts w:ascii="Arial" w:hAnsi="Arial" w:cs="Arial"/>
          <w:color w:val="222222"/>
          <w:sz w:val="24"/>
          <w:szCs w:val="24"/>
        </w:rPr>
      </w:pPr>
      <w:r w:rsidRPr="0070661D">
        <w:rPr>
          <w:rFonts w:ascii="Arial" w:hAnsi="Arial" w:cs="Arial"/>
          <w:color w:val="222222"/>
          <w:sz w:val="24"/>
          <w:szCs w:val="24"/>
        </w:rPr>
        <w:t>A medida que esta contingencia evolucione y en coordinación con las recomendaciones emitidas por las instancias gubernamentales federales y estatales, se adaptarán las acciones que la máxima casa de estudios ha implementado para salvaguardar la seguridad de la comunidad universitaria y continuar con las actividades académicas, principalmente.</w:t>
      </w:r>
    </w:p>
    <w:p w:rsidR="00DC0EA1" w:rsidRDefault="00DC0EA1" w:rsidP="00DC0EA1">
      <w:pPr>
        <w:shd w:val="clear" w:color="auto" w:fill="FFFFFF"/>
        <w:jc w:val="both"/>
        <w:rPr>
          <w:rFonts w:ascii="Arial" w:hAnsi="Arial" w:cs="Arial"/>
          <w:color w:val="222222"/>
          <w:sz w:val="16"/>
          <w:szCs w:val="16"/>
        </w:rPr>
      </w:pPr>
    </w:p>
    <w:p w:rsidR="00DC0EA1" w:rsidRDefault="00DC0EA1" w:rsidP="00DC0EA1">
      <w:pPr>
        <w:shd w:val="clear" w:color="auto" w:fill="FFFFFF"/>
        <w:jc w:val="both"/>
        <w:rPr>
          <w:rFonts w:ascii="Arial" w:hAnsi="Arial" w:cs="Arial"/>
          <w:color w:val="222222"/>
          <w:sz w:val="24"/>
          <w:szCs w:val="24"/>
        </w:rPr>
      </w:pPr>
      <w:r w:rsidRPr="0070661D">
        <w:rPr>
          <w:rFonts w:ascii="Arial" w:hAnsi="Arial" w:cs="Arial"/>
          <w:color w:val="222222"/>
          <w:sz w:val="24"/>
          <w:szCs w:val="24"/>
        </w:rPr>
        <w:t>Por ello, se solicita a la comunidad universitaria estar al pendiente de la información emitida por la UABC a través de sus medios oficiales, así como seguir las recomendaciones de higiene de los organismos de salud.</w:t>
      </w:r>
    </w:p>
    <w:p w:rsidR="00DC0EA1" w:rsidRPr="00142D3D" w:rsidRDefault="00DC0EA1" w:rsidP="00DC0EA1">
      <w:pPr>
        <w:shd w:val="clear" w:color="auto" w:fill="FFFFFF"/>
        <w:jc w:val="both"/>
        <w:rPr>
          <w:rFonts w:ascii="Arial" w:hAnsi="Arial" w:cs="Arial"/>
          <w:color w:val="222222"/>
          <w:sz w:val="16"/>
          <w:szCs w:val="16"/>
        </w:rPr>
      </w:pPr>
      <w:r w:rsidRPr="00142D3D">
        <w:rPr>
          <w:rFonts w:ascii="Arial" w:hAnsi="Arial" w:cs="Arial"/>
          <w:color w:val="222222"/>
          <w:sz w:val="16"/>
          <w:szCs w:val="16"/>
        </w:rPr>
        <w:t> </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 Medios oficiales</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Página web: </w:t>
      </w:r>
      <w:hyperlink r:id="rId10" w:tgtFrame="_blank" w:history="1">
        <w:r w:rsidRPr="005D35E3">
          <w:rPr>
            <w:rStyle w:val="Hipervnculo"/>
            <w:rFonts w:ascii="Arial" w:hAnsi="Arial" w:cs="Arial"/>
            <w:color w:val="1155CC"/>
            <w:sz w:val="24"/>
            <w:szCs w:val="24"/>
          </w:rPr>
          <w:t>http://www.uabc.mx/</w:t>
        </w:r>
      </w:hyperlink>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Página web: </w:t>
      </w:r>
      <w:hyperlink r:id="rId11" w:tgtFrame="_blank" w:history="1">
        <w:r w:rsidRPr="005D35E3">
          <w:rPr>
            <w:rStyle w:val="Hipervnculo"/>
            <w:rFonts w:ascii="Arial" w:hAnsi="Arial" w:cs="Arial"/>
            <w:color w:val="1155CC"/>
            <w:sz w:val="24"/>
            <w:szCs w:val="24"/>
          </w:rPr>
          <w:t>http://gaceta.uabc.mx/coronavirus</w:t>
        </w:r>
      </w:hyperlink>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Facebook</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@OficialUABC</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@RectorDanielValdez</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 @GacetaUABC</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Twitter</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@UABC_oficial</w:t>
      </w:r>
    </w:p>
    <w:p w:rsidR="00142D3D"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@GacetaUABC</w:t>
      </w:r>
    </w:p>
    <w:p w:rsidR="00145C83" w:rsidRPr="00DD261F" w:rsidRDefault="00145C83" w:rsidP="00145C83">
      <w:pPr>
        <w:shd w:val="clear" w:color="auto" w:fill="FFFFFF"/>
        <w:rPr>
          <w:rFonts w:ascii="Arial" w:hAnsi="Arial" w:cs="Arial"/>
          <w:color w:val="FF0000"/>
          <w:sz w:val="24"/>
          <w:szCs w:val="24"/>
        </w:rPr>
      </w:pPr>
    </w:p>
    <w:p w:rsidR="00276EC2" w:rsidRPr="00276EC2" w:rsidRDefault="00276EC2" w:rsidP="00276EC2">
      <w:pPr>
        <w:jc w:val="right"/>
        <w:rPr>
          <w:rFonts w:ascii="Myriad Pro" w:hAnsi="Myriad Pro"/>
          <w:b/>
          <w:color w:val="FFFFFF" w:themeColor="background1"/>
          <w:sz w:val="26"/>
          <w:szCs w:val="18"/>
        </w:rPr>
      </w:pPr>
      <w:r w:rsidRPr="00276EC2">
        <w:rPr>
          <w:rFonts w:ascii="Myriad Pro" w:hAnsi="Myriad Pro"/>
          <w:b/>
          <w:color w:val="FFFFFF" w:themeColor="background1"/>
          <w:sz w:val="26"/>
          <w:szCs w:val="18"/>
        </w:rPr>
        <w:t>Olivia Y. López Segoviano</w:t>
      </w:r>
    </w:p>
    <w:p w:rsidR="00276EC2" w:rsidRPr="00276EC2" w:rsidRDefault="00276EC2" w:rsidP="00276EC2">
      <w:pPr>
        <w:jc w:val="right"/>
        <w:rPr>
          <w:rFonts w:ascii="Myriad Pro" w:hAnsi="Myriad Pro"/>
          <w:color w:val="FFFFFF" w:themeColor="background1"/>
          <w:sz w:val="26"/>
          <w:szCs w:val="18"/>
        </w:rPr>
      </w:pPr>
      <w:r w:rsidRPr="00276EC2">
        <w:rPr>
          <w:rFonts w:ascii="Myriad Pro" w:hAnsi="Myriad Pro"/>
          <w:color w:val="FFFFFF" w:themeColor="background1"/>
          <w:sz w:val="26"/>
          <w:szCs w:val="18"/>
        </w:rPr>
        <w:t>Foto: Cortesía.</w:t>
      </w:r>
    </w:p>
    <w:p w:rsidR="00EA79E9" w:rsidRPr="00276EC2" w:rsidRDefault="00EA79E9" w:rsidP="00276EC2">
      <w:pPr>
        <w:jc w:val="right"/>
        <w:rPr>
          <w:rFonts w:ascii="Arial" w:hAnsi="Arial" w:cs="Arial"/>
          <w:color w:val="FFFFFF" w:themeColor="background1"/>
          <w:sz w:val="36"/>
        </w:rPr>
      </w:pPr>
    </w:p>
    <w:sectPr w:rsidR="00EA79E9" w:rsidRPr="00276EC2"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DC3" w:rsidRDefault="00536DC3">
      <w:r>
        <w:separator/>
      </w:r>
    </w:p>
  </w:endnote>
  <w:endnote w:type="continuationSeparator" w:id="0">
    <w:p w:rsidR="00536DC3" w:rsidRDefault="00536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Klavika Lt">
    <w:altName w:val="Klavika Lt"/>
    <w:charset w:val="00"/>
    <w:family w:val="moder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yriad Pro">
    <w:altName w:val="Corbel"/>
    <w:panose1 w:val="00000000000000000000"/>
    <w:charset w:val="00"/>
    <w:family w:val="swiss"/>
    <w:notTrueType/>
    <w:pitch w:val="variable"/>
    <w:sig w:usb0="00000001" w:usb1="00000001"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DC3" w:rsidRDefault="00536DC3">
      <w:r>
        <w:rPr>
          <w:color w:val="000000"/>
        </w:rPr>
        <w:separator/>
      </w:r>
    </w:p>
  </w:footnote>
  <w:footnote w:type="continuationSeparator" w:id="0">
    <w:p w:rsidR="00536DC3" w:rsidRDefault="00536DC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8DE21A2"/>
    <w:multiLevelType w:val="hybridMultilevel"/>
    <w:tmpl w:val="F4D07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78320F9"/>
    <w:multiLevelType w:val="hybridMultilevel"/>
    <w:tmpl w:val="329E4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3"/>
  </w:num>
  <w:num w:numId="4">
    <w:abstractNumId w:val="4"/>
  </w:num>
  <w:num w:numId="5">
    <w:abstractNumId w:val="2"/>
  </w:num>
  <w:num w:numId="6">
    <w:abstractNumId w:val="6"/>
  </w:num>
  <w:num w:numId="7">
    <w:abstractNumId w:val="7"/>
  </w:num>
  <w:num w:numId="8">
    <w:abstractNumId w:val="0"/>
  </w:num>
  <w:num w:numId="9">
    <w:abstractNumId w:val="10"/>
  </w:num>
  <w:num w:numId="10">
    <w:abstractNumId w:val="9"/>
  </w:num>
  <w:num w:numId="1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EBE"/>
    <w:rsid w:val="0000409B"/>
    <w:rsid w:val="00004613"/>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C7"/>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B7E"/>
    <w:rsid w:val="00120E9B"/>
    <w:rsid w:val="001211F9"/>
    <w:rsid w:val="00121653"/>
    <w:rsid w:val="0012174F"/>
    <w:rsid w:val="001218FB"/>
    <w:rsid w:val="00121907"/>
    <w:rsid w:val="0012234C"/>
    <w:rsid w:val="00122478"/>
    <w:rsid w:val="00122618"/>
    <w:rsid w:val="001231E1"/>
    <w:rsid w:val="00123B95"/>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739"/>
    <w:rsid w:val="00142B22"/>
    <w:rsid w:val="00142D3D"/>
    <w:rsid w:val="00142F54"/>
    <w:rsid w:val="00143658"/>
    <w:rsid w:val="00143A3D"/>
    <w:rsid w:val="00143A48"/>
    <w:rsid w:val="001443EE"/>
    <w:rsid w:val="001445EE"/>
    <w:rsid w:val="001446A7"/>
    <w:rsid w:val="001450AA"/>
    <w:rsid w:val="0014510E"/>
    <w:rsid w:val="00145459"/>
    <w:rsid w:val="0014585D"/>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93"/>
    <w:rsid w:val="00164BB8"/>
    <w:rsid w:val="00164E23"/>
    <w:rsid w:val="001653BD"/>
    <w:rsid w:val="00166070"/>
    <w:rsid w:val="001661D6"/>
    <w:rsid w:val="001662E5"/>
    <w:rsid w:val="00166D6F"/>
    <w:rsid w:val="00166F87"/>
    <w:rsid w:val="00167243"/>
    <w:rsid w:val="00167489"/>
    <w:rsid w:val="00167706"/>
    <w:rsid w:val="00167CA6"/>
    <w:rsid w:val="00167FDC"/>
    <w:rsid w:val="001703F8"/>
    <w:rsid w:val="0017085C"/>
    <w:rsid w:val="00170BD0"/>
    <w:rsid w:val="00170F68"/>
    <w:rsid w:val="0017103B"/>
    <w:rsid w:val="001713AF"/>
    <w:rsid w:val="001715C2"/>
    <w:rsid w:val="00171F9E"/>
    <w:rsid w:val="001721C9"/>
    <w:rsid w:val="0017263C"/>
    <w:rsid w:val="00172838"/>
    <w:rsid w:val="00172A6E"/>
    <w:rsid w:val="00172B82"/>
    <w:rsid w:val="00172E19"/>
    <w:rsid w:val="0017389F"/>
    <w:rsid w:val="00173F39"/>
    <w:rsid w:val="00174204"/>
    <w:rsid w:val="00174344"/>
    <w:rsid w:val="0017469D"/>
    <w:rsid w:val="0017498B"/>
    <w:rsid w:val="0017515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48E"/>
    <w:rsid w:val="00194549"/>
    <w:rsid w:val="00194666"/>
    <w:rsid w:val="00194900"/>
    <w:rsid w:val="0019539F"/>
    <w:rsid w:val="001953C1"/>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4C7"/>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F3A"/>
    <w:rsid w:val="001C13D6"/>
    <w:rsid w:val="001C18CB"/>
    <w:rsid w:val="001C1C3C"/>
    <w:rsid w:val="001C285B"/>
    <w:rsid w:val="001C29A6"/>
    <w:rsid w:val="001C2B3A"/>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11C"/>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B4C"/>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46F"/>
    <w:rsid w:val="00206951"/>
    <w:rsid w:val="00206999"/>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DC4"/>
    <w:rsid w:val="00273EE8"/>
    <w:rsid w:val="00274250"/>
    <w:rsid w:val="002742BC"/>
    <w:rsid w:val="00274F69"/>
    <w:rsid w:val="002755AA"/>
    <w:rsid w:val="00275636"/>
    <w:rsid w:val="00275B9B"/>
    <w:rsid w:val="002763D5"/>
    <w:rsid w:val="002768CF"/>
    <w:rsid w:val="002769C3"/>
    <w:rsid w:val="00276D86"/>
    <w:rsid w:val="00276EC2"/>
    <w:rsid w:val="0027713F"/>
    <w:rsid w:val="00277573"/>
    <w:rsid w:val="002779E0"/>
    <w:rsid w:val="00277C7D"/>
    <w:rsid w:val="00277CA9"/>
    <w:rsid w:val="00280049"/>
    <w:rsid w:val="002804B3"/>
    <w:rsid w:val="00280507"/>
    <w:rsid w:val="002806EB"/>
    <w:rsid w:val="0028081B"/>
    <w:rsid w:val="00280871"/>
    <w:rsid w:val="00280942"/>
    <w:rsid w:val="00280967"/>
    <w:rsid w:val="00280B5F"/>
    <w:rsid w:val="00280BFB"/>
    <w:rsid w:val="00280C08"/>
    <w:rsid w:val="00281396"/>
    <w:rsid w:val="00281413"/>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86C"/>
    <w:rsid w:val="002E4988"/>
    <w:rsid w:val="002E4E75"/>
    <w:rsid w:val="002E50C4"/>
    <w:rsid w:val="002E52D4"/>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140"/>
    <w:rsid w:val="002F4CDC"/>
    <w:rsid w:val="002F4D30"/>
    <w:rsid w:val="002F4E2E"/>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905"/>
    <w:rsid w:val="00303968"/>
    <w:rsid w:val="003043A6"/>
    <w:rsid w:val="0030484B"/>
    <w:rsid w:val="003051FD"/>
    <w:rsid w:val="00305284"/>
    <w:rsid w:val="00305547"/>
    <w:rsid w:val="0030569D"/>
    <w:rsid w:val="00305900"/>
    <w:rsid w:val="003059ED"/>
    <w:rsid w:val="00305EC8"/>
    <w:rsid w:val="00305FD7"/>
    <w:rsid w:val="003060E6"/>
    <w:rsid w:val="0030622B"/>
    <w:rsid w:val="00306306"/>
    <w:rsid w:val="00306440"/>
    <w:rsid w:val="00306574"/>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C80"/>
    <w:rsid w:val="0031742E"/>
    <w:rsid w:val="00317690"/>
    <w:rsid w:val="003178D8"/>
    <w:rsid w:val="00317943"/>
    <w:rsid w:val="00317BDD"/>
    <w:rsid w:val="00317D39"/>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2310"/>
    <w:rsid w:val="003A2435"/>
    <w:rsid w:val="003A2A17"/>
    <w:rsid w:val="003A2F89"/>
    <w:rsid w:val="003A320B"/>
    <w:rsid w:val="003A356D"/>
    <w:rsid w:val="003A3660"/>
    <w:rsid w:val="003A41E8"/>
    <w:rsid w:val="003A4299"/>
    <w:rsid w:val="003A4B0F"/>
    <w:rsid w:val="003A4CB5"/>
    <w:rsid w:val="003A5273"/>
    <w:rsid w:val="003A5BB4"/>
    <w:rsid w:val="003A5D6E"/>
    <w:rsid w:val="003A5D9B"/>
    <w:rsid w:val="003A5E41"/>
    <w:rsid w:val="003A5E93"/>
    <w:rsid w:val="003A5ED5"/>
    <w:rsid w:val="003A5FDE"/>
    <w:rsid w:val="003A6324"/>
    <w:rsid w:val="003A6500"/>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E14"/>
    <w:rsid w:val="003C05AD"/>
    <w:rsid w:val="003C0736"/>
    <w:rsid w:val="003C0805"/>
    <w:rsid w:val="003C0A1E"/>
    <w:rsid w:val="003C0C4E"/>
    <w:rsid w:val="003C0FB2"/>
    <w:rsid w:val="003C0FDF"/>
    <w:rsid w:val="003C169F"/>
    <w:rsid w:val="003C1ACE"/>
    <w:rsid w:val="003C1C67"/>
    <w:rsid w:val="003C1D9B"/>
    <w:rsid w:val="003C2099"/>
    <w:rsid w:val="003C21AD"/>
    <w:rsid w:val="003C236B"/>
    <w:rsid w:val="003C29CC"/>
    <w:rsid w:val="003C2A20"/>
    <w:rsid w:val="003C2B10"/>
    <w:rsid w:val="003C31CC"/>
    <w:rsid w:val="003C33B8"/>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4DB6"/>
    <w:rsid w:val="003E570D"/>
    <w:rsid w:val="003E65CE"/>
    <w:rsid w:val="003E66EF"/>
    <w:rsid w:val="003E6C09"/>
    <w:rsid w:val="003E6C6D"/>
    <w:rsid w:val="003E6CB7"/>
    <w:rsid w:val="003E6D32"/>
    <w:rsid w:val="003E6D76"/>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1F5A"/>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A8D"/>
    <w:rsid w:val="00464AF3"/>
    <w:rsid w:val="00464F79"/>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592"/>
    <w:rsid w:val="004B6943"/>
    <w:rsid w:val="004B6CBA"/>
    <w:rsid w:val="004B7098"/>
    <w:rsid w:val="004B715E"/>
    <w:rsid w:val="004B71FD"/>
    <w:rsid w:val="004B7CEC"/>
    <w:rsid w:val="004C047C"/>
    <w:rsid w:val="004C1276"/>
    <w:rsid w:val="004C134F"/>
    <w:rsid w:val="004C136D"/>
    <w:rsid w:val="004C17E4"/>
    <w:rsid w:val="004C1C3A"/>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2BB"/>
    <w:rsid w:val="004D13AB"/>
    <w:rsid w:val="004D17F2"/>
    <w:rsid w:val="004D1D62"/>
    <w:rsid w:val="004D22A8"/>
    <w:rsid w:val="004D2725"/>
    <w:rsid w:val="004D2BB5"/>
    <w:rsid w:val="004D32B4"/>
    <w:rsid w:val="004D381F"/>
    <w:rsid w:val="004D4531"/>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A9B"/>
    <w:rsid w:val="00521EDC"/>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629"/>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A1D"/>
    <w:rsid w:val="005B4EF2"/>
    <w:rsid w:val="005B516F"/>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841"/>
    <w:rsid w:val="005D4DC1"/>
    <w:rsid w:val="005D5F6E"/>
    <w:rsid w:val="005D6292"/>
    <w:rsid w:val="005D62DA"/>
    <w:rsid w:val="005D6336"/>
    <w:rsid w:val="005D6EEE"/>
    <w:rsid w:val="005D7502"/>
    <w:rsid w:val="005D7574"/>
    <w:rsid w:val="005E01F2"/>
    <w:rsid w:val="005E0446"/>
    <w:rsid w:val="005E0766"/>
    <w:rsid w:val="005E0C91"/>
    <w:rsid w:val="005E17A9"/>
    <w:rsid w:val="005E1BE2"/>
    <w:rsid w:val="005E1DA6"/>
    <w:rsid w:val="005E1F51"/>
    <w:rsid w:val="005E25C4"/>
    <w:rsid w:val="005E2730"/>
    <w:rsid w:val="005E29C2"/>
    <w:rsid w:val="005E2AB8"/>
    <w:rsid w:val="005E2D9E"/>
    <w:rsid w:val="005E2FBA"/>
    <w:rsid w:val="005E4077"/>
    <w:rsid w:val="005E40C5"/>
    <w:rsid w:val="005E41E9"/>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09A"/>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4C6"/>
    <w:rsid w:val="006065C7"/>
    <w:rsid w:val="00606DC4"/>
    <w:rsid w:val="006074E2"/>
    <w:rsid w:val="00607636"/>
    <w:rsid w:val="00607D5A"/>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573"/>
    <w:rsid w:val="00624A7F"/>
    <w:rsid w:val="0062574B"/>
    <w:rsid w:val="00625881"/>
    <w:rsid w:val="00625D0B"/>
    <w:rsid w:val="006269C3"/>
    <w:rsid w:val="00626DA3"/>
    <w:rsid w:val="00627312"/>
    <w:rsid w:val="00627537"/>
    <w:rsid w:val="0062795E"/>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E0"/>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BC1"/>
    <w:rsid w:val="00665DAE"/>
    <w:rsid w:val="00667447"/>
    <w:rsid w:val="00667E0E"/>
    <w:rsid w:val="0067048D"/>
    <w:rsid w:val="00670D90"/>
    <w:rsid w:val="00671322"/>
    <w:rsid w:val="006714F9"/>
    <w:rsid w:val="0067220F"/>
    <w:rsid w:val="00672404"/>
    <w:rsid w:val="00672789"/>
    <w:rsid w:val="00672C99"/>
    <w:rsid w:val="006730A9"/>
    <w:rsid w:val="006735D0"/>
    <w:rsid w:val="00673F24"/>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021"/>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5476"/>
    <w:rsid w:val="006C5759"/>
    <w:rsid w:val="006C5842"/>
    <w:rsid w:val="006C58A5"/>
    <w:rsid w:val="006C5C52"/>
    <w:rsid w:val="006C5D13"/>
    <w:rsid w:val="006C636E"/>
    <w:rsid w:val="006C65A5"/>
    <w:rsid w:val="006C6639"/>
    <w:rsid w:val="006C6761"/>
    <w:rsid w:val="006C6A5A"/>
    <w:rsid w:val="006C7983"/>
    <w:rsid w:val="006D0D05"/>
    <w:rsid w:val="006D156B"/>
    <w:rsid w:val="006D1C5A"/>
    <w:rsid w:val="006D24A3"/>
    <w:rsid w:val="006D298F"/>
    <w:rsid w:val="006D2CD4"/>
    <w:rsid w:val="006D2CED"/>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82B"/>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09F8"/>
    <w:rsid w:val="006E111A"/>
    <w:rsid w:val="006E13C5"/>
    <w:rsid w:val="006E196E"/>
    <w:rsid w:val="006E19B9"/>
    <w:rsid w:val="006E2245"/>
    <w:rsid w:val="006E2472"/>
    <w:rsid w:val="006E2876"/>
    <w:rsid w:val="006E29C5"/>
    <w:rsid w:val="006E2D4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5FB"/>
    <w:rsid w:val="007257E2"/>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2CA"/>
    <w:rsid w:val="0074234A"/>
    <w:rsid w:val="00742660"/>
    <w:rsid w:val="00742A0E"/>
    <w:rsid w:val="00742CAA"/>
    <w:rsid w:val="00743261"/>
    <w:rsid w:val="0074328F"/>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872"/>
    <w:rsid w:val="0076794D"/>
    <w:rsid w:val="00767E8A"/>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89E"/>
    <w:rsid w:val="0077592F"/>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111B"/>
    <w:rsid w:val="0078173B"/>
    <w:rsid w:val="00781AF9"/>
    <w:rsid w:val="00781B0B"/>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A55"/>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B5E"/>
    <w:rsid w:val="00834F59"/>
    <w:rsid w:val="00835194"/>
    <w:rsid w:val="00836AA9"/>
    <w:rsid w:val="0083734B"/>
    <w:rsid w:val="0083786A"/>
    <w:rsid w:val="0083791B"/>
    <w:rsid w:val="00837B4B"/>
    <w:rsid w:val="00840114"/>
    <w:rsid w:val="00840425"/>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BB4"/>
    <w:rsid w:val="00867E18"/>
    <w:rsid w:val="008700B9"/>
    <w:rsid w:val="00870126"/>
    <w:rsid w:val="008703B4"/>
    <w:rsid w:val="0087046B"/>
    <w:rsid w:val="00870B10"/>
    <w:rsid w:val="00870C13"/>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C62"/>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4F"/>
    <w:rsid w:val="008C066F"/>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3DB"/>
    <w:rsid w:val="00906688"/>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597"/>
    <w:rsid w:val="0093096F"/>
    <w:rsid w:val="00930C1A"/>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D01"/>
    <w:rsid w:val="00975F1B"/>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24"/>
    <w:rsid w:val="009A4C86"/>
    <w:rsid w:val="009A51EF"/>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D76"/>
    <w:rsid w:val="00A01477"/>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DE0"/>
    <w:rsid w:val="00A14F2E"/>
    <w:rsid w:val="00A15959"/>
    <w:rsid w:val="00A159ED"/>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4D3"/>
    <w:rsid w:val="00A31509"/>
    <w:rsid w:val="00A31805"/>
    <w:rsid w:val="00A3196A"/>
    <w:rsid w:val="00A31A48"/>
    <w:rsid w:val="00A31AE1"/>
    <w:rsid w:val="00A31EC9"/>
    <w:rsid w:val="00A32199"/>
    <w:rsid w:val="00A326BC"/>
    <w:rsid w:val="00A328D0"/>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8C"/>
    <w:rsid w:val="00A5562C"/>
    <w:rsid w:val="00A55956"/>
    <w:rsid w:val="00A55C85"/>
    <w:rsid w:val="00A55CFF"/>
    <w:rsid w:val="00A55DF8"/>
    <w:rsid w:val="00A55E71"/>
    <w:rsid w:val="00A56027"/>
    <w:rsid w:val="00A561EC"/>
    <w:rsid w:val="00A56657"/>
    <w:rsid w:val="00A56AE1"/>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EFD"/>
    <w:rsid w:val="00A85BB4"/>
    <w:rsid w:val="00A85CC6"/>
    <w:rsid w:val="00A87618"/>
    <w:rsid w:val="00A878DF"/>
    <w:rsid w:val="00A901ED"/>
    <w:rsid w:val="00A90965"/>
    <w:rsid w:val="00A90A7C"/>
    <w:rsid w:val="00A90F87"/>
    <w:rsid w:val="00A910E7"/>
    <w:rsid w:val="00A919A2"/>
    <w:rsid w:val="00A91B6B"/>
    <w:rsid w:val="00A91E70"/>
    <w:rsid w:val="00A920E4"/>
    <w:rsid w:val="00A923EF"/>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CA"/>
    <w:rsid w:val="00AC7A7D"/>
    <w:rsid w:val="00AD008A"/>
    <w:rsid w:val="00AD0F9C"/>
    <w:rsid w:val="00AD1124"/>
    <w:rsid w:val="00AD1330"/>
    <w:rsid w:val="00AD1395"/>
    <w:rsid w:val="00AD13F5"/>
    <w:rsid w:val="00AD177F"/>
    <w:rsid w:val="00AD1A80"/>
    <w:rsid w:val="00AD24BC"/>
    <w:rsid w:val="00AD2501"/>
    <w:rsid w:val="00AD2B16"/>
    <w:rsid w:val="00AD2CD6"/>
    <w:rsid w:val="00AD3109"/>
    <w:rsid w:val="00AD33DE"/>
    <w:rsid w:val="00AD37CD"/>
    <w:rsid w:val="00AD399C"/>
    <w:rsid w:val="00AD4E15"/>
    <w:rsid w:val="00AD4E4A"/>
    <w:rsid w:val="00AD4EC8"/>
    <w:rsid w:val="00AD4F73"/>
    <w:rsid w:val="00AD50AE"/>
    <w:rsid w:val="00AD543E"/>
    <w:rsid w:val="00AD5576"/>
    <w:rsid w:val="00AD55F1"/>
    <w:rsid w:val="00AD5BD2"/>
    <w:rsid w:val="00AD7071"/>
    <w:rsid w:val="00AD72FF"/>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5BE"/>
    <w:rsid w:val="00B37B68"/>
    <w:rsid w:val="00B37F3B"/>
    <w:rsid w:val="00B37FD3"/>
    <w:rsid w:val="00B4016D"/>
    <w:rsid w:val="00B40343"/>
    <w:rsid w:val="00B403DF"/>
    <w:rsid w:val="00B40426"/>
    <w:rsid w:val="00B4071F"/>
    <w:rsid w:val="00B40E65"/>
    <w:rsid w:val="00B40EC7"/>
    <w:rsid w:val="00B41366"/>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E2B"/>
    <w:rsid w:val="00B56EE8"/>
    <w:rsid w:val="00B573F0"/>
    <w:rsid w:val="00B57DD3"/>
    <w:rsid w:val="00B60174"/>
    <w:rsid w:val="00B60829"/>
    <w:rsid w:val="00B6082E"/>
    <w:rsid w:val="00B60C13"/>
    <w:rsid w:val="00B60FFE"/>
    <w:rsid w:val="00B610EC"/>
    <w:rsid w:val="00B6157A"/>
    <w:rsid w:val="00B61600"/>
    <w:rsid w:val="00B61FA3"/>
    <w:rsid w:val="00B622EE"/>
    <w:rsid w:val="00B62708"/>
    <w:rsid w:val="00B62AB2"/>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E5D"/>
    <w:rsid w:val="00B95EA7"/>
    <w:rsid w:val="00B96220"/>
    <w:rsid w:val="00B965DC"/>
    <w:rsid w:val="00B96930"/>
    <w:rsid w:val="00B96D0D"/>
    <w:rsid w:val="00B97306"/>
    <w:rsid w:val="00BA03FD"/>
    <w:rsid w:val="00BA0777"/>
    <w:rsid w:val="00BA0815"/>
    <w:rsid w:val="00BA08E5"/>
    <w:rsid w:val="00BA0B19"/>
    <w:rsid w:val="00BA0D4A"/>
    <w:rsid w:val="00BA0D51"/>
    <w:rsid w:val="00BA19EB"/>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0E7"/>
    <w:rsid w:val="00BD779C"/>
    <w:rsid w:val="00BD7800"/>
    <w:rsid w:val="00BD78B0"/>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704"/>
    <w:rsid w:val="00C02CAF"/>
    <w:rsid w:val="00C03307"/>
    <w:rsid w:val="00C03313"/>
    <w:rsid w:val="00C037AB"/>
    <w:rsid w:val="00C03A20"/>
    <w:rsid w:val="00C03C87"/>
    <w:rsid w:val="00C03CA3"/>
    <w:rsid w:val="00C03E5C"/>
    <w:rsid w:val="00C03FC7"/>
    <w:rsid w:val="00C0454A"/>
    <w:rsid w:val="00C04592"/>
    <w:rsid w:val="00C04B1B"/>
    <w:rsid w:val="00C05034"/>
    <w:rsid w:val="00C05C9E"/>
    <w:rsid w:val="00C06141"/>
    <w:rsid w:val="00C061D3"/>
    <w:rsid w:val="00C06284"/>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81D"/>
    <w:rsid w:val="00C428E6"/>
    <w:rsid w:val="00C42CB9"/>
    <w:rsid w:val="00C42D4D"/>
    <w:rsid w:val="00C436AF"/>
    <w:rsid w:val="00C439A1"/>
    <w:rsid w:val="00C43E0A"/>
    <w:rsid w:val="00C44002"/>
    <w:rsid w:val="00C443A9"/>
    <w:rsid w:val="00C44460"/>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42D"/>
    <w:rsid w:val="00C55641"/>
    <w:rsid w:val="00C55A21"/>
    <w:rsid w:val="00C55F14"/>
    <w:rsid w:val="00C57737"/>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97D77"/>
    <w:rsid w:val="00CA0020"/>
    <w:rsid w:val="00CA0421"/>
    <w:rsid w:val="00CA1335"/>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BCB"/>
    <w:rsid w:val="00CD6DB7"/>
    <w:rsid w:val="00CD73F4"/>
    <w:rsid w:val="00CD7989"/>
    <w:rsid w:val="00CD7C05"/>
    <w:rsid w:val="00CD7E2D"/>
    <w:rsid w:val="00CE0C20"/>
    <w:rsid w:val="00CE1246"/>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819"/>
    <w:rsid w:val="00CF2AD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22F"/>
    <w:rsid w:val="00D236F2"/>
    <w:rsid w:val="00D23986"/>
    <w:rsid w:val="00D23F33"/>
    <w:rsid w:val="00D24379"/>
    <w:rsid w:val="00D24477"/>
    <w:rsid w:val="00D244EE"/>
    <w:rsid w:val="00D24BFE"/>
    <w:rsid w:val="00D255E0"/>
    <w:rsid w:val="00D256B5"/>
    <w:rsid w:val="00D25D47"/>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D81"/>
    <w:rsid w:val="00D45F01"/>
    <w:rsid w:val="00D45FD2"/>
    <w:rsid w:val="00D46880"/>
    <w:rsid w:val="00D46D86"/>
    <w:rsid w:val="00D4725B"/>
    <w:rsid w:val="00D473FB"/>
    <w:rsid w:val="00D47457"/>
    <w:rsid w:val="00D4745C"/>
    <w:rsid w:val="00D47584"/>
    <w:rsid w:val="00D475CE"/>
    <w:rsid w:val="00D476C1"/>
    <w:rsid w:val="00D47985"/>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FF1"/>
    <w:rsid w:val="00D62FFE"/>
    <w:rsid w:val="00D63BC7"/>
    <w:rsid w:val="00D64450"/>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CA5"/>
    <w:rsid w:val="00DF3F25"/>
    <w:rsid w:val="00DF49A8"/>
    <w:rsid w:val="00DF4EDC"/>
    <w:rsid w:val="00DF57EB"/>
    <w:rsid w:val="00DF595B"/>
    <w:rsid w:val="00DF687E"/>
    <w:rsid w:val="00DF6C2D"/>
    <w:rsid w:val="00DF6DF6"/>
    <w:rsid w:val="00DF6EB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A21"/>
    <w:rsid w:val="00E24AA6"/>
    <w:rsid w:val="00E24C40"/>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14E"/>
    <w:rsid w:val="00E52196"/>
    <w:rsid w:val="00E5277C"/>
    <w:rsid w:val="00E52BB5"/>
    <w:rsid w:val="00E52D70"/>
    <w:rsid w:val="00E52F53"/>
    <w:rsid w:val="00E5306C"/>
    <w:rsid w:val="00E531DF"/>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486"/>
    <w:rsid w:val="00E6162E"/>
    <w:rsid w:val="00E6171D"/>
    <w:rsid w:val="00E61A79"/>
    <w:rsid w:val="00E61C7F"/>
    <w:rsid w:val="00E61CA7"/>
    <w:rsid w:val="00E620BF"/>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B6"/>
    <w:rsid w:val="00E942C2"/>
    <w:rsid w:val="00E94B70"/>
    <w:rsid w:val="00E94D29"/>
    <w:rsid w:val="00E94FDD"/>
    <w:rsid w:val="00E95097"/>
    <w:rsid w:val="00E954AD"/>
    <w:rsid w:val="00E95E5A"/>
    <w:rsid w:val="00E96D10"/>
    <w:rsid w:val="00E96E80"/>
    <w:rsid w:val="00E973A8"/>
    <w:rsid w:val="00E973BB"/>
    <w:rsid w:val="00E973F2"/>
    <w:rsid w:val="00E97977"/>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362A"/>
    <w:rsid w:val="00ED3740"/>
    <w:rsid w:val="00ED3D95"/>
    <w:rsid w:val="00ED3ED4"/>
    <w:rsid w:val="00ED41C9"/>
    <w:rsid w:val="00ED4474"/>
    <w:rsid w:val="00ED4476"/>
    <w:rsid w:val="00ED46F4"/>
    <w:rsid w:val="00ED4735"/>
    <w:rsid w:val="00ED4AEA"/>
    <w:rsid w:val="00ED4F92"/>
    <w:rsid w:val="00ED4FF0"/>
    <w:rsid w:val="00ED51B2"/>
    <w:rsid w:val="00ED563D"/>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042"/>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836"/>
    <w:rsid w:val="00F148B0"/>
    <w:rsid w:val="00F14B31"/>
    <w:rsid w:val="00F14F48"/>
    <w:rsid w:val="00F1579C"/>
    <w:rsid w:val="00F15CA7"/>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D78"/>
    <w:rsid w:val="00F523F6"/>
    <w:rsid w:val="00F52507"/>
    <w:rsid w:val="00F52540"/>
    <w:rsid w:val="00F5270C"/>
    <w:rsid w:val="00F534EF"/>
    <w:rsid w:val="00F535CC"/>
    <w:rsid w:val="00F53ED8"/>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A65"/>
    <w:rsid w:val="00F63BA0"/>
    <w:rsid w:val="00F6416E"/>
    <w:rsid w:val="00F6438D"/>
    <w:rsid w:val="00F64540"/>
    <w:rsid w:val="00F64D71"/>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951"/>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BEA"/>
    <w:rsid w:val="00FB50CD"/>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2C5"/>
    <w:rsid w:val="00FC2B7A"/>
    <w:rsid w:val="00FC3110"/>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A35EDA"/>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5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aceta.uabc.mx/coronavirus" TargetMode="External"/><Relationship Id="rId5" Type="http://schemas.openxmlformats.org/officeDocument/2006/relationships/webSettings" Target="webSettings.xml"/><Relationship Id="rId10" Type="http://schemas.openxmlformats.org/officeDocument/2006/relationships/hyperlink" Target="http://www.uabc.mx/" TargetMode="External"/><Relationship Id="rId4" Type="http://schemas.openxmlformats.org/officeDocument/2006/relationships/settings" Target="settings.xml"/><Relationship Id="rId9" Type="http://schemas.openxmlformats.org/officeDocument/2006/relationships/hyperlink" Target="https://web.facebook.com/photo?fbid=2639601422991927&amp;set=a.232853660409841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F1582-9E30-49A5-9B16-BD538303B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Pages>
  <Words>966</Words>
  <Characters>5314</Characters>
  <Application>Microsoft Office Word</Application>
  <DocSecurity>0</DocSecurity>
  <Lines>44</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10</cp:revision>
  <cp:lastPrinted>2020-03-12T17:46:00Z</cp:lastPrinted>
  <dcterms:created xsi:type="dcterms:W3CDTF">2020-05-04T22:32:00Z</dcterms:created>
  <dcterms:modified xsi:type="dcterms:W3CDTF">2020-05-06T00:35:00Z</dcterms:modified>
</cp:coreProperties>
</file>