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>BOLETÍN</w:t>
      </w:r>
      <w:r w:rsidR="00F82B92" w:rsidRPr="00E64255">
        <w:rPr>
          <w:rFonts w:ascii="Arial" w:hAnsi="Arial" w:cs="Arial"/>
          <w:b/>
          <w:sz w:val="24"/>
          <w:szCs w:val="24"/>
        </w:rPr>
        <w:t xml:space="preserve"> </w:t>
      </w:r>
      <w:r w:rsidR="00C87AD8" w:rsidRPr="00E64255">
        <w:rPr>
          <w:rFonts w:ascii="Arial" w:hAnsi="Arial" w:cs="Arial"/>
          <w:b/>
          <w:sz w:val="24"/>
          <w:szCs w:val="24"/>
        </w:rPr>
        <w:t>0</w:t>
      </w:r>
      <w:r w:rsidR="00014C56">
        <w:rPr>
          <w:rFonts w:ascii="Arial" w:hAnsi="Arial" w:cs="Arial"/>
          <w:b/>
          <w:sz w:val="24"/>
          <w:szCs w:val="24"/>
        </w:rPr>
        <w:t>79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3E6E42" w:rsidRPr="00ED4392" w:rsidRDefault="003E6E42" w:rsidP="00C03697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pacing w:val="-4"/>
          <w:sz w:val="16"/>
          <w:szCs w:val="16"/>
          <w:lang w:val="es-MX"/>
        </w:rPr>
      </w:pPr>
    </w:p>
    <w:p w:rsidR="00FC5B9F" w:rsidRDefault="00575D78" w:rsidP="00FC5B9F">
      <w:pPr>
        <w:jc w:val="center"/>
        <w:rPr>
          <w:rFonts w:ascii="Arial" w:eastAsia="Arial" w:hAnsi="Arial" w:cs="Arial"/>
          <w:b/>
          <w:sz w:val="36"/>
          <w:szCs w:val="24"/>
        </w:rPr>
      </w:pPr>
      <w:r>
        <w:rPr>
          <w:rFonts w:ascii="Arial" w:eastAsia="Arial" w:hAnsi="Arial" w:cs="Arial"/>
          <w:b/>
          <w:sz w:val="36"/>
          <w:szCs w:val="24"/>
        </w:rPr>
        <w:t>Tendrá</w:t>
      </w:r>
      <w:r w:rsidR="00B40B46">
        <w:rPr>
          <w:rFonts w:ascii="Arial" w:eastAsia="Arial" w:hAnsi="Arial" w:cs="Arial"/>
          <w:b/>
          <w:sz w:val="36"/>
          <w:szCs w:val="24"/>
        </w:rPr>
        <w:t xml:space="preserve"> UABC periodo vacacional</w:t>
      </w:r>
    </w:p>
    <w:p w:rsidR="00983CD9" w:rsidRPr="00983CD9" w:rsidRDefault="00983CD9" w:rsidP="00FC5B9F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FC5B9F" w:rsidRPr="00983CD9" w:rsidRDefault="00ED445C" w:rsidP="00983CD9">
      <w:pPr>
        <w:pStyle w:val="Prrafodelista"/>
        <w:numPr>
          <w:ilvl w:val="0"/>
          <w:numId w:val="29"/>
        </w:numPr>
        <w:ind w:left="28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Alrededor de 6,000 mil académicos y más de 1,800 empleados administrativos y de servicio, cumplirán su periodo vacacion</w:t>
      </w:r>
      <w:r w:rsidR="002552BD">
        <w:rPr>
          <w:rFonts w:ascii="Arial" w:hAnsi="Arial" w:cs="Arial"/>
          <w:color w:val="222222"/>
          <w:sz w:val="24"/>
          <w:szCs w:val="24"/>
        </w:rPr>
        <w:t>al del 1 al 29 de julio de 2020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FC5B9F" w:rsidRDefault="00FC5B9F" w:rsidP="00FC5B9F">
      <w:pPr>
        <w:jc w:val="both"/>
        <w:rPr>
          <w:rFonts w:ascii="Arial" w:eastAsia="Arial" w:hAnsi="Arial" w:cs="Arial"/>
          <w:sz w:val="24"/>
          <w:szCs w:val="24"/>
        </w:rPr>
      </w:pPr>
    </w:p>
    <w:p w:rsidR="00B40B46" w:rsidRDefault="00014C56" w:rsidP="00B40B46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Mexicali</w:t>
      </w:r>
      <w:r w:rsidR="00FC5B9F">
        <w:rPr>
          <w:rFonts w:ascii="Arial" w:eastAsia="Arial" w:hAnsi="Arial" w:cs="Arial"/>
          <w:b/>
          <w:sz w:val="24"/>
          <w:szCs w:val="24"/>
        </w:rPr>
        <w:t xml:space="preserve">, B.C., </w:t>
      </w:r>
      <w:r>
        <w:rPr>
          <w:rFonts w:ascii="Arial" w:eastAsia="Arial" w:hAnsi="Arial" w:cs="Arial"/>
          <w:b/>
          <w:sz w:val="24"/>
          <w:szCs w:val="24"/>
        </w:rPr>
        <w:t xml:space="preserve">martes 30 </w:t>
      </w:r>
      <w:r w:rsidR="00FC5B9F">
        <w:rPr>
          <w:rFonts w:ascii="Arial" w:eastAsia="Arial" w:hAnsi="Arial" w:cs="Arial"/>
          <w:b/>
          <w:sz w:val="24"/>
          <w:szCs w:val="24"/>
        </w:rPr>
        <w:t>de junio de 2020</w:t>
      </w:r>
      <w:r w:rsidR="00FC5B9F">
        <w:rPr>
          <w:rFonts w:ascii="Arial" w:eastAsia="Arial" w:hAnsi="Arial" w:cs="Arial"/>
          <w:sz w:val="24"/>
          <w:szCs w:val="24"/>
        </w:rPr>
        <w:t xml:space="preserve">.- </w:t>
      </w:r>
      <w:r w:rsidR="00B40B46" w:rsidRPr="00B40B46">
        <w:rPr>
          <w:rFonts w:ascii="Arial" w:hAnsi="Arial" w:cs="Arial"/>
          <w:color w:val="222222"/>
          <w:sz w:val="24"/>
          <w:szCs w:val="24"/>
        </w:rPr>
        <w:t>De acuerdo al calendario de actividades escolares emitido por la Universidad Autónoma de Baja California (UABC), </w:t>
      </w:r>
      <w:r w:rsidR="00B40B46">
        <w:rPr>
          <w:rFonts w:ascii="Arial" w:hAnsi="Arial" w:cs="Arial"/>
          <w:color w:val="222222"/>
          <w:sz w:val="24"/>
          <w:szCs w:val="24"/>
        </w:rPr>
        <w:t>a través de la Coordinación General de Servicios Administrativos y Gestión Escolar</w:t>
      </w:r>
      <w:r w:rsidR="002D246E">
        <w:rPr>
          <w:rFonts w:ascii="Arial" w:hAnsi="Arial" w:cs="Arial"/>
          <w:color w:val="222222"/>
          <w:sz w:val="24"/>
          <w:szCs w:val="24"/>
        </w:rPr>
        <w:t xml:space="preserve"> (CGSEGE)</w:t>
      </w:r>
      <w:r w:rsidR="00B40B46">
        <w:rPr>
          <w:rFonts w:ascii="Arial" w:hAnsi="Arial" w:cs="Arial"/>
          <w:color w:val="222222"/>
          <w:sz w:val="24"/>
          <w:szCs w:val="24"/>
        </w:rPr>
        <w:t>,</w:t>
      </w:r>
      <w:r w:rsidR="001458F0">
        <w:rPr>
          <w:rFonts w:ascii="Arial" w:hAnsi="Arial" w:cs="Arial"/>
          <w:color w:val="222222"/>
          <w:sz w:val="24"/>
          <w:szCs w:val="24"/>
        </w:rPr>
        <w:t xml:space="preserve"> alrededor de 6,000 mil académicos y más de 1,800 empleados administrativos y de servicio de los tres campus universitarios, cumplirán </w:t>
      </w:r>
      <w:r w:rsidR="00DD26A5">
        <w:rPr>
          <w:rFonts w:ascii="Arial" w:hAnsi="Arial" w:cs="Arial"/>
          <w:color w:val="222222"/>
          <w:sz w:val="24"/>
          <w:szCs w:val="24"/>
        </w:rPr>
        <w:t>su periodo vacacional del 1 al 29 de julio de 2020.</w:t>
      </w:r>
    </w:p>
    <w:p w:rsidR="00312A2B" w:rsidRDefault="00312A2B" w:rsidP="00B40B46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312A2B" w:rsidRDefault="00983CD9" w:rsidP="00B40B46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Las autoridades universitarias</w:t>
      </w:r>
      <w:r w:rsidR="00312A2B">
        <w:rPr>
          <w:rFonts w:ascii="Arial" w:hAnsi="Arial" w:cs="Arial"/>
          <w:color w:val="222222"/>
          <w:sz w:val="24"/>
          <w:szCs w:val="24"/>
        </w:rPr>
        <w:t xml:space="preserve"> se mantienen </w:t>
      </w:r>
      <w:r w:rsidR="00F5416D">
        <w:rPr>
          <w:rFonts w:ascii="Arial" w:hAnsi="Arial" w:cs="Arial"/>
          <w:color w:val="222222"/>
          <w:sz w:val="24"/>
          <w:szCs w:val="24"/>
        </w:rPr>
        <w:t>atentas</w:t>
      </w:r>
      <w:r w:rsidR="00312A2B">
        <w:rPr>
          <w:rFonts w:ascii="Arial" w:hAnsi="Arial" w:cs="Arial"/>
          <w:color w:val="222222"/>
          <w:sz w:val="24"/>
          <w:szCs w:val="24"/>
        </w:rPr>
        <w:t xml:space="preserve"> a las disposiciones emitidas por las autoridades sanitarias durante la pandemia provocada por el virus SARS-Cov-2</w:t>
      </w:r>
      <w:r>
        <w:rPr>
          <w:rFonts w:ascii="Arial" w:hAnsi="Arial" w:cs="Arial"/>
          <w:color w:val="222222"/>
          <w:sz w:val="24"/>
          <w:szCs w:val="24"/>
        </w:rPr>
        <w:t xml:space="preserve">, con la finalidad de </w:t>
      </w:r>
      <w:r w:rsidR="00312A2B">
        <w:rPr>
          <w:rFonts w:ascii="Arial" w:hAnsi="Arial" w:cs="Arial"/>
          <w:color w:val="222222"/>
          <w:sz w:val="24"/>
          <w:szCs w:val="24"/>
        </w:rPr>
        <w:t>dar el debido cumplimiento a las actividades académicas y seguir con el proceso formativo de más de 65,000 estudiantes de la UABC.</w:t>
      </w:r>
    </w:p>
    <w:p w:rsidR="00983CD9" w:rsidRDefault="00983CD9" w:rsidP="00B40B46">
      <w:pPr>
        <w:jc w:val="both"/>
        <w:rPr>
          <w:rFonts w:ascii="Arial" w:hAnsi="Arial" w:cs="Arial"/>
          <w:color w:val="222222"/>
          <w:sz w:val="24"/>
          <w:szCs w:val="24"/>
        </w:rPr>
      </w:pPr>
    </w:p>
    <w:p w:rsidR="0098739E" w:rsidRPr="00F14797" w:rsidRDefault="00983CD9" w:rsidP="001458F0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F14797">
        <w:rPr>
          <w:rFonts w:ascii="Arial" w:hAnsi="Arial" w:cs="Arial"/>
          <w:color w:val="222222"/>
          <w:sz w:val="24"/>
          <w:szCs w:val="24"/>
        </w:rPr>
        <w:t xml:space="preserve">El doctor Luis Enrique Palafox Maestre, titular de la CGSEGE, informó que hasta el momento se tiene </w:t>
      </w:r>
      <w:r w:rsidR="001B1C30" w:rsidRPr="00F14797">
        <w:rPr>
          <w:rFonts w:ascii="Arial" w:hAnsi="Arial" w:cs="Arial"/>
          <w:color w:val="222222"/>
          <w:sz w:val="24"/>
          <w:szCs w:val="24"/>
        </w:rPr>
        <w:t>programada la aplicación del Examen del Concurso de Selección</w:t>
      </w:r>
      <w:r w:rsidR="0098739E" w:rsidRPr="00F14797">
        <w:rPr>
          <w:rFonts w:ascii="Arial" w:hAnsi="Arial" w:cs="Arial"/>
          <w:color w:val="222222"/>
          <w:sz w:val="24"/>
          <w:szCs w:val="24"/>
        </w:rPr>
        <w:t xml:space="preserve"> para el ingreso a la licenciatura en el ciclo escolar 2020-2 y 2021-1 a la UABC, </w:t>
      </w:r>
      <w:r w:rsidR="001B1C30" w:rsidRPr="00F14797">
        <w:rPr>
          <w:rFonts w:ascii="Arial" w:hAnsi="Arial" w:cs="Arial"/>
          <w:color w:val="222222"/>
          <w:sz w:val="24"/>
          <w:szCs w:val="24"/>
        </w:rPr>
        <w:t>l</w:t>
      </w:r>
      <w:r w:rsidR="0098739E" w:rsidRPr="00F14797">
        <w:rPr>
          <w:rFonts w:ascii="Arial" w:hAnsi="Arial" w:cs="Arial"/>
          <w:color w:val="222222"/>
          <w:sz w:val="24"/>
          <w:szCs w:val="24"/>
        </w:rPr>
        <w:t>os días 4 y 5 de agosto próximo, siempre y cuando las condiciones sanitarias lo permitan.</w:t>
      </w:r>
      <w:r w:rsidR="001458F0" w:rsidRPr="00F14797">
        <w:rPr>
          <w:rFonts w:ascii="Arial" w:hAnsi="Arial" w:cs="Arial"/>
          <w:color w:val="222222"/>
          <w:sz w:val="24"/>
          <w:szCs w:val="24"/>
        </w:rPr>
        <w:t xml:space="preserve"> </w:t>
      </w:r>
      <w:r w:rsidR="0098739E" w:rsidRPr="00F14797">
        <w:rPr>
          <w:rFonts w:ascii="Arial" w:hAnsi="Arial" w:cs="Arial"/>
          <w:color w:val="222222"/>
          <w:sz w:val="24"/>
          <w:szCs w:val="24"/>
        </w:rPr>
        <w:t>Continúa la generación de fichas donde se indica la hora, el día y lugar asignado para cada aspirante. La ficha podrá ser descargada del portal de admisiones: </w:t>
      </w:r>
      <w:hyperlink r:id="rId9" w:tgtFrame="_blank" w:history="1">
        <w:r w:rsidR="0098739E" w:rsidRPr="00F14797">
          <w:rPr>
            <w:rStyle w:val="Hipervnculo"/>
            <w:rFonts w:ascii="Arial" w:hAnsi="Arial" w:cs="Arial"/>
            <w:sz w:val="24"/>
            <w:szCs w:val="24"/>
          </w:rPr>
          <w:t>http://admisiones.uabc.mx/</w:t>
        </w:r>
      </w:hyperlink>
      <w:r w:rsidR="0098739E" w:rsidRPr="00F14797">
        <w:rPr>
          <w:rFonts w:ascii="Arial" w:hAnsi="Arial" w:cs="Arial"/>
          <w:color w:val="222222"/>
          <w:sz w:val="24"/>
          <w:szCs w:val="24"/>
        </w:rPr>
        <w:t>.</w:t>
      </w:r>
    </w:p>
    <w:p w:rsidR="0098739E" w:rsidRPr="00F14797" w:rsidRDefault="0098739E" w:rsidP="0098739E">
      <w:pPr>
        <w:shd w:val="clear" w:color="auto" w:fill="FFFFFF"/>
        <w:jc w:val="both"/>
        <w:rPr>
          <w:rFonts w:ascii="Arial" w:hAnsi="Arial" w:cs="Arial"/>
          <w:sz w:val="24"/>
        </w:rPr>
      </w:pPr>
      <w:r w:rsidRPr="0098739E">
        <w:rPr>
          <w:rFonts w:ascii="Arial" w:hAnsi="Arial" w:cs="Arial"/>
          <w:color w:val="222222"/>
          <w:sz w:val="24"/>
        </w:rPr>
        <w:t> </w:t>
      </w:r>
    </w:p>
    <w:p w:rsidR="00902319" w:rsidRDefault="001458F0" w:rsidP="00575D78">
      <w:pPr>
        <w:jc w:val="both"/>
        <w:rPr>
          <w:rFonts w:ascii="Arial" w:hAnsi="Arial" w:cs="Arial"/>
          <w:sz w:val="24"/>
          <w:szCs w:val="24"/>
        </w:rPr>
      </w:pPr>
      <w:r w:rsidRPr="00F14797">
        <w:rPr>
          <w:rFonts w:ascii="Arial" w:hAnsi="Arial" w:cs="Arial"/>
          <w:sz w:val="24"/>
          <w:szCs w:val="24"/>
        </w:rPr>
        <w:t>La inscripción de nuevo ingreso será del 17 al 25 de agosto y para el resto de los estudiantes serán los días 8 y 9 de septiembre. Los exámenes extraordinarios se aplicarán del 31 de agosto al 2 de septiembre.</w:t>
      </w:r>
      <w:r w:rsidR="00902319">
        <w:rPr>
          <w:rFonts w:ascii="Arial" w:hAnsi="Arial" w:cs="Arial"/>
          <w:sz w:val="24"/>
          <w:szCs w:val="24"/>
        </w:rPr>
        <w:t xml:space="preserve"> </w:t>
      </w:r>
      <w:r w:rsidRPr="00F14797">
        <w:rPr>
          <w:rFonts w:ascii="Arial" w:hAnsi="Arial" w:cs="Arial"/>
          <w:sz w:val="24"/>
          <w:szCs w:val="24"/>
        </w:rPr>
        <w:t>Además, de acue</w:t>
      </w:r>
      <w:r w:rsidR="00F14797" w:rsidRPr="00F14797">
        <w:rPr>
          <w:rFonts w:ascii="Arial" w:hAnsi="Arial" w:cs="Arial"/>
          <w:sz w:val="24"/>
          <w:szCs w:val="24"/>
        </w:rPr>
        <w:t>rdo al mismo calendario escolar, los días 30 y 31 de julio serán días de suspensión de labores por acuerdo entre la UABC y los sindicatos universitarios.</w:t>
      </w:r>
    </w:p>
    <w:p w:rsidR="00902319" w:rsidRDefault="00902319" w:rsidP="00575D78">
      <w:pPr>
        <w:jc w:val="both"/>
        <w:rPr>
          <w:rFonts w:ascii="Arial" w:hAnsi="Arial" w:cs="Arial"/>
          <w:sz w:val="24"/>
          <w:szCs w:val="24"/>
        </w:rPr>
      </w:pPr>
    </w:p>
    <w:p w:rsidR="00B40B46" w:rsidRDefault="00B179E9" w:rsidP="00575D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mencionar que algunos </w:t>
      </w:r>
      <w:r w:rsidR="00902319">
        <w:rPr>
          <w:rFonts w:ascii="Arial" w:hAnsi="Arial" w:cs="Arial"/>
          <w:sz w:val="24"/>
          <w:szCs w:val="24"/>
        </w:rPr>
        <w:t>académicos</w:t>
      </w:r>
      <w:r>
        <w:rPr>
          <w:rFonts w:ascii="Arial" w:hAnsi="Arial" w:cs="Arial"/>
          <w:sz w:val="24"/>
          <w:szCs w:val="24"/>
        </w:rPr>
        <w:t xml:space="preserve"> seguirán laborando en las áreas de servicio e investigación en proyectos emergentes para contrarrestar los efectos </w:t>
      </w:r>
      <w:r w:rsidR="000619DB">
        <w:rPr>
          <w:rFonts w:ascii="Arial" w:hAnsi="Arial" w:cs="Arial"/>
          <w:sz w:val="24"/>
          <w:szCs w:val="24"/>
        </w:rPr>
        <w:t xml:space="preserve">causados por la pandemia, </w:t>
      </w:r>
      <w:r w:rsidR="00902319">
        <w:rPr>
          <w:rFonts w:ascii="Arial" w:hAnsi="Arial" w:cs="Arial"/>
          <w:sz w:val="24"/>
          <w:szCs w:val="24"/>
        </w:rPr>
        <w:t>entre el</w:t>
      </w:r>
      <w:r w:rsidR="000619DB">
        <w:rPr>
          <w:rFonts w:ascii="Arial" w:hAnsi="Arial" w:cs="Arial"/>
          <w:sz w:val="24"/>
          <w:szCs w:val="24"/>
        </w:rPr>
        <w:t>los</w:t>
      </w:r>
      <w:r w:rsidR="00902319">
        <w:rPr>
          <w:rFonts w:ascii="Arial" w:hAnsi="Arial" w:cs="Arial"/>
          <w:sz w:val="24"/>
          <w:szCs w:val="24"/>
        </w:rPr>
        <w:t xml:space="preserve"> los</w:t>
      </w:r>
      <w:r w:rsidR="000619DB">
        <w:rPr>
          <w:rFonts w:ascii="Arial" w:hAnsi="Arial" w:cs="Arial"/>
          <w:sz w:val="24"/>
          <w:szCs w:val="24"/>
        </w:rPr>
        <w:t xml:space="preserve"> Centros de Diagnóstico COVID-19 instalados en</w:t>
      </w:r>
      <w:r w:rsidR="00BF1CF7">
        <w:rPr>
          <w:rFonts w:ascii="Arial" w:hAnsi="Arial" w:cs="Arial"/>
          <w:sz w:val="24"/>
          <w:szCs w:val="24"/>
        </w:rPr>
        <w:t xml:space="preserve"> los campus Mexicali y Tijuana, así como la</w:t>
      </w:r>
      <w:r w:rsidR="00902319">
        <w:rPr>
          <w:rFonts w:ascii="Arial" w:hAnsi="Arial" w:cs="Arial"/>
          <w:sz w:val="24"/>
          <w:szCs w:val="24"/>
        </w:rPr>
        <w:t>s consultas médicas, psicológicas y nutricional</w:t>
      </w:r>
      <w:r w:rsidR="0062589B">
        <w:rPr>
          <w:rFonts w:ascii="Arial" w:hAnsi="Arial" w:cs="Arial"/>
          <w:sz w:val="24"/>
          <w:szCs w:val="24"/>
        </w:rPr>
        <w:t>es</w:t>
      </w:r>
      <w:bookmarkStart w:id="1" w:name="_GoBack"/>
      <w:bookmarkEnd w:id="1"/>
      <w:r w:rsidR="00902319">
        <w:rPr>
          <w:rFonts w:ascii="Arial" w:hAnsi="Arial" w:cs="Arial"/>
          <w:sz w:val="24"/>
          <w:szCs w:val="24"/>
        </w:rPr>
        <w:t xml:space="preserve"> que ofrece</w:t>
      </w:r>
      <w:r w:rsidR="00160083">
        <w:rPr>
          <w:rFonts w:ascii="Arial" w:hAnsi="Arial" w:cs="Arial"/>
          <w:sz w:val="24"/>
          <w:szCs w:val="24"/>
        </w:rPr>
        <w:t>n cientos de voluntarios en</w:t>
      </w:r>
      <w:r w:rsidR="00902319">
        <w:rPr>
          <w:rFonts w:ascii="Arial" w:hAnsi="Arial" w:cs="Arial"/>
          <w:sz w:val="24"/>
          <w:szCs w:val="24"/>
        </w:rPr>
        <w:t xml:space="preserve"> </w:t>
      </w:r>
      <w:r w:rsidR="00BF1CF7">
        <w:rPr>
          <w:rFonts w:ascii="Arial" w:hAnsi="Arial" w:cs="Arial"/>
          <w:sz w:val="24"/>
          <w:szCs w:val="24"/>
        </w:rPr>
        <w:t xml:space="preserve">el Sistema de Telesalud COVID-19 </w:t>
      </w:r>
      <w:r w:rsidR="00902319">
        <w:rPr>
          <w:rFonts w:ascii="Arial" w:hAnsi="Arial" w:cs="Arial"/>
          <w:sz w:val="24"/>
          <w:szCs w:val="24"/>
        </w:rPr>
        <w:t>a través de llamadas al</w:t>
      </w:r>
      <w:r w:rsidR="00BF1CF7">
        <w:rPr>
          <w:rFonts w:ascii="Arial" w:hAnsi="Arial" w:cs="Arial"/>
          <w:sz w:val="24"/>
          <w:szCs w:val="24"/>
        </w:rPr>
        <w:t xml:space="preserve"> 911</w:t>
      </w:r>
      <w:r w:rsidR="00902319">
        <w:rPr>
          <w:rFonts w:ascii="Arial" w:hAnsi="Arial" w:cs="Arial"/>
          <w:sz w:val="24"/>
          <w:szCs w:val="24"/>
        </w:rPr>
        <w:t>.</w:t>
      </w:r>
    </w:p>
    <w:p w:rsidR="00BF1CF7" w:rsidRDefault="00BF1CF7" w:rsidP="00575D78">
      <w:pPr>
        <w:jc w:val="both"/>
        <w:rPr>
          <w:rFonts w:ascii="Arial" w:hAnsi="Arial" w:cs="Arial"/>
          <w:sz w:val="24"/>
          <w:szCs w:val="24"/>
        </w:rPr>
      </w:pPr>
    </w:p>
    <w:p w:rsidR="00C341B0" w:rsidRDefault="002552BD" w:rsidP="00575D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el semestre escolar 2020-1 la UABC mudó la mayoría de sus actividades</w:t>
      </w:r>
      <w:r w:rsidR="00C341B0">
        <w:rPr>
          <w:rFonts w:ascii="Arial" w:hAnsi="Arial" w:cs="Arial"/>
          <w:sz w:val="24"/>
          <w:szCs w:val="24"/>
        </w:rPr>
        <w:t xml:space="preserve"> académicas y administrativa</w:t>
      </w:r>
      <w:r w:rsidR="0062589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 distanci</w:t>
      </w:r>
      <w:r w:rsidR="00C341B0">
        <w:rPr>
          <w:rFonts w:ascii="Arial" w:hAnsi="Arial" w:cs="Arial"/>
          <w:sz w:val="24"/>
          <w:szCs w:val="24"/>
        </w:rPr>
        <w:t xml:space="preserve">a, a través del Plan de Continuidad Académica, el cual incluye acciones a seguir </w:t>
      </w:r>
      <w:r w:rsidR="00BF5CAD">
        <w:rPr>
          <w:rFonts w:ascii="Arial" w:hAnsi="Arial" w:cs="Arial"/>
          <w:sz w:val="24"/>
          <w:szCs w:val="24"/>
        </w:rPr>
        <w:t>para</w:t>
      </w:r>
      <w:r w:rsidR="00C341B0">
        <w:rPr>
          <w:rFonts w:ascii="Arial" w:hAnsi="Arial" w:cs="Arial"/>
          <w:sz w:val="24"/>
          <w:szCs w:val="24"/>
        </w:rPr>
        <w:t xml:space="preserve"> el ciclo</w:t>
      </w:r>
      <w:r w:rsidR="00BF5CAD">
        <w:rPr>
          <w:rFonts w:ascii="Arial" w:hAnsi="Arial" w:cs="Arial"/>
          <w:sz w:val="24"/>
          <w:szCs w:val="24"/>
        </w:rPr>
        <w:t xml:space="preserve"> 2020-2</w:t>
      </w:r>
      <w:r w:rsidR="00B179E9">
        <w:rPr>
          <w:rFonts w:ascii="Arial" w:hAnsi="Arial" w:cs="Arial"/>
          <w:sz w:val="24"/>
          <w:szCs w:val="24"/>
        </w:rPr>
        <w:t xml:space="preserve">, </w:t>
      </w:r>
      <w:r w:rsidR="00BF1CF7">
        <w:rPr>
          <w:rFonts w:ascii="Arial" w:hAnsi="Arial" w:cs="Arial"/>
          <w:sz w:val="24"/>
          <w:szCs w:val="24"/>
        </w:rPr>
        <w:t>y que</w:t>
      </w:r>
      <w:r w:rsidR="00B179E9">
        <w:rPr>
          <w:rFonts w:ascii="Arial" w:hAnsi="Arial" w:cs="Arial"/>
          <w:sz w:val="24"/>
          <w:szCs w:val="24"/>
        </w:rPr>
        <w:t xml:space="preserve"> tienen como fin salvaguardar la seguridad de los cimarrones</w:t>
      </w:r>
      <w:r w:rsidR="00C341B0">
        <w:rPr>
          <w:rFonts w:ascii="Arial" w:hAnsi="Arial" w:cs="Arial"/>
          <w:sz w:val="24"/>
          <w:szCs w:val="24"/>
        </w:rPr>
        <w:t>.</w:t>
      </w:r>
      <w:r w:rsidR="00B179E9" w:rsidRPr="00B179E9">
        <w:rPr>
          <w:rFonts w:ascii="Arial" w:hAnsi="Arial" w:cs="Arial"/>
          <w:sz w:val="24"/>
          <w:szCs w:val="24"/>
        </w:rPr>
        <w:t xml:space="preserve"> </w:t>
      </w:r>
      <w:r w:rsidR="00B179E9" w:rsidRPr="00B40B46">
        <w:rPr>
          <w:rFonts w:ascii="Arial" w:hAnsi="Arial" w:cs="Arial"/>
          <w:sz w:val="24"/>
          <w:szCs w:val="24"/>
        </w:rPr>
        <w:t>S</w:t>
      </w:r>
      <w:r w:rsidR="00B179E9" w:rsidRPr="00B40B46">
        <w:rPr>
          <w:rFonts w:ascii="Arial" w:hAnsi="Arial" w:cs="Arial"/>
          <w:spacing w:val="-4"/>
          <w:sz w:val="24"/>
          <w:szCs w:val="24"/>
        </w:rPr>
        <w:t xml:space="preserve">e invita a la comunidad universitaria y sociedad en general, a mantenerse informado sobre las actividades </w:t>
      </w:r>
      <w:r w:rsidR="00B179E9">
        <w:rPr>
          <w:rFonts w:ascii="Arial" w:hAnsi="Arial" w:cs="Arial"/>
          <w:spacing w:val="-4"/>
          <w:sz w:val="24"/>
          <w:szCs w:val="24"/>
        </w:rPr>
        <w:t>académicas</w:t>
      </w:r>
      <w:r w:rsidR="00B179E9" w:rsidRPr="00B40B46">
        <w:rPr>
          <w:rFonts w:ascii="Arial" w:hAnsi="Arial" w:cs="Arial"/>
          <w:spacing w:val="-4"/>
          <w:sz w:val="24"/>
          <w:szCs w:val="24"/>
        </w:rPr>
        <w:t xml:space="preserve"> a través de las redes sociales oficiales de la UABC</w:t>
      </w:r>
      <w:r w:rsidR="00B179E9" w:rsidRPr="00B40B46">
        <w:rPr>
          <w:rFonts w:ascii="Arial" w:hAnsi="Arial" w:cs="Arial"/>
          <w:sz w:val="24"/>
          <w:szCs w:val="24"/>
        </w:rPr>
        <w:t>.</w:t>
      </w:r>
    </w:p>
    <w:p w:rsidR="00C341B0" w:rsidRDefault="00C341B0" w:rsidP="00FC5B9F">
      <w:pPr>
        <w:jc w:val="both"/>
        <w:rPr>
          <w:rFonts w:ascii="Arial" w:eastAsia="Arial" w:hAnsi="Arial" w:cs="Arial"/>
          <w:color w:val="FF0000"/>
          <w:sz w:val="24"/>
          <w:szCs w:val="24"/>
        </w:rPr>
      </w:pPr>
    </w:p>
    <w:p w:rsidR="00561816" w:rsidRPr="00B179E9" w:rsidRDefault="00561816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FC5B9F" w:rsidRPr="00B179E9" w:rsidRDefault="00FC5B9F" w:rsidP="00C341B0">
      <w:pPr>
        <w:jc w:val="right"/>
        <w:rPr>
          <w:rFonts w:ascii="Arial" w:eastAsia="Arial" w:hAnsi="Arial" w:cs="Arial"/>
          <w:color w:val="FF0000"/>
          <w:sz w:val="24"/>
          <w:szCs w:val="24"/>
        </w:rPr>
      </w:pPr>
    </w:p>
    <w:p w:rsidR="004523A1" w:rsidRPr="00B179E9" w:rsidRDefault="004523A1" w:rsidP="00C341B0">
      <w:pPr>
        <w:ind w:right="115"/>
        <w:jc w:val="right"/>
        <w:rPr>
          <w:rFonts w:ascii="Arial" w:hAnsi="Arial" w:cs="Arial"/>
          <w:color w:val="FF0000"/>
          <w:sz w:val="24"/>
          <w:szCs w:val="24"/>
        </w:rPr>
      </w:pPr>
    </w:p>
    <w:p w:rsidR="004523A1" w:rsidRPr="000619DB" w:rsidRDefault="004523A1" w:rsidP="00C341B0">
      <w:pPr>
        <w:ind w:right="115"/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0619DB">
        <w:rPr>
          <w:rFonts w:ascii="Arial" w:hAnsi="Arial" w:cs="Arial"/>
          <w:color w:val="FFFFFF" w:themeColor="background1"/>
          <w:sz w:val="20"/>
          <w:szCs w:val="24"/>
        </w:rPr>
        <w:t xml:space="preserve">Redacción: </w:t>
      </w:r>
      <w:r w:rsidR="00561816" w:rsidRPr="000619DB">
        <w:rPr>
          <w:rFonts w:ascii="Arial" w:hAnsi="Arial" w:cs="Arial"/>
          <w:color w:val="FFFFFF" w:themeColor="background1"/>
          <w:sz w:val="20"/>
          <w:szCs w:val="24"/>
        </w:rPr>
        <w:t xml:space="preserve">Norma </w:t>
      </w:r>
      <w:r w:rsidRPr="000619DB">
        <w:rPr>
          <w:rFonts w:ascii="Arial" w:hAnsi="Arial" w:cs="Arial"/>
          <w:color w:val="FFFFFF" w:themeColor="background1"/>
          <w:sz w:val="20"/>
          <w:szCs w:val="24"/>
        </w:rPr>
        <w:t>Angélica Gómez</w:t>
      </w:r>
      <w:r w:rsidR="00561816" w:rsidRPr="000619DB">
        <w:rPr>
          <w:rFonts w:ascii="Arial" w:hAnsi="Arial" w:cs="Arial"/>
          <w:color w:val="FFFFFF" w:themeColor="background1"/>
          <w:sz w:val="20"/>
          <w:szCs w:val="24"/>
        </w:rPr>
        <w:t xml:space="preserve"> Bravo</w:t>
      </w:r>
    </w:p>
    <w:p w:rsidR="00AB5F9E" w:rsidRPr="000619DB" w:rsidRDefault="004523A1" w:rsidP="00C341B0">
      <w:pPr>
        <w:ind w:right="115"/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0619DB">
        <w:rPr>
          <w:rFonts w:ascii="Arial" w:hAnsi="Arial" w:cs="Arial"/>
          <w:color w:val="FFFFFF" w:themeColor="background1"/>
          <w:sz w:val="20"/>
          <w:szCs w:val="24"/>
        </w:rPr>
        <w:t xml:space="preserve">Fotografía: </w:t>
      </w:r>
      <w:r w:rsidR="00FC5B9F" w:rsidRPr="000619DB">
        <w:rPr>
          <w:rFonts w:ascii="Arial" w:hAnsi="Arial" w:cs="Arial"/>
          <w:color w:val="FFFFFF" w:themeColor="background1"/>
          <w:sz w:val="20"/>
          <w:szCs w:val="24"/>
        </w:rPr>
        <w:t>Archivo</w:t>
      </w:r>
    </w:p>
    <w:sectPr w:rsidR="00AB5F9E" w:rsidRPr="000619DB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5C3" w:rsidRDefault="00EC15C3">
      <w:r>
        <w:separator/>
      </w:r>
    </w:p>
  </w:endnote>
  <w:endnote w:type="continuationSeparator" w:id="0">
    <w:p w:rsidR="00EC15C3" w:rsidRDefault="00EC1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5C3" w:rsidRDefault="00EC15C3">
      <w:r>
        <w:rPr>
          <w:color w:val="000000"/>
        </w:rPr>
        <w:separator/>
      </w:r>
    </w:p>
  </w:footnote>
  <w:footnote w:type="continuationSeparator" w:id="0">
    <w:p w:rsidR="00EC15C3" w:rsidRDefault="00EC1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  <w:jc w:val="left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13"/>
  </w:num>
  <w:num w:numId="4">
    <w:abstractNumId w:val="16"/>
  </w:num>
  <w:num w:numId="5">
    <w:abstractNumId w:val="10"/>
  </w:num>
  <w:num w:numId="6">
    <w:abstractNumId w:val="20"/>
  </w:num>
  <w:num w:numId="7">
    <w:abstractNumId w:val="21"/>
  </w:num>
  <w:num w:numId="8">
    <w:abstractNumId w:val="0"/>
  </w:num>
  <w:num w:numId="9">
    <w:abstractNumId w:val="26"/>
  </w:num>
  <w:num w:numId="10">
    <w:abstractNumId w:val="23"/>
  </w:num>
  <w:num w:numId="11">
    <w:abstractNumId w:val="4"/>
  </w:num>
  <w:num w:numId="12">
    <w:abstractNumId w:val="1"/>
  </w:num>
  <w:num w:numId="13">
    <w:abstractNumId w:val="14"/>
  </w:num>
  <w:num w:numId="14">
    <w:abstractNumId w:val="2"/>
  </w:num>
  <w:num w:numId="15">
    <w:abstractNumId w:val="25"/>
  </w:num>
  <w:num w:numId="16">
    <w:abstractNumId w:val="6"/>
  </w:num>
  <w:num w:numId="17">
    <w:abstractNumId w:val="15"/>
  </w:num>
  <w:num w:numId="18">
    <w:abstractNumId w:val="12"/>
  </w:num>
  <w:num w:numId="19">
    <w:abstractNumId w:val="9"/>
  </w:num>
  <w:num w:numId="20">
    <w:abstractNumId w:val="15"/>
  </w:num>
  <w:num w:numId="21">
    <w:abstractNumId w:val="17"/>
  </w:num>
  <w:num w:numId="22">
    <w:abstractNumId w:val="5"/>
  </w:num>
  <w:num w:numId="23">
    <w:abstractNumId w:val="18"/>
  </w:num>
  <w:num w:numId="24">
    <w:abstractNumId w:val="27"/>
  </w:num>
  <w:num w:numId="25">
    <w:abstractNumId w:val="7"/>
  </w:num>
  <w:num w:numId="26">
    <w:abstractNumId w:val="8"/>
  </w:num>
  <w:num w:numId="27">
    <w:abstractNumId w:val="11"/>
  </w:num>
  <w:num w:numId="28">
    <w:abstractNumId w:val="24"/>
  </w:num>
  <w:num w:numId="2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9DB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0B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083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478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2BD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590"/>
    <w:rsid w:val="005B5923"/>
    <w:rsid w:val="005B5A2E"/>
    <w:rsid w:val="005B5F54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89B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472"/>
    <w:rsid w:val="006E2876"/>
    <w:rsid w:val="006E29C5"/>
    <w:rsid w:val="006E2D4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0FD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319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C1A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9E9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1CF7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CAD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1B0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0D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ADB"/>
    <w:rsid w:val="00EC0E9D"/>
    <w:rsid w:val="00EC10E6"/>
    <w:rsid w:val="00EC11CF"/>
    <w:rsid w:val="00EC1468"/>
    <w:rsid w:val="00EC15C3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30A"/>
    <w:rsid w:val="00FC440B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53C0C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misiones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DCCDD-CDC3-40D3-8766-A9D64D10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453</Words>
  <Characters>2494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24</cp:revision>
  <cp:lastPrinted>2020-03-12T17:46:00Z</cp:lastPrinted>
  <dcterms:created xsi:type="dcterms:W3CDTF">2020-06-30T18:09:00Z</dcterms:created>
  <dcterms:modified xsi:type="dcterms:W3CDTF">2020-07-01T00:11:00Z</dcterms:modified>
</cp:coreProperties>
</file>