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9802F6">
        <w:rPr>
          <w:rFonts w:ascii="Arial" w:hAnsi="Arial" w:cs="Arial"/>
          <w:b/>
          <w:sz w:val="24"/>
          <w:szCs w:val="24"/>
        </w:rPr>
        <w:t>01</w:t>
      </w:r>
      <w:r w:rsidR="00D467AD">
        <w:rPr>
          <w:rFonts w:ascii="Arial" w:hAnsi="Arial" w:cs="Arial"/>
          <w:b/>
          <w:sz w:val="24"/>
          <w:szCs w:val="24"/>
        </w:rPr>
        <w:t>/2020-2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4477D8" w:rsidRPr="000E0271" w:rsidRDefault="000E0271" w:rsidP="000E0271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pacing w:val="-4"/>
          <w:sz w:val="36"/>
          <w:szCs w:val="24"/>
        </w:rPr>
      </w:pPr>
      <w:r w:rsidRPr="000E0271">
        <w:rPr>
          <w:rFonts w:ascii="Arial" w:hAnsi="Arial" w:cs="Arial"/>
          <w:b/>
          <w:spacing w:val="-4"/>
          <w:sz w:val="36"/>
          <w:szCs w:val="24"/>
        </w:rPr>
        <w:t>Ha realizado</w:t>
      </w:r>
      <w:r w:rsidR="00F630FC" w:rsidRPr="000E0271">
        <w:rPr>
          <w:rFonts w:ascii="Arial" w:hAnsi="Arial" w:cs="Arial"/>
          <w:b/>
          <w:spacing w:val="-4"/>
          <w:sz w:val="36"/>
          <w:szCs w:val="24"/>
        </w:rPr>
        <w:t xml:space="preserve"> UABC </w:t>
      </w:r>
      <w:r w:rsidR="00B4238D" w:rsidRPr="000E0271">
        <w:rPr>
          <w:rFonts w:ascii="Arial" w:hAnsi="Arial" w:cs="Arial"/>
          <w:b/>
          <w:spacing w:val="-4"/>
          <w:sz w:val="36"/>
          <w:szCs w:val="24"/>
        </w:rPr>
        <w:t>cerca de 6</w:t>
      </w:r>
      <w:r w:rsidR="00F630FC" w:rsidRPr="000E0271">
        <w:rPr>
          <w:rFonts w:ascii="Arial" w:hAnsi="Arial" w:cs="Arial"/>
          <w:b/>
          <w:spacing w:val="-4"/>
          <w:sz w:val="36"/>
          <w:szCs w:val="24"/>
        </w:rPr>
        <w:t xml:space="preserve"> mil pruebas de </w:t>
      </w:r>
      <w:r w:rsidR="004477D8" w:rsidRPr="000E0271">
        <w:rPr>
          <w:rFonts w:ascii="Arial" w:hAnsi="Arial" w:cs="Arial"/>
          <w:b/>
          <w:spacing w:val="-4"/>
          <w:sz w:val="36"/>
          <w:szCs w:val="24"/>
        </w:rPr>
        <w:t>COVID-19</w:t>
      </w:r>
    </w:p>
    <w:p w:rsidR="004477D8" w:rsidRPr="000B3169" w:rsidRDefault="004477D8" w:rsidP="004477D8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20"/>
          <w:szCs w:val="16"/>
        </w:rPr>
      </w:pPr>
    </w:p>
    <w:p w:rsidR="004477D8" w:rsidRPr="00E9512A" w:rsidRDefault="004477D8" w:rsidP="004477D8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pacing w:val="-2"/>
          <w:sz w:val="24"/>
        </w:rPr>
      </w:pPr>
      <w:r w:rsidRPr="00AA2F7A">
        <w:rPr>
          <w:rFonts w:ascii="Arial" w:hAnsi="Arial" w:cs="Arial"/>
          <w:spacing w:val="-2"/>
          <w:sz w:val="24"/>
        </w:rPr>
        <w:t xml:space="preserve">En el Centro de Diagnóstico de Mexicali </w:t>
      </w:r>
      <w:r w:rsidRPr="00AA2F7A">
        <w:rPr>
          <w:rFonts w:ascii="Arial" w:hAnsi="Arial" w:cs="Arial"/>
          <w:spacing w:val="-2"/>
          <w:sz w:val="24"/>
          <w:szCs w:val="24"/>
        </w:rPr>
        <w:t xml:space="preserve">se han procesado </w:t>
      </w:r>
      <w:r w:rsidR="00637943">
        <w:rPr>
          <w:rFonts w:ascii="Arial" w:hAnsi="Arial" w:cs="Arial"/>
          <w:sz w:val="24"/>
          <w:szCs w:val="24"/>
        </w:rPr>
        <w:t>2,713</w:t>
      </w:r>
      <w:r w:rsidR="00637943" w:rsidRPr="007F4A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muestras</w:t>
      </w:r>
      <w:r w:rsidRPr="00E9512A">
        <w:rPr>
          <w:rFonts w:ascii="Arial" w:hAnsi="Arial" w:cs="Arial"/>
          <w:spacing w:val="-2"/>
          <w:sz w:val="24"/>
          <w:szCs w:val="24"/>
        </w:rPr>
        <w:t xml:space="preserve"> y en el de Tijuana </w:t>
      </w:r>
      <w:r w:rsidR="00637943">
        <w:rPr>
          <w:rFonts w:ascii="Arial" w:hAnsi="Arial" w:cs="Arial"/>
          <w:sz w:val="24"/>
          <w:szCs w:val="24"/>
        </w:rPr>
        <w:t>3,272</w:t>
      </w:r>
      <w:r w:rsidRPr="00E9512A">
        <w:rPr>
          <w:rFonts w:ascii="Arial" w:hAnsi="Arial" w:cs="Arial"/>
          <w:spacing w:val="-2"/>
          <w:sz w:val="24"/>
          <w:szCs w:val="24"/>
        </w:rPr>
        <w:t>.</w:t>
      </w:r>
    </w:p>
    <w:p w:rsidR="004477D8" w:rsidRPr="007F4A67" w:rsidRDefault="004477D8" w:rsidP="004477D8">
      <w:pPr>
        <w:jc w:val="both"/>
        <w:rPr>
          <w:rFonts w:ascii="Arial" w:hAnsi="Arial" w:cs="Arial"/>
          <w:sz w:val="24"/>
          <w:szCs w:val="24"/>
        </w:rPr>
      </w:pPr>
    </w:p>
    <w:p w:rsidR="00B56DF8" w:rsidRDefault="004477D8" w:rsidP="004477D8">
      <w:pPr>
        <w:jc w:val="both"/>
        <w:rPr>
          <w:rFonts w:ascii="Arial" w:hAnsi="Arial" w:cs="Arial"/>
          <w:sz w:val="24"/>
          <w:szCs w:val="24"/>
        </w:rPr>
      </w:pPr>
      <w:r w:rsidRPr="007F4A67">
        <w:rPr>
          <w:rFonts w:ascii="Arial" w:hAnsi="Arial" w:cs="Arial"/>
          <w:b/>
          <w:sz w:val="24"/>
          <w:szCs w:val="24"/>
        </w:rPr>
        <w:t xml:space="preserve">Mexicali, B.C., viernes </w:t>
      </w:r>
      <w:r w:rsidR="00F630FC">
        <w:rPr>
          <w:rFonts w:ascii="Arial" w:hAnsi="Arial" w:cs="Arial"/>
          <w:b/>
          <w:sz w:val="24"/>
          <w:szCs w:val="24"/>
        </w:rPr>
        <w:t>3 de julio</w:t>
      </w:r>
      <w:r w:rsidRPr="007F4A67">
        <w:rPr>
          <w:rFonts w:ascii="Arial" w:hAnsi="Arial" w:cs="Arial"/>
          <w:b/>
          <w:sz w:val="24"/>
          <w:szCs w:val="24"/>
        </w:rPr>
        <w:t xml:space="preserve"> de 2020.</w:t>
      </w:r>
      <w:r w:rsidRPr="007F4A67">
        <w:rPr>
          <w:rFonts w:ascii="Arial" w:hAnsi="Arial" w:cs="Arial"/>
          <w:sz w:val="24"/>
          <w:szCs w:val="24"/>
        </w:rPr>
        <w:t xml:space="preserve">-  </w:t>
      </w:r>
      <w:r w:rsidR="00F630FC">
        <w:rPr>
          <w:rFonts w:ascii="Arial" w:hAnsi="Arial" w:cs="Arial"/>
          <w:sz w:val="24"/>
          <w:szCs w:val="24"/>
        </w:rPr>
        <w:t xml:space="preserve">Los Centros de Diagnóstico COVID-19 de la Universidad Autónoma de Baja California (UABC), </w:t>
      </w:r>
      <w:r w:rsidR="00D91DFF">
        <w:rPr>
          <w:rFonts w:ascii="Arial" w:hAnsi="Arial" w:cs="Arial"/>
          <w:sz w:val="24"/>
          <w:szCs w:val="24"/>
        </w:rPr>
        <w:t xml:space="preserve">que operan en la </w:t>
      </w:r>
      <w:r w:rsidR="00D91DFF" w:rsidRPr="007F4A67">
        <w:rPr>
          <w:rFonts w:ascii="Arial" w:hAnsi="Arial" w:cs="Arial"/>
          <w:sz w:val="24"/>
          <w:szCs w:val="24"/>
        </w:rPr>
        <w:t>Facultad de Medicina del Campus Mexicali</w:t>
      </w:r>
      <w:r w:rsidR="00D91DFF">
        <w:rPr>
          <w:rFonts w:ascii="Arial" w:hAnsi="Arial" w:cs="Arial"/>
          <w:sz w:val="24"/>
          <w:szCs w:val="24"/>
        </w:rPr>
        <w:t xml:space="preserve">, así como </w:t>
      </w:r>
      <w:r w:rsidR="00D91DFF" w:rsidRPr="007F4A67">
        <w:rPr>
          <w:rFonts w:ascii="Arial" w:hAnsi="Arial" w:cs="Arial"/>
          <w:sz w:val="24"/>
          <w:szCs w:val="24"/>
        </w:rPr>
        <w:t>en la Facultad de Medicina y Psicología del Campus Tijuana</w:t>
      </w:r>
      <w:r w:rsidR="00D91DFF">
        <w:rPr>
          <w:rFonts w:ascii="Arial" w:hAnsi="Arial" w:cs="Arial"/>
          <w:sz w:val="24"/>
          <w:szCs w:val="24"/>
        </w:rPr>
        <w:t xml:space="preserve">, </w:t>
      </w:r>
      <w:r w:rsidR="00F630FC">
        <w:rPr>
          <w:rFonts w:ascii="Arial" w:hAnsi="Arial" w:cs="Arial"/>
          <w:sz w:val="24"/>
          <w:szCs w:val="24"/>
        </w:rPr>
        <w:t xml:space="preserve">han </w:t>
      </w:r>
      <w:r w:rsidRPr="007F4A67">
        <w:rPr>
          <w:rFonts w:ascii="Arial" w:hAnsi="Arial" w:cs="Arial"/>
          <w:sz w:val="24"/>
          <w:szCs w:val="24"/>
        </w:rPr>
        <w:t xml:space="preserve">efectuado </w:t>
      </w:r>
      <w:r w:rsidR="00F630FC">
        <w:rPr>
          <w:rFonts w:ascii="Arial" w:hAnsi="Arial" w:cs="Arial"/>
          <w:sz w:val="24"/>
          <w:szCs w:val="24"/>
        </w:rPr>
        <w:t>hasta el 30 de junio de 2020, un total de 5,985</w:t>
      </w:r>
      <w:r w:rsidRPr="007F4A67">
        <w:rPr>
          <w:rFonts w:ascii="Arial" w:hAnsi="Arial" w:cs="Arial"/>
          <w:sz w:val="24"/>
          <w:szCs w:val="24"/>
        </w:rPr>
        <w:t xml:space="preserve"> pruebas</w:t>
      </w:r>
      <w:r w:rsidR="00B56DF8">
        <w:rPr>
          <w:rFonts w:ascii="Arial" w:hAnsi="Arial" w:cs="Arial"/>
          <w:sz w:val="24"/>
          <w:szCs w:val="24"/>
        </w:rPr>
        <w:t xml:space="preserve"> de detección de COVID-19, de las cuales</w:t>
      </w:r>
      <w:r w:rsidR="00083BD3">
        <w:rPr>
          <w:rFonts w:ascii="Arial" w:hAnsi="Arial" w:cs="Arial"/>
          <w:sz w:val="24"/>
          <w:szCs w:val="24"/>
        </w:rPr>
        <w:t>,</w:t>
      </w:r>
      <w:r w:rsidR="00B56DF8">
        <w:rPr>
          <w:rFonts w:ascii="Arial" w:hAnsi="Arial" w:cs="Arial"/>
          <w:sz w:val="24"/>
          <w:szCs w:val="24"/>
        </w:rPr>
        <w:t xml:space="preserve"> 2</w:t>
      </w:r>
      <w:r w:rsidR="00F630FC">
        <w:rPr>
          <w:rFonts w:ascii="Arial" w:hAnsi="Arial" w:cs="Arial"/>
          <w:sz w:val="24"/>
          <w:szCs w:val="24"/>
        </w:rPr>
        <w:t>,713</w:t>
      </w:r>
      <w:r w:rsidRPr="007F4A67">
        <w:rPr>
          <w:rFonts w:ascii="Arial" w:hAnsi="Arial" w:cs="Arial"/>
          <w:sz w:val="24"/>
          <w:szCs w:val="24"/>
        </w:rPr>
        <w:t xml:space="preserve"> </w:t>
      </w:r>
      <w:r w:rsidR="00B56DF8">
        <w:rPr>
          <w:rFonts w:ascii="Arial" w:hAnsi="Arial" w:cs="Arial"/>
          <w:sz w:val="24"/>
          <w:szCs w:val="24"/>
        </w:rPr>
        <w:t xml:space="preserve">se han </w:t>
      </w:r>
      <w:r w:rsidR="009D68CA">
        <w:rPr>
          <w:rFonts w:ascii="Arial" w:hAnsi="Arial" w:cs="Arial"/>
          <w:sz w:val="24"/>
          <w:szCs w:val="24"/>
        </w:rPr>
        <w:t>procesado</w:t>
      </w:r>
      <w:r w:rsidR="00B56DF8">
        <w:rPr>
          <w:rFonts w:ascii="Arial" w:hAnsi="Arial" w:cs="Arial"/>
          <w:sz w:val="24"/>
          <w:szCs w:val="24"/>
        </w:rPr>
        <w:t xml:space="preserve"> en Mexicali y 3,272 en Tijuana.</w:t>
      </w:r>
    </w:p>
    <w:p w:rsidR="00B56DF8" w:rsidRDefault="00B56DF8" w:rsidP="004477D8">
      <w:pPr>
        <w:jc w:val="both"/>
        <w:rPr>
          <w:rFonts w:ascii="Arial" w:hAnsi="Arial" w:cs="Arial"/>
          <w:sz w:val="24"/>
          <w:szCs w:val="24"/>
        </w:rPr>
      </w:pPr>
    </w:p>
    <w:p w:rsidR="004477D8" w:rsidRDefault="00D91DFF" w:rsidP="00447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A240F">
        <w:rPr>
          <w:rFonts w:ascii="Arial" w:hAnsi="Arial" w:cs="Arial"/>
          <w:sz w:val="24"/>
          <w:szCs w:val="24"/>
        </w:rPr>
        <w:t>unque</w:t>
      </w:r>
      <w:r>
        <w:rPr>
          <w:rFonts w:ascii="Arial" w:hAnsi="Arial" w:cs="Arial"/>
          <w:sz w:val="24"/>
          <w:szCs w:val="24"/>
        </w:rPr>
        <w:t xml:space="preserve"> el periodo vacacional </w:t>
      </w:r>
      <w:r w:rsidR="006A240F">
        <w:rPr>
          <w:rFonts w:ascii="Arial" w:hAnsi="Arial" w:cs="Arial"/>
          <w:sz w:val="24"/>
          <w:szCs w:val="24"/>
        </w:rPr>
        <w:t xml:space="preserve">en la UABC </w:t>
      </w:r>
      <w:r>
        <w:rPr>
          <w:rFonts w:ascii="Arial" w:hAnsi="Arial" w:cs="Arial"/>
          <w:sz w:val="24"/>
          <w:szCs w:val="24"/>
        </w:rPr>
        <w:t xml:space="preserve">inició desde el 1 de julio pasado, ambos centros continuarán ofreciendo el servicio utilizando </w:t>
      </w:r>
      <w:r w:rsidR="004477D8" w:rsidRPr="007F4A67">
        <w:rPr>
          <w:rFonts w:ascii="Arial" w:hAnsi="Arial" w:cs="Arial"/>
          <w:sz w:val="24"/>
          <w:szCs w:val="24"/>
        </w:rPr>
        <w:t xml:space="preserve">muestras </w:t>
      </w:r>
      <w:r>
        <w:rPr>
          <w:rFonts w:ascii="Arial" w:hAnsi="Arial" w:cs="Arial"/>
          <w:sz w:val="24"/>
          <w:szCs w:val="24"/>
        </w:rPr>
        <w:t xml:space="preserve">que son </w:t>
      </w:r>
      <w:r w:rsidR="004477D8" w:rsidRPr="007F4A67">
        <w:rPr>
          <w:rFonts w:ascii="Arial" w:hAnsi="Arial" w:cs="Arial"/>
          <w:sz w:val="24"/>
          <w:szCs w:val="24"/>
        </w:rPr>
        <w:t>proporcionadas por la Secretaría de Salud</w:t>
      </w:r>
      <w:r>
        <w:rPr>
          <w:rFonts w:ascii="Arial" w:hAnsi="Arial" w:cs="Arial"/>
          <w:sz w:val="24"/>
          <w:szCs w:val="24"/>
        </w:rPr>
        <w:t xml:space="preserve">. Cabe mencionar que en la Facultad de Medicina del Campus Mexicali se cuenta además con el servicio de toma y análisis de muestras </w:t>
      </w:r>
      <w:r w:rsidR="00010BAA">
        <w:rPr>
          <w:rFonts w:ascii="Arial" w:hAnsi="Arial" w:cs="Arial"/>
          <w:sz w:val="24"/>
          <w:szCs w:val="24"/>
        </w:rPr>
        <w:t>par</w:t>
      </w:r>
      <w:r>
        <w:rPr>
          <w:rFonts w:ascii="Arial" w:hAnsi="Arial" w:cs="Arial"/>
          <w:sz w:val="24"/>
          <w:szCs w:val="24"/>
        </w:rPr>
        <w:t xml:space="preserve">a los integrantes de la </w:t>
      </w:r>
      <w:r w:rsidR="004477D8" w:rsidRPr="007F4A67">
        <w:rPr>
          <w:rFonts w:ascii="Arial" w:hAnsi="Arial" w:cs="Arial"/>
          <w:sz w:val="24"/>
          <w:szCs w:val="24"/>
        </w:rPr>
        <w:t>comunidad uni</w:t>
      </w:r>
      <w:r w:rsidR="00010BAA">
        <w:rPr>
          <w:rFonts w:ascii="Arial" w:hAnsi="Arial" w:cs="Arial"/>
          <w:sz w:val="24"/>
          <w:szCs w:val="24"/>
        </w:rPr>
        <w:t>versitaria</w:t>
      </w:r>
      <w:r w:rsidR="00637943">
        <w:rPr>
          <w:rFonts w:ascii="Arial" w:hAnsi="Arial" w:cs="Arial"/>
          <w:sz w:val="24"/>
          <w:szCs w:val="24"/>
        </w:rPr>
        <w:t xml:space="preserve">, a través del cual se han </w:t>
      </w:r>
      <w:r>
        <w:rPr>
          <w:rFonts w:ascii="Arial" w:hAnsi="Arial" w:cs="Arial"/>
          <w:sz w:val="24"/>
          <w:szCs w:val="24"/>
        </w:rPr>
        <w:t>recolectado 1,285 muestras.</w:t>
      </w:r>
    </w:p>
    <w:p w:rsidR="00EA3113" w:rsidRDefault="00EA3113" w:rsidP="004477D8">
      <w:pPr>
        <w:jc w:val="both"/>
        <w:rPr>
          <w:rFonts w:ascii="Arial" w:hAnsi="Arial" w:cs="Arial"/>
          <w:sz w:val="24"/>
          <w:szCs w:val="24"/>
        </w:rPr>
      </w:pPr>
    </w:p>
    <w:p w:rsidR="00EA3113" w:rsidRDefault="00EA3113" w:rsidP="00EA3113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Centro</w:t>
      </w:r>
      <w:r w:rsidR="00EA0DB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Diagnóstico COVID-19 de la UABC </w:t>
      </w:r>
      <w:r w:rsidRPr="007F4A67">
        <w:rPr>
          <w:rFonts w:ascii="Arial" w:hAnsi="Arial" w:cs="Arial"/>
          <w:sz w:val="24"/>
          <w:szCs w:val="24"/>
        </w:rPr>
        <w:t xml:space="preserve">cumplen con los niveles de bioseguridad para el manejo y procesamiento de muestras asociadas con la enfermedad de COVID-19, recomendados por el Centro de Prevención y Control de Enfermedades (CDC) de Estados Unidos, la Organización Mundial de Salud (OMS), así como de la Organización Panamericana de la Salud (OPS), estableciéndose protocolos de bioseguridad nivel 2 (BSL2). </w:t>
      </w:r>
    </w:p>
    <w:p w:rsidR="006A240F" w:rsidRDefault="006A240F" w:rsidP="00EA3113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:rsidR="00F53FF0" w:rsidRDefault="006A240F" w:rsidP="00F53FF0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</w:rPr>
      </w:pPr>
      <w:r w:rsidRPr="00232618">
        <w:rPr>
          <w:rFonts w:ascii="Arial" w:hAnsi="Arial" w:cs="Arial"/>
          <w:spacing w:val="-2"/>
          <w:sz w:val="24"/>
        </w:rPr>
        <w:t xml:space="preserve">El periodo </w:t>
      </w:r>
      <w:r w:rsidR="007A2931">
        <w:rPr>
          <w:rFonts w:ascii="Arial" w:hAnsi="Arial" w:cs="Arial"/>
          <w:spacing w:val="-2"/>
          <w:sz w:val="24"/>
        </w:rPr>
        <w:t xml:space="preserve">de operación de estos centros </w:t>
      </w:r>
      <w:r w:rsidRPr="00232618">
        <w:rPr>
          <w:rFonts w:ascii="Arial" w:hAnsi="Arial" w:cs="Arial"/>
          <w:spacing w:val="-2"/>
          <w:sz w:val="24"/>
        </w:rPr>
        <w:t>será mientras la emergencia sanitaria</w:t>
      </w:r>
      <w:r w:rsidR="00FA7EF2">
        <w:rPr>
          <w:rFonts w:ascii="Arial" w:hAnsi="Arial" w:cs="Arial"/>
          <w:spacing w:val="-2"/>
          <w:sz w:val="24"/>
        </w:rPr>
        <w:t xml:space="preserve"> permanezca</w:t>
      </w:r>
      <w:r w:rsidRPr="00232618">
        <w:rPr>
          <w:rFonts w:ascii="Arial" w:hAnsi="Arial" w:cs="Arial"/>
          <w:spacing w:val="-2"/>
          <w:sz w:val="24"/>
        </w:rPr>
        <w:t xml:space="preserve">, de acuerdo con el convenio </w:t>
      </w:r>
      <w:r w:rsidR="00663BFC">
        <w:rPr>
          <w:rFonts w:ascii="Arial" w:hAnsi="Arial" w:cs="Arial"/>
          <w:spacing w:val="-2"/>
          <w:sz w:val="24"/>
        </w:rPr>
        <w:t xml:space="preserve">de colaboración </w:t>
      </w:r>
      <w:r w:rsidRPr="00232618">
        <w:rPr>
          <w:rFonts w:ascii="Arial" w:hAnsi="Arial" w:cs="Arial"/>
          <w:spacing w:val="-2"/>
          <w:sz w:val="24"/>
        </w:rPr>
        <w:t xml:space="preserve">establecido entre la </w:t>
      </w:r>
      <w:r>
        <w:rPr>
          <w:rFonts w:ascii="Arial" w:hAnsi="Arial" w:cs="Arial"/>
          <w:spacing w:val="-2"/>
          <w:sz w:val="24"/>
        </w:rPr>
        <w:t>UABC y la Secretaría de Salud del Estado de Baja California.</w:t>
      </w:r>
      <w:r w:rsidR="00F53FF0">
        <w:rPr>
          <w:rFonts w:ascii="Arial" w:hAnsi="Arial" w:cs="Arial"/>
          <w:spacing w:val="-2"/>
          <w:sz w:val="24"/>
        </w:rPr>
        <w:t xml:space="preserve"> </w:t>
      </w:r>
    </w:p>
    <w:p w:rsidR="00663BFC" w:rsidRDefault="00663BFC" w:rsidP="00F53FF0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</w:rPr>
      </w:pPr>
    </w:p>
    <w:p w:rsidR="00346610" w:rsidRDefault="00663BFC" w:rsidP="00F53FF0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La capacidad y el compromiso de los académicos cimarrones quedan plasmados en estos proyectos institucionales que se ofrecen para beneficio de la sociedad bajacaliforniana, principalmente en este tiempo </w:t>
      </w:r>
      <w:r w:rsidR="00346610">
        <w:rPr>
          <w:rFonts w:ascii="Arial" w:hAnsi="Arial" w:cs="Arial"/>
          <w:spacing w:val="-2"/>
          <w:sz w:val="24"/>
        </w:rPr>
        <w:t>en que el virus SARS-CoV-2 afecta a todo México y el mundo.</w:t>
      </w:r>
    </w:p>
    <w:p w:rsidR="00346610" w:rsidRDefault="00346610" w:rsidP="00F53FF0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</w:rPr>
      </w:pPr>
    </w:p>
    <w:p w:rsidR="00663BFC" w:rsidRPr="00663BFC" w:rsidRDefault="00663BFC" w:rsidP="00F53FF0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 </w:t>
      </w:r>
    </w:p>
    <w:p w:rsidR="00561816" w:rsidRDefault="00561816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096BA0" w:rsidRDefault="00096BA0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096BA0" w:rsidRDefault="00096BA0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096BA0" w:rsidRDefault="00096BA0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096BA0" w:rsidRPr="00B179E9" w:rsidRDefault="00096BA0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  <w:bookmarkStart w:id="1" w:name="_GoBack"/>
      <w:bookmarkEnd w:id="1"/>
    </w:p>
    <w:p w:rsidR="00FC5B9F" w:rsidRDefault="00FC5B9F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FB01EE" w:rsidRDefault="00FB01EE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FB01EE" w:rsidRPr="00B179E9" w:rsidRDefault="00FB01EE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4523A1" w:rsidRPr="004477D8" w:rsidRDefault="004523A1" w:rsidP="00C341B0">
      <w:pPr>
        <w:ind w:right="115"/>
        <w:jc w:val="right"/>
        <w:rPr>
          <w:rFonts w:ascii="Arial" w:hAnsi="Arial" w:cs="Arial"/>
          <w:color w:val="FF0000"/>
          <w:sz w:val="24"/>
          <w:szCs w:val="24"/>
        </w:rPr>
      </w:pPr>
    </w:p>
    <w:p w:rsidR="004523A1" w:rsidRPr="00694AE4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694AE4">
        <w:rPr>
          <w:rFonts w:ascii="Arial" w:hAnsi="Arial" w:cs="Arial"/>
          <w:color w:val="FFFFFF" w:themeColor="background1"/>
          <w:sz w:val="20"/>
          <w:szCs w:val="24"/>
        </w:rPr>
        <w:t xml:space="preserve">Redacción: </w:t>
      </w:r>
      <w:r w:rsidR="00561816" w:rsidRPr="00694AE4">
        <w:rPr>
          <w:rFonts w:ascii="Arial" w:hAnsi="Arial" w:cs="Arial"/>
          <w:color w:val="FFFFFF" w:themeColor="background1"/>
          <w:sz w:val="20"/>
          <w:szCs w:val="24"/>
        </w:rPr>
        <w:t xml:space="preserve">Norma </w:t>
      </w:r>
      <w:r w:rsidRPr="00694AE4">
        <w:rPr>
          <w:rFonts w:ascii="Arial" w:hAnsi="Arial" w:cs="Arial"/>
          <w:color w:val="FFFFFF" w:themeColor="background1"/>
          <w:sz w:val="20"/>
          <w:szCs w:val="24"/>
        </w:rPr>
        <w:t>Angélica Gómez</w:t>
      </w:r>
      <w:r w:rsidR="00561816" w:rsidRPr="00694AE4">
        <w:rPr>
          <w:rFonts w:ascii="Arial" w:hAnsi="Arial" w:cs="Arial"/>
          <w:color w:val="FFFFFF" w:themeColor="background1"/>
          <w:sz w:val="20"/>
          <w:szCs w:val="24"/>
        </w:rPr>
        <w:t xml:space="preserve"> Bravo</w:t>
      </w:r>
    </w:p>
    <w:p w:rsidR="00AB5F9E" w:rsidRPr="00694AE4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694AE4">
        <w:rPr>
          <w:rFonts w:ascii="Arial" w:hAnsi="Arial" w:cs="Arial"/>
          <w:color w:val="FFFFFF" w:themeColor="background1"/>
          <w:sz w:val="20"/>
          <w:szCs w:val="24"/>
        </w:rPr>
        <w:t xml:space="preserve">Fotografía: </w:t>
      </w:r>
      <w:r w:rsidR="004477D8" w:rsidRPr="00694AE4">
        <w:rPr>
          <w:rFonts w:ascii="Arial" w:hAnsi="Arial" w:cs="Arial"/>
          <w:color w:val="FFFFFF" w:themeColor="background1"/>
          <w:sz w:val="20"/>
          <w:szCs w:val="24"/>
        </w:rPr>
        <w:t>Jorge Armando Ruíz Velarde</w:t>
      </w:r>
    </w:p>
    <w:sectPr w:rsidR="00AB5F9E" w:rsidRPr="00694AE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C5A" w:rsidRDefault="008A1C5A">
      <w:r>
        <w:separator/>
      </w:r>
    </w:p>
  </w:endnote>
  <w:endnote w:type="continuationSeparator" w:id="0">
    <w:p w:rsidR="008A1C5A" w:rsidRDefault="008A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C5A" w:rsidRDefault="008A1C5A">
      <w:r>
        <w:rPr>
          <w:color w:val="000000"/>
        </w:rPr>
        <w:separator/>
      </w:r>
    </w:p>
  </w:footnote>
  <w:footnote w:type="continuationSeparator" w:id="0">
    <w:p w:rsidR="008A1C5A" w:rsidRDefault="008A1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16"/>
  </w:num>
  <w:num w:numId="5">
    <w:abstractNumId w:val="10"/>
  </w:num>
  <w:num w:numId="6">
    <w:abstractNumId w:val="20"/>
  </w:num>
  <w:num w:numId="7">
    <w:abstractNumId w:val="21"/>
  </w:num>
  <w:num w:numId="8">
    <w:abstractNumId w:val="0"/>
  </w:num>
  <w:num w:numId="9">
    <w:abstractNumId w:val="26"/>
  </w:num>
  <w:num w:numId="10">
    <w:abstractNumId w:val="23"/>
  </w:num>
  <w:num w:numId="11">
    <w:abstractNumId w:val="4"/>
  </w:num>
  <w:num w:numId="12">
    <w:abstractNumId w:val="1"/>
  </w:num>
  <w:num w:numId="13">
    <w:abstractNumId w:val="14"/>
  </w:num>
  <w:num w:numId="14">
    <w:abstractNumId w:val="2"/>
  </w:num>
  <w:num w:numId="15">
    <w:abstractNumId w:val="25"/>
  </w:num>
  <w:num w:numId="16">
    <w:abstractNumId w:val="6"/>
  </w:num>
  <w:num w:numId="17">
    <w:abstractNumId w:val="15"/>
  </w:num>
  <w:num w:numId="18">
    <w:abstractNumId w:val="12"/>
  </w:num>
  <w:num w:numId="19">
    <w:abstractNumId w:val="9"/>
  </w:num>
  <w:num w:numId="20">
    <w:abstractNumId w:val="15"/>
  </w:num>
  <w:num w:numId="21">
    <w:abstractNumId w:val="17"/>
  </w:num>
  <w:num w:numId="22">
    <w:abstractNumId w:val="5"/>
  </w:num>
  <w:num w:numId="23">
    <w:abstractNumId w:val="18"/>
  </w:num>
  <w:num w:numId="24">
    <w:abstractNumId w:val="27"/>
  </w:num>
  <w:num w:numId="25">
    <w:abstractNumId w:val="7"/>
  </w:num>
  <w:num w:numId="26">
    <w:abstractNumId w:val="8"/>
  </w:num>
  <w:num w:numId="27">
    <w:abstractNumId w:val="11"/>
  </w:num>
  <w:num w:numId="28">
    <w:abstractNumId w:val="24"/>
  </w:num>
  <w:num w:numId="2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AA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95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3BD3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BA0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169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271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4C16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DCE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610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7D8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4E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913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943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BFC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AE4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40F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931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1C5A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68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3ED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2F6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8CA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9C2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99B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38D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EE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DF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DB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61D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7AD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DFF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0DBF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13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3FF0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0FC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EF2"/>
    <w:rsid w:val="00FA7F5C"/>
    <w:rsid w:val="00FB01EE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9BD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A298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3FEE-E8B3-4F89-BB81-B51BD1A7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323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36</cp:revision>
  <cp:lastPrinted>2020-03-12T17:46:00Z</cp:lastPrinted>
  <dcterms:created xsi:type="dcterms:W3CDTF">2020-07-03T17:15:00Z</dcterms:created>
  <dcterms:modified xsi:type="dcterms:W3CDTF">2020-07-03T22:10:00Z</dcterms:modified>
</cp:coreProperties>
</file>