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bookmarkStart w:id="0" w:name="_GoBack"/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366BC0">
        <w:rPr>
          <w:rFonts w:ascii="Arial" w:hAnsi="Arial" w:cs="Arial"/>
          <w:b/>
          <w:sz w:val="24"/>
          <w:szCs w:val="24"/>
        </w:rPr>
        <w:t>17</w:t>
      </w:r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1" w:name="m_-5238502928389975327_m_-44972590350204"/>
      <w:bookmarkEnd w:id="1"/>
    </w:p>
    <w:p w:rsidR="00894BD1" w:rsidRPr="002746C3" w:rsidRDefault="00894BD1" w:rsidP="00894BD1">
      <w:pPr>
        <w:jc w:val="both"/>
        <w:rPr>
          <w:rFonts w:ascii="Arial" w:hAnsi="Arial" w:cs="Arial"/>
          <w:b/>
          <w:sz w:val="16"/>
          <w:szCs w:val="16"/>
        </w:rPr>
      </w:pPr>
    </w:p>
    <w:p w:rsidR="00277283" w:rsidRPr="006A7B28" w:rsidRDefault="00277283" w:rsidP="006A7B28">
      <w:pPr>
        <w:ind w:left="-142"/>
        <w:jc w:val="center"/>
        <w:rPr>
          <w:rFonts w:ascii="Arial" w:hAnsi="Arial" w:cs="Arial"/>
          <w:b/>
          <w:bCs/>
          <w:color w:val="000000" w:themeColor="text1"/>
          <w:spacing w:val="-6"/>
          <w:sz w:val="35"/>
          <w:szCs w:val="35"/>
          <w:lang w:val="es-ES"/>
        </w:rPr>
      </w:pPr>
      <w:r w:rsidRPr="006A7B28">
        <w:rPr>
          <w:rFonts w:ascii="Arial" w:hAnsi="Arial" w:cs="Arial"/>
          <w:b/>
          <w:bCs/>
          <w:color w:val="000000" w:themeColor="text1"/>
          <w:spacing w:val="-6"/>
          <w:sz w:val="35"/>
          <w:szCs w:val="35"/>
          <w:lang w:val="es-ES"/>
        </w:rPr>
        <w:t xml:space="preserve">Recibe UABC nuevo registro de patente y </w:t>
      </w:r>
      <w:r w:rsidR="006A7B28" w:rsidRPr="006A7B28">
        <w:rPr>
          <w:rFonts w:ascii="Arial" w:hAnsi="Arial" w:cs="Arial"/>
          <w:b/>
          <w:bCs/>
          <w:color w:val="000000" w:themeColor="text1"/>
          <w:spacing w:val="-6"/>
          <w:sz w:val="35"/>
          <w:szCs w:val="35"/>
          <w:lang w:val="es-ES"/>
        </w:rPr>
        <w:t xml:space="preserve">de </w:t>
      </w:r>
      <w:r w:rsidRPr="006A7B28">
        <w:rPr>
          <w:rFonts w:ascii="Arial" w:hAnsi="Arial" w:cs="Arial"/>
          <w:b/>
          <w:bCs/>
          <w:color w:val="000000" w:themeColor="text1"/>
          <w:spacing w:val="-6"/>
          <w:sz w:val="35"/>
          <w:szCs w:val="35"/>
          <w:lang w:val="es-ES"/>
        </w:rPr>
        <w:t>modelo de utilidad</w:t>
      </w:r>
    </w:p>
    <w:p w:rsidR="00277283" w:rsidRPr="00947069" w:rsidRDefault="00277283" w:rsidP="00277283">
      <w:pPr>
        <w:tabs>
          <w:tab w:val="left" w:pos="0"/>
        </w:tabs>
        <w:ind w:right="-426"/>
        <w:jc w:val="both"/>
        <w:rPr>
          <w:rFonts w:ascii="Arial" w:hAnsi="Arial" w:cs="Arial"/>
          <w:b/>
          <w:sz w:val="16"/>
          <w:szCs w:val="16"/>
        </w:rPr>
      </w:pPr>
    </w:p>
    <w:p w:rsidR="00277283" w:rsidRPr="00A8524C" w:rsidRDefault="00277283" w:rsidP="00277283">
      <w:pPr>
        <w:pStyle w:val="Prrafodelista"/>
        <w:numPr>
          <w:ilvl w:val="0"/>
          <w:numId w:val="45"/>
        </w:numPr>
        <w:tabs>
          <w:tab w:val="left" w:pos="0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A8524C">
        <w:rPr>
          <w:rFonts w:ascii="Arial" w:hAnsi="Arial" w:cs="Arial"/>
          <w:sz w:val="24"/>
          <w:szCs w:val="24"/>
        </w:rPr>
        <w:t xml:space="preserve">Esta casa de estudios cuenta con </w:t>
      </w:r>
      <w:r w:rsidRPr="00A8524C">
        <w:rPr>
          <w:rFonts w:ascii="Arial" w:hAnsi="Arial" w:cs="Arial"/>
          <w:sz w:val="24"/>
        </w:rPr>
        <w:t>13 invenciones otorgadas por el IMPI</w:t>
      </w:r>
      <w:r>
        <w:rPr>
          <w:rFonts w:ascii="Arial" w:hAnsi="Arial" w:cs="Arial"/>
          <w:sz w:val="24"/>
        </w:rPr>
        <w:t>.</w:t>
      </w:r>
    </w:p>
    <w:p w:rsidR="00277283" w:rsidRPr="00661F60" w:rsidRDefault="00277283" w:rsidP="00277283">
      <w:pPr>
        <w:rPr>
          <w:rFonts w:ascii="Arial" w:hAnsi="Arial" w:cs="Arial"/>
          <w:sz w:val="16"/>
          <w:szCs w:val="16"/>
          <w:lang w:val="es-ES"/>
        </w:rPr>
      </w:pPr>
    </w:p>
    <w:p w:rsidR="00277283" w:rsidRDefault="00277283" w:rsidP="002772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lang w:val="es-ES"/>
        </w:rPr>
        <w:t xml:space="preserve">Mexicali, </w:t>
      </w:r>
      <w:r w:rsidRPr="00277283">
        <w:rPr>
          <w:rFonts w:ascii="Arial" w:hAnsi="Arial" w:cs="Arial"/>
          <w:b/>
          <w:sz w:val="24"/>
          <w:lang w:val="es-ES"/>
        </w:rPr>
        <w:t xml:space="preserve">B.C., miércoles 5 de agosto de </w:t>
      </w:r>
      <w:r w:rsidRPr="00D469EF">
        <w:rPr>
          <w:rFonts w:ascii="Arial" w:hAnsi="Arial" w:cs="Arial"/>
          <w:b/>
          <w:sz w:val="24"/>
          <w:lang w:val="es-ES"/>
        </w:rPr>
        <w:t>2020</w:t>
      </w:r>
      <w:r w:rsidRPr="00D469EF">
        <w:rPr>
          <w:rFonts w:ascii="Arial" w:hAnsi="Arial" w:cs="Arial"/>
          <w:sz w:val="24"/>
          <w:lang w:val="es-ES"/>
        </w:rPr>
        <w:t xml:space="preserve">.- </w:t>
      </w:r>
      <w:r>
        <w:rPr>
          <w:rFonts w:ascii="Arial" w:hAnsi="Arial" w:cs="Arial"/>
          <w:sz w:val="24"/>
          <w:lang w:val="es-ES"/>
        </w:rPr>
        <w:t xml:space="preserve">Dos nuevas producciones científicas desarrolladas por investigadores del Instituto de Ingeniería de la Universidad Autónoma de Baja California (UABC), Campus Mexicali, fueron protegidas con la recepción de una patente y un modelo de utilidad, </w:t>
      </w:r>
      <w:r>
        <w:rPr>
          <w:rFonts w:ascii="Arial" w:hAnsi="Arial" w:cs="Arial"/>
          <w:sz w:val="24"/>
          <w:szCs w:val="24"/>
        </w:rPr>
        <w:t xml:space="preserve">otorgados por el Instituto Mexicano de Propiedad Industrial (IMPI). </w:t>
      </w:r>
    </w:p>
    <w:p w:rsidR="00277283" w:rsidRPr="001A361E" w:rsidRDefault="00277283" w:rsidP="00277283">
      <w:pPr>
        <w:jc w:val="both"/>
        <w:rPr>
          <w:rFonts w:ascii="Arial" w:hAnsi="Arial" w:cs="Arial"/>
          <w:color w:val="7030A0"/>
          <w:sz w:val="16"/>
          <w:szCs w:val="16"/>
        </w:rPr>
      </w:pPr>
    </w:p>
    <w:p w:rsidR="00277283" w:rsidRPr="001A1236" w:rsidRDefault="00277283" w:rsidP="00277283">
      <w:pPr>
        <w:jc w:val="both"/>
        <w:rPr>
          <w:rFonts w:ascii="Arial" w:eastAsia="Century Gothic" w:hAnsi="Arial" w:cs="Arial"/>
          <w:sz w:val="24"/>
          <w:szCs w:val="16"/>
        </w:rPr>
      </w:pPr>
      <w:r>
        <w:rPr>
          <w:rFonts w:ascii="Arial" w:hAnsi="Arial" w:cs="Arial"/>
          <w:sz w:val="24"/>
        </w:rPr>
        <w:t>Una de las más recientes invenciones protegidas es la patente por “Dispositivo para la medición rápida de la resistencia a la corrosión de los recubrimientos de conversión” de los doctores</w:t>
      </w:r>
      <w:r w:rsidRPr="00C50221">
        <w:rPr>
          <w:rFonts w:ascii="Arial" w:eastAsia="Century Gothic" w:hAnsi="Arial" w:cs="Arial"/>
          <w:color w:val="FF0000"/>
          <w:sz w:val="24"/>
          <w:szCs w:val="16"/>
        </w:rPr>
        <w:t xml:space="preserve"> </w:t>
      </w:r>
      <w:r w:rsidRPr="00C50221">
        <w:rPr>
          <w:rFonts w:ascii="Arial" w:eastAsia="Century Gothic" w:hAnsi="Arial" w:cs="Arial"/>
          <w:sz w:val="24"/>
          <w:szCs w:val="16"/>
        </w:rPr>
        <w:t>Roumen Koytchev Zlatev, Margarita Stili</w:t>
      </w:r>
      <w:r>
        <w:rPr>
          <w:rFonts w:ascii="Arial" w:eastAsia="Century Gothic" w:hAnsi="Arial" w:cs="Arial"/>
          <w:sz w:val="24"/>
          <w:szCs w:val="16"/>
        </w:rPr>
        <w:t>anova Stoytcheva, Benjamín Valde</w:t>
      </w:r>
      <w:r w:rsidRPr="00C50221">
        <w:rPr>
          <w:rFonts w:ascii="Arial" w:eastAsia="Century Gothic" w:hAnsi="Arial" w:cs="Arial"/>
          <w:sz w:val="24"/>
          <w:szCs w:val="16"/>
        </w:rPr>
        <w:t>z Salas y Sayuri Kiyota Cázarez</w:t>
      </w:r>
      <w:r>
        <w:rPr>
          <w:rFonts w:ascii="Arial" w:eastAsia="Century Gothic" w:hAnsi="Arial" w:cs="Arial"/>
          <w:sz w:val="24"/>
          <w:szCs w:val="16"/>
        </w:rPr>
        <w:t>.</w:t>
      </w:r>
      <w:r w:rsidRPr="001A1236">
        <w:rPr>
          <w:rFonts w:ascii="Arial" w:eastAsia="Century Gothic" w:hAnsi="Arial" w:cs="Arial"/>
          <w:sz w:val="24"/>
          <w:szCs w:val="16"/>
        </w:rPr>
        <w:t xml:space="preserve"> Las películas formadas</w:t>
      </w:r>
      <w:r>
        <w:rPr>
          <w:rFonts w:ascii="Arial" w:eastAsia="Century Gothic" w:hAnsi="Arial" w:cs="Arial"/>
          <w:sz w:val="24"/>
          <w:szCs w:val="16"/>
        </w:rPr>
        <w:t xml:space="preserve"> con los recubrimientos químicos</w:t>
      </w:r>
      <w:r w:rsidRPr="001A1236">
        <w:rPr>
          <w:rFonts w:ascii="Arial" w:eastAsia="Century Gothic" w:hAnsi="Arial" w:cs="Arial"/>
          <w:sz w:val="24"/>
          <w:szCs w:val="16"/>
        </w:rPr>
        <w:t xml:space="preserve"> protegen al metal de la corrosión y sirven de anclaje para pinturas y otros recubrimientos. Un ejemplo es el proceso de alodinizado o cromatizado de aluminio utilizado en la industria aeroespacial. El nuevo método de la patente permite sustituir el largo ensayo de cámara salina que puede durar varios dí</w:t>
      </w:r>
      <w:r>
        <w:rPr>
          <w:rFonts w:ascii="Arial" w:eastAsia="Century Gothic" w:hAnsi="Arial" w:cs="Arial"/>
          <w:sz w:val="24"/>
          <w:szCs w:val="16"/>
        </w:rPr>
        <w:t>as por una medición electro</w:t>
      </w:r>
      <w:r w:rsidRPr="001A1236">
        <w:rPr>
          <w:rFonts w:ascii="Arial" w:eastAsia="Century Gothic" w:hAnsi="Arial" w:cs="Arial"/>
          <w:sz w:val="24"/>
          <w:szCs w:val="16"/>
        </w:rPr>
        <w:t>química que solo toma unos minutos.</w:t>
      </w:r>
    </w:p>
    <w:p w:rsidR="00277283" w:rsidRPr="001A1236" w:rsidRDefault="00277283" w:rsidP="00277283">
      <w:pPr>
        <w:jc w:val="both"/>
        <w:rPr>
          <w:rFonts w:ascii="Arial" w:eastAsia="Century Gothic" w:hAnsi="Arial" w:cs="Arial"/>
          <w:sz w:val="16"/>
          <w:szCs w:val="16"/>
        </w:rPr>
      </w:pPr>
    </w:p>
    <w:p w:rsidR="00277283" w:rsidRDefault="00277283" w:rsidP="00277283">
      <w:pPr>
        <w:jc w:val="both"/>
        <w:rPr>
          <w:rFonts w:ascii="Arial" w:eastAsia="Century Gothic" w:hAnsi="Arial" w:cs="Arial"/>
          <w:sz w:val="24"/>
          <w:szCs w:val="16"/>
        </w:rPr>
      </w:pPr>
      <w:r>
        <w:rPr>
          <w:rFonts w:ascii="Arial" w:hAnsi="Arial" w:cs="Arial"/>
          <w:color w:val="222222"/>
          <w:sz w:val="24"/>
        </w:rPr>
        <w:t>También está el modelo de utilidad “</w:t>
      </w:r>
      <w:r w:rsidRPr="00BE53C4">
        <w:rPr>
          <w:rFonts w:ascii="Arial" w:eastAsia="Century Gothic" w:hAnsi="Arial" w:cs="Arial"/>
          <w:sz w:val="24"/>
          <w:szCs w:val="16"/>
        </w:rPr>
        <w:t>Instrumental laparoscópico para detección automática de venas y arterias”</w:t>
      </w:r>
      <w:r>
        <w:rPr>
          <w:rFonts w:ascii="Arial" w:eastAsia="Century Gothic" w:hAnsi="Arial" w:cs="Arial"/>
          <w:sz w:val="24"/>
          <w:szCs w:val="16"/>
        </w:rPr>
        <w:t>,</w:t>
      </w:r>
      <w:r w:rsidRPr="00BE53C4">
        <w:rPr>
          <w:rFonts w:ascii="Arial" w:eastAsia="Century Gothic" w:hAnsi="Arial" w:cs="Arial"/>
          <w:sz w:val="24"/>
          <w:szCs w:val="16"/>
        </w:rPr>
        <w:t xml:space="preserve"> cuyos investigadores son los doctores Marco Antonio Reyna Carranza, Roberto López Avitia, Raúl Rascón Carmona, Miguel Enrique del Carmen Bravo Zanoguera y José Torres Ventura</w:t>
      </w:r>
      <w:r>
        <w:rPr>
          <w:rFonts w:ascii="Arial" w:eastAsia="Century Gothic" w:hAnsi="Arial" w:cs="Arial"/>
          <w:sz w:val="24"/>
          <w:szCs w:val="16"/>
        </w:rPr>
        <w:t>. Este dispositivo está diseñado para trabajar en un ambiente de cirugías laparoscópicas en la zona pélvico abdominal del paciente, es utilizado por el cirujano para notificar de forma audible y visual la presencia de una vena o artería antes de ser intervenida.</w:t>
      </w:r>
    </w:p>
    <w:p w:rsidR="00277283" w:rsidRPr="00A17461" w:rsidRDefault="00277283" w:rsidP="00277283">
      <w:pPr>
        <w:jc w:val="both"/>
        <w:rPr>
          <w:rFonts w:ascii="Arial" w:hAnsi="Arial" w:cs="Arial"/>
          <w:sz w:val="16"/>
          <w:szCs w:val="16"/>
        </w:rPr>
      </w:pPr>
    </w:p>
    <w:p w:rsidR="00277283" w:rsidRDefault="00277283" w:rsidP="00277283">
      <w:pPr>
        <w:jc w:val="both"/>
        <w:rPr>
          <w:rFonts w:ascii="Arial" w:hAnsi="Arial" w:cs="Arial"/>
          <w:sz w:val="24"/>
        </w:rPr>
      </w:pPr>
      <w:r w:rsidRPr="001A361E">
        <w:rPr>
          <w:rFonts w:ascii="Arial" w:hAnsi="Arial" w:cs="Arial"/>
          <w:sz w:val="24"/>
          <w:szCs w:val="24"/>
        </w:rPr>
        <w:t>La licenciada Aide Ginera Aparicio, jefa del Departamento de Propiedad Intelectual y Transferencia, mencionó que</w:t>
      </w:r>
      <w:r>
        <w:rPr>
          <w:rFonts w:ascii="Arial" w:hAnsi="Arial" w:cs="Arial"/>
          <w:sz w:val="24"/>
          <w:szCs w:val="24"/>
        </w:rPr>
        <w:t xml:space="preserve"> </w:t>
      </w:r>
      <w:r w:rsidRPr="001A361E">
        <w:rPr>
          <w:rFonts w:ascii="Arial" w:hAnsi="Arial" w:cs="Arial"/>
          <w:sz w:val="24"/>
        </w:rPr>
        <w:t>la UABC tiene entre sus fines, fomentar y llevar a cabo investigaciones científicas, dando preferencia a las que tienden a resolver los problemas estatales y nacionales</w:t>
      </w:r>
      <w:r>
        <w:rPr>
          <w:rFonts w:ascii="Arial" w:hAnsi="Arial" w:cs="Arial"/>
          <w:sz w:val="24"/>
        </w:rPr>
        <w:t xml:space="preserve">, </w:t>
      </w:r>
      <w:r w:rsidRPr="001A361E">
        <w:rPr>
          <w:rFonts w:ascii="Arial" w:hAnsi="Arial" w:cs="Arial"/>
          <w:sz w:val="24"/>
        </w:rPr>
        <w:t xml:space="preserve">así como extender los beneficios de la cultura. </w:t>
      </w:r>
      <w:r>
        <w:rPr>
          <w:rFonts w:ascii="Arial" w:hAnsi="Arial" w:cs="Arial"/>
          <w:sz w:val="24"/>
        </w:rPr>
        <w:t>“</w:t>
      </w:r>
      <w:r w:rsidRPr="001A361E">
        <w:rPr>
          <w:rFonts w:ascii="Arial" w:hAnsi="Arial" w:cs="Arial"/>
          <w:sz w:val="24"/>
        </w:rPr>
        <w:t xml:space="preserve">Algunos de </w:t>
      </w:r>
      <w:r w:rsidR="002911CE">
        <w:rPr>
          <w:rFonts w:ascii="Arial" w:hAnsi="Arial" w:cs="Arial"/>
          <w:sz w:val="24"/>
        </w:rPr>
        <w:t>estos</w:t>
      </w:r>
      <w:r w:rsidRPr="001A361E">
        <w:rPr>
          <w:rFonts w:ascii="Arial" w:hAnsi="Arial" w:cs="Arial"/>
          <w:sz w:val="24"/>
        </w:rPr>
        <w:t xml:space="preserve"> resultados se materializan en invenciones y creaciones generadas por estudiantes, académicos, investigadores y pers</w:t>
      </w:r>
      <w:r>
        <w:rPr>
          <w:rFonts w:ascii="Arial" w:hAnsi="Arial" w:cs="Arial"/>
          <w:sz w:val="24"/>
        </w:rPr>
        <w:t>onal administrativo de nuestra un</w:t>
      </w:r>
      <w:r w:rsidRPr="001A361E">
        <w:rPr>
          <w:rFonts w:ascii="Arial" w:hAnsi="Arial" w:cs="Arial"/>
          <w:sz w:val="24"/>
        </w:rPr>
        <w:t>iversidad</w:t>
      </w:r>
      <w:r>
        <w:rPr>
          <w:rFonts w:ascii="Arial" w:hAnsi="Arial" w:cs="Arial"/>
          <w:sz w:val="24"/>
        </w:rPr>
        <w:t>”, expresó.</w:t>
      </w:r>
    </w:p>
    <w:p w:rsidR="00277283" w:rsidRPr="00A17461" w:rsidRDefault="00277283" w:rsidP="00277283">
      <w:pPr>
        <w:jc w:val="both"/>
        <w:rPr>
          <w:rFonts w:ascii="Arial" w:hAnsi="Arial" w:cs="Arial"/>
          <w:sz w:val="16"/>
          <w:szCs w:val="16"/>
        </w:rPr>
      </w:pPr>
    </w:p>
    <w:p w:rsidR="00277283" w:rsidRPr="00A17461" w:rsidRDefault="00277283" w:rsidP="00277283">
      <w:pPr>
        <w:jc w:val="both"/>
        <w:rPr>
          <w:rFonts w:ascii="Arial" w:hAnsi="Arial" w:cs="Arial"/>
          <w:color w:val="7030A0"/>
          <w:sz w:val="24"/>
        </w:rPr>
      </w:pPr>
      <w:r>
        <w:rPr>
          <w:rFonts w:ascii="Arial" w:hAnsi="Arial" w:cs="Arial"/>
          <w:sz w:val="24"/>
        </w:rPr>
        <w:t>Es por ello que el Departamento a su cargo y que depende d</w:t>
      </w:r>
      <w:r w:rsidRPr="001A361E">
        <w:rPr>
          <w:rFonts w:ascii="Arial" w:hAnsi="Arial" w:cs="Arial"/>
          <w:sz w:val="24"/>
          <w:szCs w:val="24"/>
        </w:rPr>
        <w:t xml:space="preserve">e la Coordinación General de Investigación y Posgrado, </w:t>
      </w:r>
      <w:r w:rsidRPr="002E3BA7">
        <w:rPr>
          <w:rFonts w:ascii="Arial" w:hAnsi="Arial" w:cs="Arial"/>
          <w:sz w:val="24"/>
        </w:rPr>
        <w:t>brinda asesoría</w:t>
      </w:r>
      <w:r>
        <w:rPr>
          <w:rFonts w:ascii="Arial" w:hAnsi="Arial" w:cs="Arial"/>
          <w:sz w:val="24"/>
        </w:rPr>
        <w:t xml:space="preserve"> para </w:t>
      </w:r>
      <w:r w:rsidRPr="002E3BA7">
        <w:rPr>
          <w:rFonts w:ascii="Arial" w:hAnsi="Arial" w:cs="Arial"/>
          <w:sz w:val="24"/>
        </w:rPr>
        <w:t xml:space="preserve">identificar </w:t>
      </w:r>
      <w:r>
        <w:rPr>
          <w:rFonts w:ascii="Arial" w:hAnsi="Arial" w:cs="Arial"/>
          <w:sz w:val="24"/>
        </w:rPr>
        <w:t>las protecciones aplicables y solicitar, en dado caso, el</w:t>
      </w:r>
      <w:r w:rsidRPr="002E3BA7">
        <w:rPr>
          <w:rFonts w:ascii="Arial" w:hAnsi="Arial" w:cs="Arial"/>
          <w:sz w:val="24"/>
        </w:rPr>
        <w:t xml:space="preserve"> trámite de registro. </w:t>
      </w:r>
      <w:r>
        <w:rPr>
          <w:rFonts w:ascii="Arial" w:hAnsi="Arial" w:cs="Arial"/>
          <w:color w:val="7030A0"/>
          <w:sz w:val="24"/>
        </w:rPr>
        <w:t>“</w:t>
      </w:r>
      <w:r w:rsidRPr="004B31A5">
        <w:rPr>
          <w:rFonts w:ascii="Arial" w:hAnsi="Arial" w:cs="Arial"/>
          <w:sz w:val="24"/>
        </w:rPr>
        <w:t>En la propiedad intelectual existen diversas figuras y medios para proteger la materialización del conocimiento, como derechos de autor para obras originales; propiedad industrial para invenciones y signos distintivos; o derechos de obtentor para el caso de una nueva variedad vegetal. Cada una de ellas tiene distintos requisitos a evaluar, de acuerdo con las leyes y autoridades en la materia”</w:t>
      </w:r>
      <w:r>
        <w:rPr>
          <w:rFonts w:ascii="Arial" w:hAnsi="Arial" w:cs="Arial"/>
          <w:sz w:val="24"/>
        </w:rPr>
        <w:t>, manifestó la licenciada Ginera Aparicio</w:t>
      </w:r>
      <w:r w:rsidRPr="004B31A5">
        <w:rPr>
          <w:rFonts w:ascii="Arial" w:hAnsi="Arial" w:cs="Arial"/>
          <w:sz w:val="24"/>
        </w:rPr>
        <w:t>.</w:t>
      </w:r>
    </w:p>
    <w:p w:rsidR="00277283" w:rsidRPr="00661F60" w:rsidRDefault="00277283" w:rsidP="00277283">
      <w:pPr>
        <w:jc w:val="both"/>
        <w:rPr>
          <w:color w:val="7030A0"/>
          <w:sz w:val="16"/>
          <w:szCs w:val="16"/>
        </w:rPr>
      </w:pPr>
    </w:p>
    <w:p w:rsidR="00277283" w:rsidRDefault="00277283" w:rsidP="00277283">
      <w:pPr>
        <w:jc w:val="both"/>
        <w:rPr>
          <w:rFonts w:ascii="Arial" w:hAnsi="Arial" w:cs="Arial"/>
          <w:sz w:val="24"/>
        </w:rPr>
      </w:pPr>
      <w:r w:rsidRPr="002C673A">
        <w:rPr>
          <w:rFonts w:ascii="Arial" w:hAnsi="Arial" w:cs="Arial"/>
          <w:sz w:val="24"/>
        </w:rPr>
        <w:t xml:space="preserve">Expuso que la más conocida de estas figuras jurídicas de protección es la patente, concepto que de acuerdo a la Organización Mundial de la Propiedad Intelectual (OMPI), “es un derecho exclusivo que se concede sobre un producto o un proceso que, por lo general, ofrece una nueva manera de hacer algo o una nueva solución técnica a un problema”. Otra figura de invención es el modelo de utilidad, definido por el Instituto Mexicano de la Propiedad Industrial (IMPI), como “una mejora que da una nueva funcionalidad a utensilios, aparatos, dispositivos, herramientas o maquinarias a fin de facilitar la vida diaria”. </w:t>
      </w:r>
    </w:p>
    <w:p w:rsidR="00277283" w:rsidRDefault="00277283" w:rsidP="00277283">
      <w:pPr>
        <w:jc w:val="both"/>
        <w:rPr>
          <w:rFonts w:ascii="Arial" w:hAnsi="Arial" w:cs="Arial"/>
          <w:sz w:val="16"/>
          <w:szCs w:val="16"/>
        </w:rPr>
      </w:pPr>
    </w:p>
    <w:p w:rsidR="00277283" w:rsidRDefault="00277283" w:rsidP="00277283">
      <w:pPr>
        <w:jc w:val="both"/>
        <w:rPr>
          <w:rFonts w:ascii="Arial" w:hAnsi="Arial" w:cs="Arial"/>
          <w:sz w:val="16"/>
          <w:szCs w:val="16"/>
        </w:rPr>
      </w:pPr>
    </w:p>
    <w:p w:rsidR="00277283" w:rsidRDefault="00277283" w:rsidP="00277283">
      <w:pPr>
        <w:jc w:val="both"/>
        <w:rPr>
          <w:rFonts w:ascii="Arial" w:hAnsi="Arial" w:cs="Arial"/>
          <w:sz w:val="16"/>
          <w:szCs w:val="16"/>
        </w:rPr>
      </w:pPr>
    </w:p>
    <w:p w:rsidR="00277283" w:rsidRPr="00FF7800" w:rsidRDefault="00277283" w:rsidP="00277283">
      <w:pPr>
        <w:jc w:val="both"/>
        <w:rPr>
          <w:rFonts w:ascii="Arial" w:hAnsi="Arial" w:cs="Arial"/>
          <w:sz w:val="16"/>
          <w:szCs w:val="16"/>
        </w:rPr>
      </w:pPr>
    </w:p>
    <w:p w:rsidR="00277283" w:rsidRDefault="00277283" w:rsidP="00277283">
      <w:pPr>
        <w:jc w:val="both"/>
        <w:rPr>
          <w:rFonts w:ascii="Arial" w:hAnsi="Arial" w:cs="Arial"/>
          <w:sz w:val="24"/>
        </w:rPr>
      </w:pPr>
    </w:p>
    <w:p w:rsidR="00277283" w:rsidRPr="002911CE" w:rsidRDefault="00277283" w:rsidP="002911CE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</w:rPr>
        <w:t xml:space="preserve">La licenciada Ginera Aparicio explicó que en México estas figuras jurídicas </w:t>
      </w:r>
      <w:r w:rsidRPr="002C673A">
        <w:rPr>
          <w:rFonts w:ascii="Arial" w:hAnsi="Arial" w:cs="Arial"/>
          <w:sz w:val="24"/>
        </w:rPr>
        <w:t>varían en requisitos, tiempo de trámite y vigencia, pero ambas representan excelentes alternativas para proteger inventos</w:t>
      </w:r>
      <w:r>
        <w:rPr>
          <w:rFonts w:ascii="Arial" w:hAnsi="Arial" w:cs="Arial"/>
          <w:sz w:val="24"/>
        </w:rPr>
        <w:t>. Para finalizar, detalló</w:t>
      </w:r>
      <w:r>
        <w:rPr>
          <w:rFonts w:ascii="Arial" w:hAnsi="Arial" w:cs="Arial"/>
          <w:color w:val="7030A0"/>
          <w:sz w:val="24"/>
        </w:rPr>
        <w:t xml:space="preserve"> </w:t>
      </w:r>
      <w:r w:rsidRPr="00D737EE">
        <w:rPr>
          <w:rFonts w:ascii="Arial" w:hAnsi="Arial" w:cs="Arial"/>
          <w:sz w:val="24"/>
        </w:rPr>
        <w:t>que la UABC cuenta con 13 invenciones otorgadas por el IMPI, 12 de ellas son patentes y uno es modelo de utilidad. Al</w:t>
      </w:r>
      <w:r w:rsidRPr="00D737EE">
        <w:rPr>
          <w:rFonts w:ascii="Arial" w:hAnsi="Arial" w:cs="Arial"/>
          <w:b/>
          <w:sz w:val="24"/>
        </w:rPr>
        <w:t xml:space="preserve"> </w:t>
      </w:r>
      <w:r w:rsidRPr="00D737EE">
        <w:rPr>
          <w:rFonts w:ascii="Arial" w:hAnsi="Arial" w:cs="Arial"/>
          <w:sz w:val="24"/>
        </w:rPr>
        <w:t>Campus Mexicali le corresponden 12, siendo ocho de ellas desarrolladas en el Instituto de Ingeniería y 4 en la Facultad de Ingeniería, mientras que el Campus Ensenada cuenta con una patente que corresponde a la Facultad de Ingeniería, Arquitectura y Diseño.</w:t>
      </w:r>
      <w:r w:rsidR="00D47F26">
        <w:rPr>
          <w:rFonts w:ascii="Arial" w:hAnsi="Arial" w:cs="Arial"/>
          <w:sz w:val="24"/>
        </w:rPr>
        <w:t xml:space="preserve"> </w:t>
      </w:r>
      <w:r w:rsidR="002911CE" w:rsidRPr="002911CE">
        <w:rPr>
          <w:rFonts w:ascii="Arial" w:hAnsi="Arial" w:cs="Arial"/>
          <w:sz w:val="24"/>
          <w:szCs w:val="24"/>
        </w:rPr>
        <w:t>Actualmente hay 28</w:t>
      </w:r>
      <w:r w:rsidR="002911CE" w:rsidRPr="002911CE">
        <w:rPr>
          <w:rFonts w:ascii="Arial" w:hAnsi="Arial" w:cs="Arial"/>
          <w:sz w:val="24"/>
          <w:szCs w:val="24"/>
          <w:lang w:eastAsia="en-US"/>
        </w:rPr>
        <w:t xml:space="preserve"> solicitudes de</w:t>
      </w:r>
      <w:r w:rsidR="002911CE" w:rsidRPr="002911CE">
        <w:rPr>
          <w:rFonts w:ascii="Arial" w:hAnsi="Arial" w:cs="Arial"/>
          <w:sz w:val="24"/>
          <w:szCs w:val="24"/>
        </w:rPr>
        <w:t xml:space="preserve"> invención en trámite, siendo 18</w:t>
      </w:r>
      <w:r w:rsidR="002911CE" w:rsidRPr="002911CE">
        <w:rPr>
          <w:rFonts w:ascii="Arial" w:hAnsi="Arial" w:cs="Arial"/>
          <w:sz w:val="24"/>
          <w:szCs w:val="24"/>
          <w:lang w:eastAsia="en-US"/>
        </w:rPr>
        <w:t xml:space="preserve"> del Campus Me</w:t>
      </w:r>
      <w:r w:rsidR="002911CE" w:rsidRPr="002911CE">
        <w:rPr>
          <w:rFonts w:ascii="Arial" w:hAnsi="Arial" w:cs="Arial"/>
          <w:sz w:val="24"/>
          <w:szCs w:val="24"/>
        </w:rPr>
        <w:t xml:space="preserve">xicali, </w:t>
      </w:r>
      <w:r w:rsidR="002911CE">
        <w:rPr>
          <w:rFonts w:ascii="Arial" w:hAnsi="Arial" w:cs="Arial"/>
          <w:sz w:val="24"/>
          <w:szCs w:val="24"/>
        </w:rPr>
        <w:t>cuatro</w:t>
      </w:r>
      <w:r w:rsidR="002911CE" w:rsidRPr="002911CE">
        <w:rPr>
          <w:rFonts w:ascii="Arial" w:hAnsi="Arial" w:cs="Arial"/>
          <w:sz w:val="24"/>
          <w:szCs w:val="24"/>
        </w:rPr>
        <w:t xml:space="preserve"> del Campus Tijuana y </w:t>
      </w:r>
      <w:r w:rsidR="002911CE">
        <w:rPr>
          <w:rFonts w:ascii="Arial" w:hAnsi="Arial" w:cs="Arial"/>
          <w:sz w:val="24"/>
          <w:szCs w:val="24"/>
        </w:rPr>
        <w:t>seis</w:t>
      </w:r>
      <w:r w:rsidR="002911CE" w:rsidRPr="002911CE">
        <w:rPr>
          <w:rFonts w:ascii="Arial" w:hAnsi="Arial" w:cs="Arial"/>
          <w:sz w:val="24"/>
          <w:szCs w:val="24"/>
          <w:lang w:eastAsia="en-US"/>
        </w:rPr>
        <w:t xml:space="preserve"> del Campus Ensenada. </w:t>
      </w:r>
    </w:p>
    <w:p w:rsidR="00277283" w:rsidRDefault="00277283" w:rsidP="00277283">
      <w:pPr>
        <w:jc w:val="right"/>
        <w:rPr>
          <w:rFonts w:ascii="Arial" w:hAnsi="Arial" w:cs="Arial"/>
          <w:sz w:val="24"/>
        </w:rPr>
      </w:pPr>
    </w:p>
    <w:p w:rsidR="002911CE" w:rsidRDefault="002911CE" w:rsidP="00277283">
      <w:pPr>
        <w:jc w:val="right"/>
        <w:rPr>
          <w:rFonts w:ascii="Arial" w:hAnsi="Arial" w:cs="Arial"/>
          <w:sz w:val="24"/>
        </w:rPr>
      </w:pPr>
    </w:p>
    <w:p w:rsidR="002911CE" w:rsidRDefault="002911CE" w:rsidP="00277283">
      <w:pPr>
        <w:jc w:val="right"/>
        <w:rPr>
          <w:rFonts w:ascii="Arial" w:hAnsi="Arial" w:cs="Arial"/>
          <w:sz w:val="24"/>
        </w:rPr>
      </w:pPr>
    </w:p>
    <w:p w:rsidR="002911CE" w:rsidRPr="00193E74" w:rsidRDefault="002911CE" w:rsidP="00277283">
      <w:pPr>
        <w:jc w:val="right"/>
        <w:rPr>
          <w:rFonts w:ascii="Arial" w:hAnsi="Arial" w:cs="Arial"/>
          <w:sz w:val="24"/>
        </w:rPr>
      </w:pPr>
    </w:p>
    <w:p w:rsidR="00277283" w:rsidRPr="00193E74" w:rsidRDefault="00277283" w:rsidP="00277283">
      <w:pPr>
        <w:jc w:val="right"/>
        <w:rPr>
          <w:rFonts w:ascii="Arial" w:hAnsi="Arial" w:cs="Arial"/>
          <w:color w:val="FFFFFF" w:themeColor="background1"/>
          <w:sz w:val="24"/>
        </w:rPr>
      </w:pPr>
      <w:r w:rsidRPr="00193E74">
        <w:rPr>
          <w:rFonts w:ascii="Arial" w:hAnsi="Arial" w:cs="Arial"/>
          <w:color w:val="FFFFFF" w:themeColor="background1"/>
          <w:sz w:val="24"/>
        </w:rPr>
        <w:t>Redacción: Norma Angélica Gómez Bravo</w:t>
      </w:r>
    </w:p>
    <w:p w:rsidR="00277283" w:rsidRPr="00193E74" w:rsidRDefault="00277283" w:rsidP="00277283">
      <w:pPr>
        <w:jc w:val="right"/>
        <w:rPr>
          <w:rFonts w:ascii="Arial" w:hAnsi="Arial" w:cs="Arial"/>
          <w:sz w:val="24"/>
        </w:rPr>
      </w:pPr>
      <w:r w:rsidRPr="00193E74">
        <w:rPr>
          <w:rFonts w:ascii="Arial" w:hAnsi="Arial" w:cs="Arial"/>
          <w:color w:val="FFFFFF" w:themeColor="background1"/>
          <w:sz w:val="24"/>
        </w:rPr>
        <w:t>Foto: Banco de imágenes</w:t>
      </w:r>
    </w:p>
    <w:p w:rsidR="00C452D4" w:rsidRPr="00ED4382" w:rsidRDefault="00C452D4" w:rsidP="008371A5">
      <w:pPr>
        <w:jc w:val="right"/>
        <w:rPr>
          <w:rFonts w:ascii="Arial" w:hAnsi="Arial" w:cs="Arial"/>
          <w:color w:val="FF0000"/>
          <w:sz w:val="24"/>
        </w:rPr>
      </w:pPr>
    </w:p>
    <w:sectPr w:rsidR="00C452D4" w:rsidRPr="00ED4382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EC1" w:rsidRDefault="00ED1EC1">
      <w:r>
        <w:separator/>
      </w:r>
    </w:p>
  </w:endnote>
  <w:endnote w:type="continuationSeparator" w:id="0">
    <w:p w:rsidR="00ED1EC1" w:rsidRDefault="00ED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EC1" w:rsidRDefault="00ED1EC1">
      <w:r>
        <w:rPr>
          <w:color w:val="000000"/>
        </w:rPr>
        <w:separator/>
      </w:r>
    </w:p>
  </w:footnote>
  <w:footnote w:type="continuationSeparator" w:id="0">
    <w:p w:rsidR="00ED1EC1" w:rsidRDefault="00ED1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529"/>
    <w:multiLevelType w:val="hybridMultilevel"/>
    <w:tmpl w:val="C32C1F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D4C5C"/>
    <w:multiLevelType w:val="hybridMultilevel"/>
    <w:tmpl w:val="438827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65316"/>
    <w:multiLevelType w:val="hybridMultilevel"/>
    <w:tmpl w:val="FDA68FFE"/>
    <w:lvl w:ilvl="0" w:tplc="080A0001">
      <w:start w:val="1"/>
      <w:numFmt w:val="bullet"/>
      <w:lvlText w:val=""/>
      <w:lvlJc w:val="left"/>
      <w:pPr>
        <w:ind w:left="864" w:hanging="504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221FD"/>
    <w:multiLevelType w:val="multilevel"/>
    <w:tmpl w:val="2CFA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106F4"/>
    <w:multiLevelType w:val="multilevel"/>
    <w:tmpl w:val="E148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11117"/>
    <w:multiLevelType w:val="hybridMultilevel"/>
    <w:tmpl w:val="87A43A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346EA"/>
    <w:multiLevelType w:val="hybridMultilevel"/>
    <w:tmpl w:val="687CE5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9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748F5"/>
    <w:multiLevelType w:val="hybridMultilevel"/>
    <w:tmpl w:val="427E63E4"/>
    <w:lvl w:ilvl="0" w:tplc="080A0001">
      <w:start w:val="1"/>
      <w:numFmt w:val="bullet"/>
      <w:lvlText w:val=""/>
      <w:lvlJc w:val="left"/>
      <w:pPr>
        <w:ind w:left="1104" w:hanging="744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D1C93"/>
    <w:multiLevelType w:val="hybridMultilevel"/>
    <w:tmpl w:val="C5B2C9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CB27D5"/>
    <w:multiLevelType w:val="hybridMultilevel"/>
    <w:tmpl w:val="CF82419E"/>
    <w:lvl w:ilvl="0" w:tplc="B030D43E">
      <w:numFmt w:val="bullet"/>
      <w:lvlText w:val="·"/>
      <w:lvlJc w:val="left"/>
      <w:pPr>
        <w:ind w:left="1104" w:hanging="744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815754"/>
    <w:multiLevelType w:val="hybridMultilevel"/>
    <w:tmpl w:val="D0166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6"/>
  </w:num>
  <w:num w:numId="3">
    <w:abstractNumId w:val="24"/>
  </w:num>
  <w:num w:numId="4">
    <w:abstractNumId w:val="29"/>
  </w:num>
  <w:num w:numId="5">
    <w:abstractNumId w:val="20"/>
  </w:num>
  <w:num w:numId="6">
    <w:abstractNumId w:val="33"/>
  </w:num>
  <w:num w:numId="7">
    <w:abstractNumId w:val="35"/>
  </w:num>
  <w:num w:numId="8">
    <w:abstractNumId w:val="4"/>
  </w:num>
  <w:num w:numId="9">
    <w:abstractNumId w:val="42"/>
  </w:num>
  <w:num w:numId="10">
    <w:abstractNumId w:val="38"/>
  </w:num>
  <w:num w:numId="11">
    <w:abstractNumId w:val="12"/>
  </w:num>
  <w:num w:numId="12">
    <w:abstractNumId w:val="6"/>
  </w:num>
  <w:num w:numId="13">
    <w:abstractNumId w:val="25"/>
  </w:num>
  <w:num w:numId="14">
    <w:abstractNumId w:val="9"/>
  </w:num>
  <w:num w:numId="15">
    <w:abstractNumId w:val="41"/>
  </w:num>
  <w:num w:numId="16">
    <w:abstractNumId w:val="14"/>
  </w:num>
  <w:num w:numId="17">
    <w:abstractNumId w:val="28"/>
  </w:num>
  <w:num w:numId="18">
    <w:abstractNumId w:val="23"/>
  </w:num>
  <w:num w:numId="19">
    <w:abstractNumId w:val="19"/>
  </w:num>
  <w:num w:numId="20">
    <w:abstractNumId w:val="28"/>
  </w:num>
  <w:num w:numId="21">
    <w:abstractNumId w:val="30"/>
  </w:num>
  <w:num w:numId="22">
    <w:abstractNumId w:val="13"/>
  </w:num>
  <w:num w:numId="23">
    <w:abstractNumId w:val="31"/>
  </w:num>
  <w:num w:numId="24">
    <w:abstractNumId w:val="43"/>
  </w:num>
  <w:num w:numId="25">
    <w:abstractNumId w:val="17"/>
  </w:num>
  <w:num w:numId="26">
    <w:abstractNumId w:val="18"/>
  </w:num>
  <w:num w:numId="27">
    <w:abstractNumId w:val="21"/>
  </w:num>
  <w:num w:numId="28">
    <w:abstractNumId w:val="39"/>
  </w:num>
  <w:num w:numId="29">
    <w:abstractNumId w:val="11"/>
  </w:num>
  <w:num w:numId="30">
    <w:abstractNumId w:val="37"/>
  </w:num>
  <w:num w:numId="31">
    <w:abstractNumId w:val="16"/>
  </w:num>
  <w:num w:numId="32">
    <w:abstractNumId w:val="2"/>
  </w:num>
  <w:num w:numId="33">
    <w:abstractNumId w:val="34"/>
  </w:num>
  <w:num w:numId="34">
    <w:abstractNumId w:val="40"/>
  </w:num>
  <w:num w:numId="35">
    <w:abstractNumId w:val="0"/>
  </w:num>
  <w:num w:numId="36">
    <w:abstractNumId w:val="5"/>
  </w:num>
  <w:num w:numId="37">
    <w:abstractNumId w:val="8"/>
  </w:num>
  <w:num w:numId="38">
    <w:abstractNumId w:val="26"/>
  </w:num>
  <w:num w:numId="39">
    <w:abstractNumId w:val="3"/>
  </w:num>
  <w:num w:numId="40">
    <w:abstractNumId w:val="1"/>
  </w:num>
  <w:num w:numId="41">
    <w:abstractNumId w:val="27"/>
  </w:num>
  <w:num w:numId="42">
    <w:abstractNumId w:val="22"/>
  </w:num>
  <w:num w:numId="43">
    <w:abstractNumId w:val="7"/>
  </w:num>
  <w:num w:numId="44">
    <w:abstractNumId w:val="10"/>
  </w:num>
  <w:num w:numId="4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B2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730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D8D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E7FDB"/>
    <w:rsid w:val="000F0181"/>
    <w:rsid w:val="000F0A62"/>
    <w:rsid w:val="000F0DCD"/>
    <w:rsid w:val="000F12D3"/>
    <w:rsid w:val="000F16BF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066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59E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6ABE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4AB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3F"/>
    <w:rsid w:val="00223BF5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2795E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283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1CE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4C4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C0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4F8A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A1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17D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74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2D2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72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319"/>
    <w:rsid w:val="00511789"/>
    <w:rsid w:val="00511952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9A0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450E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8D5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72C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58D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8F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B28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0B7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950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2BFE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E5A"/>
    <w:rsid w:val="008F5F81"/>
    <w:rsid w:val="008F607A"/>
    <w:rsid w:val="008F68B8"/>
    <w:rsid w:val="008F69A8"/>
    <w:rsid w:val="008F6D62"/>
    <w:rsid w:val="008F6ED0"/>
    <w:rsid w:val="008F7022"/>
    <w:rsid w:val="008F762B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A5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88D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17D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3EBD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335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9F6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561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8FB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838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A8E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5D2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52D4"/>
    <w:rsid w:val="00C46270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3A6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56EB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47F26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06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B58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C1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82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38A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950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7A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38DA"/>
    <w:rsid w:val="00FC420C"/>
    <w:rsid w:val="00FC430A"/>
    <w:rsid w:val="00FC440B"/>
    <w:rsid w:val="00FC48A2"/>
    <w:rsid w:val="00FC4AE4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6ED64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CD34F-6B4A-4353-9E4D-2D478BBA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687</Words>
  <Characters>3779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6</cp:revision>
  <cp:lastPrinted>2020-03-12T17:46:00Z</cp:lastPrinted>
  <dcterms:created xsi:type="dcterms:W3CDTF">2020-08-05T17:19:00Z</dcterms:created>
  <dcterms:modified xsi:type="dcterms:W3CDTF">2020-08-05T17:29:00Z</dcterms:modified>
</cp:coreProperties>
</file>