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C01D71">
        <w:rPr>
          <w:rFonts w:ascii="Arial" w:hAnsi="Arial" w:cs="Arial"/>
          <w:b/>
          <w:sz w:val="24"/>
          <w:szCs w:val="24"/>
        </w:rPr>
        <w:t>19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894BD1" w:rsidRPr="002746C3" w:rsidRDefault="00894BD1" w:rsidP="00894BD1">
      <w:pPr>
        <w:jc w:val="both"/>
        <w:rPr>
          <w:rFonts w:ascii="Arial" w:hAnsi="Arial" w:cs="Arial"/>
          <w:b/>
          <w:sz w:val="16"/>
          <w:szCs w:val="16"/>
        </w:rPr>
      </w:pPr>
    </w:p>
    <w:p w:rsidR="001D25D1" w:rsidRDefault="001D25D1" w:rsidP="001D25D1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Comunicado para aspirantes a ingresar a la UABC que realizarán el examen en modalidad en línea</w:t>
      </w:r>
    </w:p>
    <w:p w:rsidR="001D25D1" w:rsidRDefault="001D25D1" w:rsidP="001D25D1">
      <w:pPr>
        <w:shd w:val="clear" w:color="auto" w:fill="FFFFFF"/>
        <w:jc w:val="right"/>
        <w:rPr>
          <w:color w:val="222222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1D25D1" w:rsidP="001D25D1">
      <w:pPr>
        <w:pStyle w:val="NormalWeb"/>
        <w:shd w:val="clear" w:color="auto" w:fill="FFFFFF"/>
        <w:spacing w:before="0" w:after="0"/>
        <w:ind w:left="284" w:hanging="284"/>
        <w:jc w:val="both"/>
        <w:rPr>
          <w:rFonts w:ascii="Cambria" w:hAnsi="Cambria"/>
          <w:color w:val="222222"/>
          <w:sz w:val="22"/>
          <w:szCs w:val="22"/>
          <w:lang w:val="es-MX"/>
        </w:rPr>
      </w:pPr>
      <w:r>
        <w:rPr>
          <w:rFonts w:ascii="Symbol" w:hAnsi="Symbol"/>
          <w:color w:val="222222"/>
          <w:sz w:val="16"/>
          <w:szCs w:val="16"/>
        </w:rPr>
        <w:t></w:t>
      </w:r>
      <w:r w:rsidRPr="001D25D1">
        <w:rPr>
          <w:color w:val="222222"/>
          <w:sz w:val="14"/>
          <w:szCs w:val="14"/>
          <w:lang w:val="es-MX"/>
        </w:rPr>
        <w:t>      </w:t>
      </w:r>
      <w:r w:rsidRPr="001D25D1">
        <w:rPr>
          <w:rFonts w:ascii="Arial" w:hAnsi="Arial" w:cs="Arial"/>
          <w:color w:val="222222"/>
          <w:lang w:val="es-MX"/>
        </w:rPr>
        <w:t>P</w:t>
      </w:r>
      <w:r w:rsidR="00BF2B24">
        <w:rPr>
          <w:rFonts w:ascii="Arial" w:hAnsi="Arial" w:cs="Arial"/>
          <w:color w:val="222222"/>
          <w:lang w:val="es-ES_tradnl"/>
        </w:rPr>
        <w:t>o</w:t>
      </w:r>
      <w:r>
        <w:rPr>
          <w:rFonts w:ascii="Arial" w:hAnsi="Arial" w:cs="Arial"/>
          <w:color w:val="222222"/>
          <w:lang w:val="es-ES_tradnl"/>
        </w:rPr>
        <w:t>r única ocasión, el próximo martes 11 de agosto de 10:00 a 12:00 horas se llevará a cabo un simulacro.</w:t>
      </w:r>
    </w:p>
    <w:p w:rsidR="001D25D1" w:rsidRPr="001D25D1" w:rsidRDefault="001D25D1" w:rsidP="001D25D1">
      <w:pPr>
        <w:pStyle w:val="NormalWeb"/>
        <w:shd w:val="clear" w:color="auto" w:fill="FFFFFF"/>
        <w:spacing w:before="0" w:after="0"/>
        <w:ind w:left="284"/>
        <w:jc w:val="both"/>
        <w:rPr>
          <w:rFonts w:ascii="Cambria" w:hAnsi="Cambria"/>
          <w:color w:val="222222"/>
          <w:sz w:val="22"/>
          <w:szCs w:val="22"/>
          <w:lang w:val="es-MX"/>
        </w:rPr>
      </w:pPr>
      <w:r w:rsidRPr="001D25D1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b/>
          <w:bCs/>
          <w:color w:val="222222"/>
          <w:sz w:val="24"/>
          <w:szCs w:val="24"/>
        </w:rPr>
        <w:t>Mexicali, B.C., viernes 7 de agosto de 2020</w:t>
      </w:r>
      <w:r w:rsidRPr="001D25D1">
        <w:rPr>
          <w:rFonts w:ascii="Arial" w:hAnsi="Arial" w:cs="Arial"/>
          <w:color w:val="222222"/>
          <w:sz w:val="24"/>
          <w:szCs w:val="24"/>
        </w:rPr>
        <w:t xml:space="preserve">.- </w:t>
      </w:r>
      <w:r w:rsidR="00246367">
        <w:rPr>
          <w:rFonts w:ascii="Arial" w:hAnsi="Arial" w:cs="Arial"/>
          <w:color w:val="222222"/>
          <w:sz w:val="24"/>
          <w:szCs w:val="24"/>
        </w:rPr>
        <w:t>Con la finalidad de asegurar las condiciones para</w:t>
      </w:r>
      <w:r w:rsidRPr="001D25D1">
        <w:rPr>
          <w:rFonts w:ascii="Arial" w:hAnsi="Arial" w:cs="Arial"/>
          <w:color w:val="222222"/>
          <w:sz w:val="24"/>
          <w:szCs w:val="24"/>
        </w:rPr>
        <w:t xml:space="preserve"> </w:t>
      </w:r>
      <w:r w:rsidR="00246367">
        <w:rPr>
          <w:rFonts w:ascii="Arial" w:hAnsi="Arial" w:cs="Arial"/>
          <w:color w:val="222222"/>
          <w:sz w:val="24"/>
          <w:szCs w:val="24"/>
        </w:rPr>
        <w:t>lo</w:t>
      </w:r>
      <w:r w:rsidRPr="001D25D1">
        <w:rPr>
          <w:rFonts w:ascii="Arial" w:hAnsi="Arial" w:cs="Arial"/>
          <w:color w:val="222222"/>
          <w:sz w:val="24"/>
          <w:szCs w:val="24"/>
        </w:rPr>
        <w:t>s aspirantes a ingresar a la Universidad Autónoma de Baja California (UABC) para el ciclo escolar 2020-2 y 2021-1</w:t>
      </w:r>
      <w:r w:rsidR="00D73946">
        <w:rPr>
          <w:rFonts w:ascii="Arial" w:hAnsi="Arial" w:cs="Arial"/>
          <w:color w:val="222222"/>
          <w:sz w:val="24"/>
          <w:szCs w:val="24"/>
        </w:rPr>
        <w:t xml:space="preserve"> que presentarán su examen de ingreso en la modalidad en línea</w:t>
      </w:r>
      <w:r w:rsidRPr="001D25D1">
        <w:rPr>
          <w:rFonts w:ascii="Arial" w:hAnsi="Arial" w:cs="Arial"/>
          <w:color w:val="222222"/>
          <w:sz w:val="24"/>
          <w:szCs w:val="24"/>
        </w:rPr>
        <w:t xml:space="preserve">, la Coordinación General de Servicios Estudiantiles y Gestión Escolar (CGSEGE), </w:t>
      </w:r>
      <w:r w:rsidR="00D73946">
        <w:rPr>
          <w:rFonts w:ascii="Arial" w:hAnsi="Arial" w:cs="Arial"/>
          <w:color w:val="222222"/>
          <w:sz w:val="24"/>
          <w:szCs w:val="24"/>
        </w:rPr>
        <w:t>emite</w:t>
      </w:r>
      <w:r w:rsidRPr="001D25D1">
        <w:rPr>
          <w:rFonts w:ascii="Arial" w:hAnsi="Arial" w:cs="Arial"/>
          <w:color w:val="222222"/>
          <w:sz w:val="24"/>
          <w:szCs w:val="24"/>
        </w:rPr>
        <w:t xml:space="preserve"> una serie de recomendaciones</w:t>
      </w:r>
      <w:r w:rsidR="00D73946">
        <w:rPr>
          <w:rFonts w:ascii="Arial" w:hAnsi="Arial" w:cs="Arial"/>
          <w:color w:val="222222"/>
          <w:sz w:val="24"/>
          <w:szCs w:val="24"/>
        </w:rPr>
        <w:t>.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1D25D1"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</w:rPr>
        <w:t xml:space="preserve">El titular de esta dependencia, doctor Luis Enrique Palafox </w:t>
      </w:r>
      <w:r w:rsidR="00246367">
        <w:rPr>
          <w:rFonts w:ascii="Arial" w:hAnsi="Arial" w:cs="Arial"/>
          <w:color w:val="222222"/>
          <w:sz w:val="24"/>
          <w:szCs w:val="24"/>
        </w:rPr>
        <w:t>Maestre, expuso que, de los 32,</w:t>
      </w:r>
      <w:r w:rsidRPr="001D25D1">
        <w:rPr>
          <w:rFonts w:ascii="Arial" w:hAnsi="Arial" w:cs="Arial"/>
          <w:color w:val="222222"/>
          <w:sz w:val="24"/>
          <w:szCs w:val="24"/>
        </w:rPr>
        <w:t>412 aspirantes, 11,290 optaron por presentar la evaluación a través de la modalidad en línea, mientras que el resto, más de 21,000, eligieron la modalidad presencial.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1D25D1">
        <w:rPr>
          <w:rFonts w:ascii="Arial" w:hAnsi="Arial" w:cs="Arial"/>
          <w:color w:val="FFFFFF"/>
          <w:sz w:val="16"/>
          <w:szCs w:val="16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  <w:lang w:val="es-ES_tradnl"/>
        </w:rPr>
        <w:t>Agregó que debido a las condiciones sanitarias que se están viviendo, la aplicación del examen de selección se celebrará bajo los principios rectores que permitan salvaguardar la salud y el bienestar de los aspirantes y de la comunidad universitaria, así como mantener las condiciones de equidad e igualdad de oportunidades de acceso a la educación superior.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1D25D1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  <w:lang w:val="es-ES_tradnl"/>
        </w:rPr>
        <w:t>A los aspirantes que eligieron la modalidad en línea, se les informa que, por única ocasión, el próximo martes 11 de agosto de 10:00 a 12:00 horas se llevará a cabo un simulacro con la finalidad de que se familiaricen </w:t>
      </w:r>
      <w:r w:rsidRPr="001D25D1">
        <w:rPr>
          <w:rFonts w:ascii="Arial" w:hAnsi="Arial" w:cs="Arial"/>
          <w:color w:val="222222"/>
          <w:sz w:val="24"/>
          <w:szCs w:val="24"/>
        </w:rPr>
        <w:t>con la estructura del examen y comprueben que su equipo de cómputo funcione correctamente. Se incluirán 21 reactivos de prueba, los cuales no tendrán ninguna validez en el examen real.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1D25D1"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</w:rPr>
        <w:t xml:space="preserve">Destacó el coordinador que para acceder a la plataforma donde se llevará a cabo el examen de ingreso y la simulación, es necesario que registren previamente sus datos biométricos </w:t>
      </w:r>
      <w:r w:rsidR="00FF7382">
        <w:rPr>
          <w:rFonts w:ascii="Arial" w:hAnsi="Arial" w:cs="Arial"/>
          <w:color w:val="222222"/>
          <w:sz w:val="24"/>
          <w:szCs w:val="24"/>
        </w:rPr>
        <w:t>(registro de fotografía)</w:t>
      </w:r>
      <w:r w:rsidRPr="001D25D1">
        <w:rPr>
          <w:rFonts w:ascii="Arial" w:hAnsi="Arial" w:cs="Arial"/>
          <w:color w:val="222222"/>
          <w:sz w:val="24"/>
          <w:szCs w:val="24"/>
        </w:rPr>
        <w:t>, así como su identificación oficial con fotografía que puede ser la credencial expedida por el Instituto Nacional Electoral; pasaporte mexicano; licencia de conducir; visa estadounidense; así como credencial, certificado o constancia de bachillerato con fotografía.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1D25D1"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FF7382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Previo al simulacro</w:t>
      </w:r>
      <w:r w:rsidR="001D25D1" w:rsidRPr="001D25D1">
        <w:rPr>
          <w:rFonts w:ascii="Arial" w:hAnsi="Arial" w:cs="Arial"/>
          <w:color w:val="222222"/>
          <w:sz w:val="24"/>
          <w:szCs w:val="24"/>
        </w:rPr>
        <w:t xml:space="preserve"> es necesario instalar el navegador LockDown Browser, a través de la siguiente dirección electrónica: </w:t>
      </w:r>
      <w:hyperlink r:id="rId9" w:tgtFrame="_blank" w:history="1">
        <w:r w:rsidR="001D25D1" w:rsidRPr="001D25D1">
          <w:rPr>
            <w:rStyle w:val="Hipervnculo"/>
            <w:rFonts w:ascii="Arial" w:hAnsi="Arial" w:cs="Arial"/>
            <w:sz w:val="24"/>
            <w:szCs w:val="24"/>
            <w:lang w:val="es-ES_tradnl"/>
          </w:rPr>
          <w:t>http://uabc.tests.mx</w:t>
        </w:r>
      </w:hyperlink>
      <w:r w:rsidR="001D25D1" w:rsidRPr="001D25D1">
        <w:rPr>
          <w:rFonts w:ascii="Arial" w:hAnsi="Arial" w:cs="Arial"/>
          <w:color w:val="222222"/>
          <w:sz w:val="24"/>
          <w:szCs w:val="24"/>
          <w:lang w:val="es-ES_tradnl"/>
        </w:rPr>
        <w:t>. Las instrucciones de instalación se detallan en el manual de registro que se encuentra en: </w:t>
      </w:r>
      <w:hyperlink r:id="rId10" w:tgtFrame="_blank" w:history="1">
        <w:r w:rsidR="001D25D1" w:rsidRPr="001D25D1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</w:p>
    <w:p w:rsidR="00FF7382" w:rsidRPr="00BF2B24" w:rsidRDefault="00FF7382" w:rsidP="001D25D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1D25D1" w:rsidRDefault="001D25D1" w:rsidP="001D25D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</w:rPr>
        <w:t>El doctor Palafox Maestre recomendó que el simulacro se realice en las mismas condiciones en las que se llevará a cabo el examen real, en cuanto a condiciones del equipo y conexión. “</w:t>
      </w:r>
      <w:r w:rsidRPr="001D25D1">
        <w:rPr>
          <w:rFonts w:ascii="Arial" w:hAnsi="Arial" w:cs="Arial"/>
          <w:color w:val="222222"/>
          <w:sz w:val="24"/>
          <w:szCs w:val="24"/>
          <w:lang w:val="es-ES_tradnl"/>
        </w:rPr>
        <w:t>Es altamente recomendable que todos los aspirantes que presentarán examen en línea realicen el simulacro, pero</w:t>
      </w:r>
      <w:r w:rsidR="00961356">
        <w:rPr>
          <w:rFonts w:ascii="Arial" w:hAnsi="Arial" w:cs="Arial"/>
          <w:color w:val="222222"/>
          <w:sz w:val="24"/>
          <w:szCs w:val="24"/>
          <w:lang w:val="es-ES_tradnl"/>
        </w:rPr>
        <w:t xml:space="preserve"> no es de carácter obligatorio </w:t>
      </w:r>
      <w:r w:rsidRPr="001D25D1">
        <w:rPr>
          <w:rFonts w:ascii="Arial" w:hAnsi="Arial" w:cs="Arial"/>
          <w:color w:val="222222"/>
          <w:sz w:val="24"/>
          <w:szCs w:val="24"/>
          <w:lang w:val="es-ES_tradnl"/>
        </w:rPr>
        <w:t>ni tiene valor en la puntuación del examen de ingreso”. Agregó que </w:t>
      </w:r>
      <w:r w:rsidRPr="001D25D1">
        <w:rPr>
          <w:rFonts w:ascii="Arial" w:hAnsi="Arial" w:cs="Arial"/>
          <w:color w:val="222222"/>
          <w:sz w:val="24"/>
          <w:szCs w:val="24"/>
        </w:rPr>
        <w:t>la fotografía que se tome durante el registro biométrico será la misma que se utilizará en su credencial y expediente escolar en caso de ser seleccionados, sin posibilidad de que sea modificada.</w:t>
      </w:r>
    </w:p>
    <w:p w:rsidR="00B36BF2" w:rsidRDefault="00B36BF2" w:rsidP="001D25D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B36BF2" w:rsidRDefault="00B36BF2" w:rsidP="001D25D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B36BF2" w:rsidRDefault="00B36BF2" w:rsidP="001D25D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B36BF2" w:rsidRDefault="00B36BF2" w:rsidP="001D25D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B36BF2" w:rsidRPr="001D25D1" w:rsidRDefault="00B36BF2" w:rsidP="001D25D1">
      <w:pPr>
        <w:shd w:val="clear" w:color="auto" w:fill="FFFFFF"/>
        <w:jc w:val="both"/>
        <w:rPr>
          <w:color w:val="222222"/>
          <w:sz w:val="24"/>
          <w:szCs w:val="24"/>
        </w:rPr>
      </w:pP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1D25D1"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</w:rPr>
        <w:t>Recordó que se recomienda utilizar un equipo de cómputo que cuente con cámara de video de </w:t>
      </w:r>
      <w:r w:rsidRPr="001D25D1">
        <w:rPr>
          <w:rFonts w:ascii="Arial" w:hAnsi="Arial" w:cs="Arial"/>
          <w:color w:val="222222"/>
          <w:spacing w:val="-4"/>
          <w:sz w:val="24"/>
          <w:szCs w:val="24"/>
        </w:rPr>
        <w:t>720 pixeles de resolución, aunque también es aceptable uno de 480p. El Internet que se so</w:t>
      </w:r>
      <w:r w:rsidR="00961356">
        <w:rPr>
          <w:rFonts w:ascii="Arial" w:hAnsi="Arial" w:cs="Arial"/>
          <w:color w:val="222222"/>
          <w:spacing w:val="-4"/>
          <w:sz w:val="24"/>
          <w:szCs w:val="24"/>
        </w:rPr>
        <w:t>licita es de 1 megabit</w:t>
      </w:r>
      <w:r w:rsidRPr="001D25D1">
        <w:rPr>
          <w:rFonts w:ascii="Arial" w:hAnsi="Arial" w:cs="Arial"/>
          <w:color w:val="222222"/>
          <w:spacing w:val="-4"/>
          <w:sz w:val="24"/>
          <w:szCs w:val="24"/>
        </w:rPr>
        <w:t xml:space="preserve"> por segundo en velocidad mínima, lo cual está muy por debajo de las velocidades que ofrecen los proveedores de servicios de internet en sus paquetes residenciales.</w:t>
      </w:r>
    </w:p>
    <w:p w:rsidR="001D25D1" w:rsidRPr="00FF5E5F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FF5E5F">
        <w:rPr>
          <w:rFonts w:ascii="Arial" w:hAnsi="Arial" w:cs="Arial"/>
          <w:color w:val="538135"/>
          <w:sz w:val="16"/>
          <w:szCs w:val="16"/>
        </w:rPr>
        <w:t> </w:t>
      </w:r>
      <w:r w:rsidRPr="00FF5E5F"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b/>
          <w:bCs/>
          <w:color w:val="222222"/>
          <w:sz w:val="24"/>
          <w:szCs w:val="24"/>
        </w:rPr>
        <w:t>Reporte de incidencias durante el examen de ingreso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</w:rPr>
        <w:t>De igual manera, reiteró que en caso de que se deba reportar una incidencia durante el examen en línea, se habilitará un chat y estarán disponibles las líneas telefónicas de los departamentos de Servicios Estudiantiles y Gestión Escolar de cada campus: en Ensenada es el 646 152 8207; Mexicali 686 841 8221; Tijuana 664 979 7520 extensión 53206. “Es preciso que hagan el reporte inmediatamente para brindarles el servicio de apoyo, o bien, proponerles una solución alternativa si el caso lo amerita”.</w:t>
      </w:r>
    </w:p>
    <w:p w:rsidR="001D25D1" w:rsidRPr="003461C5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3461C5"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1D25D1" w:rsidP="001D25D1">
      <w:pPr>
        <w:shd w:val="clear" w:color="auto" w:fill="FFFFFF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b/>
          <w:bCs/>
          <w:color w:val="222222"/>
          <w:sz w:val="24"/>
          <w:szCs w:val="24"/>
        </w:rPr>
        <w:t>Recomendaciones</w:t>
      </w:r>
    </w:p>
    <w:p w:rsidR="001D25D1" w:rsidRPr="001D25D1" w:rsidRDefault="001D25D1" w:rsidP="001D25D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1D25D1">
        <w:rPr>
          <w:rFonts w:ascii="Arial" w:hAnsi="Arial" w:cs="Arial"/>
          <w:color w:val="222222"/>
          <w:lang w:val="es-MX"/>
        </w:rPr>
        <w:t xml:space="preserve">Es preferible utilizar ropa cómoda y evitar aditamentos que obstruyan la visibilidad del rostro; prepararse para no salir de la vista de la cámara durante el examen; de ser posible, desconectar cualquier otro dispositivo que consuma ancho de banda de la red; asegurar las condiciones del lugar donde se hará el examen y que no haya otras personas alrededor; no incluir materiales de apoyo u otros dispositivos electrónicos; tener a la mano tres hojas tamaño carta en blanco, lápices, sacapuntas y borrador. Es importante que el aspirante se siente frente a la computadora con la cámara dirigida a su rostro y después de haber atendido las recomendaciones anteriores, </w:t>
      </w:r>
      <w:r w:rsidRPr="001D25D1">
        <w:rPr>
          <w:rFonts w:ascii="Arial" w:hAnsi="Arial" w:cs="Arial"/>
          <w:color w:val="222222"/>
          <w:spacing w:val="-3"/>
          <w:lang w:val="es-MX"/>
        </w:rPr>
        <w:t>cuando </w:t>
      </w:r>
      <w:r w:rsidRPr="001D25D1">
        <w:rPr>
          <w:rFonts w:ascii="Arial" w:hAnsi="Arial" w:cs="Arial"/>
          <w:color w:val="222222"/>
          <w:lang w:val="es-MX"/>
        </w:rPr>
        <w:t>menos 10 minutos de anticipación a la hora de inicio del examen.</w:t>
      </w:r>
    </w:p>
    <w:p w:rsidR="001D25D1" w:rsidRPr="003461C5" w:rsidRDefault="001D25D1" w:rsidP="001D25D1">
      <w:pPr>
        <w:shd w:val="clear" w:color="auto" w:fill="FFFFFF"/>
        <w:ind w:left="35" w:right="92"/>
        <w:rPr>
          <w:color w:val="222222"/>
          <w:sz w:val="16"/>
          <w:szCs w:val="16"/>
        </w:rPr>
      </w:pPr>
      <w:r w:rsidRPr="003461C5">
        <w:rPr>
          <w:rFonts w:ascii="Arial" w:hAnsi="Arial" w:cs="Arial"/>
          <w:b/>
          <w:bCs/>
          <w:color w:val="00B0F0"/>
          <w:sz w:val="16"/>
          <w:szCs w:val="16"/>
        </w:rPr>
        <w:t> </w:t>
      </w:r>
    </w:p>
    <w:p w:rsidR="001D25D1" w:rsidRPr="001D25D1" w:rsidRDefault="001D25D1" w:rsidP="001D25D1">
      <w:pPr>
        <w:shd w:val="clear" w:color="auto" w:fill="FFFFFF"/>
        <w:ind w:left="35" w:right="92"/>
        <w:jc w:val="both"/>
        <w:rPr>
          <w:color w:val="222222"/>
          <w:sz w:val="24"/>
          <w:szCs w:val="24"/>
        </w:rPr>
      </w:pPr>
      <w:r w:rsidRPr="001D25D1">
        <w:rPr>
          <w:rFonts w:ascii="Arial" w:hAnsi="Arial" w:cs="Arial"/>
          <w:color w:val="222222"/>
          <w:sz w:val="24"/>
          <w:szCs w:val="24"/>
        </w:rPr>
        <w:t>Para evitar la anulación del examen durante o posterior a la aplicación sin la posibilidad de reprogramarse, no se debe: salir de la vista de la cámara ni obstruirla; utilizar audífonos ni micrófono de diadema; apagar la cámara ni el micrófono durante la aplicación;  estar acompañado durante la aplicación; hablar durante la aplicación del examen ni interactuar con terceras personas por cualquier medio; grabar audio, video, tomar fotografías d</w:t>
      </w:r>
      <w:r w:rsidR="003461C5">
        <w:rPr>
          <w:rFonts w:ascii="Arial" w:hAnsi="Arial" w:cs="Arial"/>
          <w:color w:val="222222"/>
          <w:sz w:val="24"/>
          <w:szCs w:val="24"/>
        </w:rPr>
        <w:t>urante la aplicación del examen;</w:t>
      </w:r>
      <w:r w:rsidRPr="001D25D1">
        <w:rPr>
          <w:rFonts w:ascii="Arial" w:hAnsi="Arial" w:cs="Arial"/>
          <w:color w:val="222222"/>
          <w:sz w:val="24"/>
          <w:szCs w:val="24"/>
        </w:rPr>
        <w:t xml:space="preserve"> sustraer información del examen por cualquier medio.</w:t>
      </w:r>
    </w:p>
    <w:p w:rsidR="001D25D1" w:rsidRPr="003461C5" w:rsidRDefault="001D25D1" w:rsidP="001D25D1">
      <w:pPr>
        <w:shd w:val="clear" w:color="auto" w:fill="FFFFFF"/>
        <w:jc w:val="both"/>
        <w:rPr>
          <w:color w:val="222222"/>
          <w:sz w:val="16"/>
          <w:szCs w:val="16"/>
        </w:rPr>
      </w:pPr>
      <w:r w:rsidRPr="003461C5">
        <w:rPr>
          <w:rFonts w:ascii="Arial" w:hAnsi="Arial" w:cs="Arial"/>
          <w:color w:val="222222"/>
          <w:sz w:val="16"/>
          <w:szCs w:val="16"/>
        </w:rPr>
        <w:t> </w:t>
      </w:r>
    </w:p>
    <w:p w:rsidR="001D25D1" w:rsidRPr="001D25D1" w:rsidRDefault="001D25D1" w:rsidP="001D25D1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1D25D1">
        <w:rPr>
          <w:rFonts w:ascii="Arial" w:hAnsi="Arial" w:cs="Arial"/>
          <w:color w:val="222222"/>
          <w:lang w:val="es-MX"/>
        </w:rPr>
        <w:t>Finalmente, el doctor Palafox Maestre exhortó a los aspirantes a estar atentos a los comunicados que emita la UABC </w:t>
      </w:r>
      <w:r w:rsidRPr="001D25D1">
        <w:rPr>
          <w:rFonts w:ascii="Arial" w:hAnsi="Arial" w:cs="Arial"/>
          <w:color w:val="222222"/>
          <w:lang w:val="es-ES_tradnl"/>
        </w:rPr>
        <w:t>a través de sus medios oficiales* </w:t>
      </w:r>
      <w:r w:rsidRPr="001D25D1">
        <w:rPr>
          <w:rFonts w:ascii="Arial" w:hAnsi="Arial" w:cs="Arial"/>
          <w:color w:val="222222"/>
          <w:lang w:val="es-MX"/>
        </w:rPr>
        <w:t>en relación a la aplicación del examen en cualquiera de sus modalidades, así como </w:t>
      </w:r>
      <w:r w:rsidRPr="001D25D1">
        <w:rPr>
          <w:rFonts w:ascii="Arial" w:hAnsi="Arial" w:cs="Arial"/>
          <w:color w:val="222222"/>
          <w:lang w:val="es-ES_tradnl"/>
        </w:rPr>
        <w:t>seguir las recomendaciones de higiene y seguridad de los organismos de salud.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z w:val="20"/>
          <w:szCs w:val="20"/>
          <w:lang w:val="es-ES_tradnl"/>
        </w:rPr>
        <w:t> 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b/>
          <w:bCs/>
          <w:color w:val="222222"/>
          <w:lang w:val="es-ES_tradnl"/>
        </w:rPr>
        <w:t>(*) Medios oficiales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Página web: </w:t>
      </w:r>
      <w:hyperlink r:id="rId11" w:tgtFrame="_blank" w:history="1">
        <w:r>
          <w:rPr>
            <w:rStyle w:val="Hipervnculo"/>
            <w:rFonts w:ascii="Arial" w:hAnsi="Arial" w:cs="Arial"/>
            <w:color w:val="1155CC"/>
            <w:lang w:val="es-ES_tradnl"/>
          </w:rPr>
          <w:t>http://www.uabc.mx/</w:t>
        </w:r>
      </w:hyperlink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Página web: </w:t>
      </w:r>
      <w:hyperlink r:id="rId12" w:tgtFrame="_blank" w:history="1">
        <w:r>
          <w:rPr>
            <w:rStyle w:val="Hipervnculo"/>
            <w:rFonts w:ascii="Arial" w:hAnsi="Arial" w:cs="Arial"/>
            <w:color w:val="1155CC"/>
            <w:lang w:val="es-ES_tradnl"/>
          </w:rPr>
          <w:t>http://gaceta.uabc.mx/coronavirus</w:t>
        </w:r>
      </w:hyperlink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 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Facebook</w:t>
      </w:r>
    </w:p>
    <w:p w:rsidR="00C01D71" w:rsidRPr="00C47CCF" w:rsidRDefault="00C01D71" w:rsidP="001D25D1">
      <w:pPr>
        <w:shd w:val="clear" w:color="auto" w:fill="FFFFFF"/>
        <w:jc w:val="both"/>
        <w:rPr>
          <w:rFonts w:ascii="Arial" w:hAnsi="Arial" w:cs="Arial"/>
          <w:lang w:val="es-ES_tradnl"/>
        </w:rPr>
      </w:pPr>
      <w:bookmarkStart w:id="1" w:name="_GoBack"/>
      <w:r w:rsidRPr="00C47CCF">
        <w:rPr>
          <w:rFonts w:ascii="Arial" w:hAnsi="Arial" w:cs="Arial"/>
          <w:lang w:val="es-ES_tradnl"/>
        </w:rPr>
        <w:t>UABC Universidad Autónoma de Baja California</w:t>
      </w:r>
    </w:p>
    <w:bookmarkEnd w:id="1"/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@RectorDanielValdez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@GacetaUABC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Twitter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@UABC_oficial</w:t>
      </w:r>
    </w:p>
    <w:p w:rsidR="001D25D1" w:rsidRDefault="001D25D1" w:rsidP="001D25D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lang w:val="es-ES_tradnl"/>
        </w:rPr>
        <w:t>@GacetaUABC</w:t>
      </w:r>
    </w:p>
    <w:p w:rsidR="00D94326" w:rsidRPr="001D25D1" w:rsidRDefault="00D94326" w:rsidP="00D94326">
      <w:pPr>
        <w:jc w:val="both"/>
        <w:rPr>
          <w:rFonts w:ascii="Arial" w:hAnsi="Arial" w:cs="Arial"/>
          <w:color w:val="FF0000"/>
          <w:sz w:val="24"/>
          <w:lang w:val="es-ES_tradnl"/>
        </w:rPr>
      </w:pPr>
    </w:p>
    <w:p w:rsidR="00CB7433" w:rsidRPr="001D25D1" w:rsidRDefault="00CB7433" w:rsidP="003A67B7">
      <w:pPr>
        <w:jc w:val="right"/>
        <w:rPr>
          <w:rFonts w:ascii="Arial" w:hAnsi="Arial" w:cs="Arial"/>
          <w:color w:val="FF0000"/>
          <w:sz w:val="24"/>
        </w:rPr>
      </w:pPr>
    </w:p>
    <w:p w:rsidR="00E25634" w:rsidRPr="001D25D1" w:rsidRDefault="00E25634" w:rsidP="003A67B7">
      <w:pPr>
        <w:jc w:val="right"/>
        <w:rPr>
          <w:rFonts w:ascii="Arial" w:hAnsi="Arial" w:cs="Arial"/>
          <w:color w:val="FF0000"/>
          <w:sz w:val="24"/>
        </w:rPr>
      </w:pPr>
    </w:p>
    <w:p w:rsidR="00E25634" w:rsidRPr="001D25D1" w:rsidRDefault="00E25634" w:rsidP="003A67B7">
      <w:pPr>
        <w:jc w:val="right"/>
        <w:rPr>
          <w:rFonts w:ascii="Arial" w:hAnsi="Arial" w:cs="Arial"/>
          <w:color w:val="FF0000"/>
          <w:sz w:val="24"/>
        </w:rPr>
      </w:pPr>
    </w:p>
    <w:p w:rsidR="00E25634" w:rsidRPr="001D25D1" w:rsidRDefault="00E25634" w:rsidP="003A67B7">
      <w:pPr>
        <w:jc w:val="right"/>
        <w:rPr>
          <w:rFonts w:ascii="Arial" w:hAnsi="Arial" w:cs="Arial"/>
          <w:color w:val="FF0000"/>
          <w:sz w:val="24"/>
        </w:rPr>
      </w:pPr>
    </w:p>
    <w:p w:rsidR="00E25634" w:rsidRPr="001D25D1" w:rsidRDefault="00E25634" w:rsidP="003A67B7">
      <w:pPr>
        <w:jc w:val="right"/>
        <w:rPr>
          <w:rFonts w:ascii="Arial" w:hAnsi="Arial" w:cs="Arial"/>
          <w:color w:val="FF0000"/>
          <w:sz w:val="24"/>
        </w:rPr>
      </w:pPr>
    </w:p>
    <w:p w:rsidR="00E25634" w:rsidRPr="00D51B3E" w:rsidRDefault="00E25634" w:rsidP="003A67B7">
      <w:pPr>
        <w:jc w:val="right"/>
        <w:rPr>
          <w:rFonts w:ascii="Arial" w:hAnsi="Arial" w:cs="Arial"/>
          <w:color w:val="FFFFFF" w:themeColor="background1"/>
          <w:sz w:val="24"/>
        </w:rPr>
      </w:pPr>
    </w:p>
    <w:p w:rsidR="00143AF5" w:rsidRPr="00D51B3E" w:rsidRDefault="00E763D0" w:rsidP="003A67B7">
      <w:pPr>
        <w:jc w:val="right"/>
        <w:rPr>
          <w:rFonts w:ascii="Arial" w:hAnsi="Arial" w:cs="Arial"/>
          <w:color w:val="FFFFFF" w:themeColor="background1"/>
          <w:sz w:val="24"/>
        </w:rPr>
      </w:pPr>
      <w:r w:rsidRPr="00D51B3E">
        <w:rPr>
          <w:rFonts w:ascii="Arial" w:hAnsi="Arial" w:cs="Arial"/>
          <w:color w:val="FFFFFF" w:themeColor="background1"/>
          <w:sz w:val="24"/>
        </w:rPr>
        <w:t xml:space="preserve">Redacción: </w:t>
      </w:r>
      <w:r w:rsidR="00143AF5" w:rsidRPr="00D51B3E">
        <w:rPr>
          <w:rFonts w:ascii="Arial" w:hAnsi="Arial" w:cs="Arial"/>
          <w:color w:val="FFFFFF" w:themeColor="background1"/>
          <w:sz w:val="24"/>
        </w:rPr>
        <w:t>Norma Angélica Gómez Bravo</w:t>
      </w:r>
    </w:p>
    <w:p w:rsidR="00AB5F9E" w:rsidRPr="00D51B3E" w:rsidRDefault="008371A5" w:rsidP="008371A5">
      <w:pPr>
        <w:jc w:val="right"/>
        <w:rPr>
          <w:rFonts w:ascii="Arial" w:hAnsi="Arial" w:cs="Arial"/>
          <w:color w:val="FFFFFF" w:themeColor="background1"/>
          <w:sz w:val="24"/>
        </w:rPr>
      </w:pPr>
      <w:r w:rsidRPr="00D51B3E">
        <w:rPr>
          <w:rFonts w:ascii="Arial" w:hAnsi="Arial" w:cs="Arial"/>
          <w:color w:val="FFFFFF" w:themeColor="background1"/>
          <w:sz w:val="24"/>
        </w:rPr>
        <w:t xml:space="preserve">Fotos: </w:t>
      </w:r>
      <w:r w:rsidR="00EF2104" w:rsidRPr="00D51B3E">
        <w:rPr>
          <w:rFonts w:ascii="Arial" w:hAnsi="Arial" w:cs="Arial"/>
          <w:color w:val="FFFFFF" w:themeColor="background1"/>
          <w:sz w:val="24"/>
        </w:rPr>
        <w:t>Banco de imágenes</w:t>
      </w:r>
    </w:p>
    <w:sectPr w:rsidR="00AB5F9E" w:rsidRPr="00D51B3E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768" w:rsidRDefault="001C5768">
      <w:r>
        <w:separator/>
      </w:r>
    </w:p>
  </w:endnote>
  <w:endnote w:type="continuationSeparator" w:id="0">
    <w:p w:rsidR="001C5768" w:rsidRDefault="001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768" w:rsidRDefault="001C5768">
      <w:r>
        <w:rPr>
          <w:color w:val="000000"/>
        </w:rPr>
        <w:separator/>
      </w:r>
    </w:p>
  </w:footnote>
  <w:footnote w:type="continuationSeparator" w:id="0">
    <w:p w:rsidR="001C5768" w:rsidRDefault="001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529"/>
    <w:multiLevelType w:val="hybridMultilevel"/>
    <w:tmpl w:val="C32C1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D4C5C"/>
    <w:multiLevelType w:val="hybridMultilevel"/>
    <w:tmpl w:val="438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5316"/>
    <w:multiLevelType w:val="hybridMultilevel"/>
    <w:tmpl w:val="FDA68FFE"/>
    <w:lvl w:ilvl="0" w:tplc="080A0001">
      <w:start w:val="1"/>
      <w:numFmt w:val="bullet"/>
      <w:lvlText w:val=""/>
      <w:lvlJc w:val="left"/>
      <w:pPr>
        <w:ind w:left="864" w:hanging="50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21FD"/>
    <w:multiLevelType w:val="multilevel"/>
    <w:tmpl w:val="2CFA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106F4"/>
    <w:multiLevelType w:val="multilevel"/>
    <w:tmpl w:val="E14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2196E"/>
    <w:multiLevelType w:val="hybridMultilevel"/>
    <w:tmpl w:val="8168E3EC"/>
    <w:lvl w:ilvl="0" w:tplc="95E052FE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ACE488E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D3CA8B6A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0CE886CC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A0CAE172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679A1004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A774B224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A5FAF894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E4B0F484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12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7" w15:restartNumberingAfterBreak="0">
    <w:nsid w:val="303051F7"/>
    <w:multiLevelType w:val="hybridMultilevel"/>
    <w:tmpl w:val="9162D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748F5"/>
    <w:multiLevelType w:val="hybridMultilevel"/>
    <w:tmpl w:val="427E63E4"/>
    <w:lvl w:ilvl="0" w:tplc="080A0001">
      <w:start w:val="1"/>
      <w:numFmt w:val="bullet"/>
      <w:lvlText w:val=""/>
      <w:lvlJc w:val="left"/>
      <w:pPr>
        <w:ind w:left="1104" w:hanging="74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D1C93"/>
    <w:multiLevelType w:val="hybridMultilevel"/>
    <w:tmpl w:val="C5B2C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B27D5"/>
    <w:multiLevelType w:val="hybridMultilevel"/>
    <w:tmpl w:val="CF82419E"/>
    <w:lvl w:ilvl="0" w:tplc="B030D43E">
      <w:numFmt w:val="bullet"/>
      <w:lvlText w:val="·"/>
      <w:lvlJc w:val="left"/>
      <w:pPr>
        <w:ind w:left="1104" w:hanging="744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9749B"/>
    <w:multiLevelType w:val="hybridMultilevel"/>
    <w:tmpl w:val="6166F8DC"/>
    <w:lvl w:ilvl="0" w:tplc="AB6E254C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E6619C2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B1245DD0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585C5936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D7EE60DA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0A9200E8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3E88541C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4E44FDC8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A22C2192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36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15754"/>
    <w:multiLevelType w:val="hybridMultilevel"/>
    <w:tmpl w:val="D0166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23"/>
  </w:num>
  <w:num w:numId="4">
    <w:abstractNumId w:val="28"/>
  </w:num>
  <w:num w:numId="5">
    <w:abstractNumId w:val="19"/>
  </w:num>
  <w:num w:numId="6">
    <w:abstractNumId w:val="32"/>
  </w:num>
  <w:num w:numId="7">
    <w:abstractNumId w:val="34"/>
  </w:num>
  <w:num w:numId="8">
    <w:abstractNumId w:val="4"/>
  </w:num>
  <w:num w:numId="9">
    <w:abstractNumId w:val="42"/>
  </w:num>
  <w:num w:numId="10">
    <w:abstractNumId w:val="38"/>
  </w:num>
  <w:num w:numId="11">
    <w:abstractNumId w:val="10"/>
  </w:num>
  <w:num w:numId="12">
    <w:abstractNumId w:val="6"/>
  </w:num>
  <w:num w:numId="13">
    <w:abstractNumId w:val="24"/>
  </w:num>
  <w:num w:numId="14">
    <w:abstractNumId w:val="8"/>
  </w:num>
  <w:num w:numId="15">
    <w:abstractNumId w:val="41"/>
  </w:num>
  <w:num w:numId="16">
    <w:abstractNumId w:val="13"/>
  </w:num>
  <w:num w:numId="17">
    <w:abstractNumId w:val="27"/>
  </w:num>
  <w:num w:numId="18">
    <w:abstractNumId w:val="22"/>
  </w:num>
  <w:num w:numId="19">
    <w:abstractNumId w:val="18"/>
  </w:num>
  <w:num w:numId="20">
    <w:abstractNumId w:val="27"/>
  </w:num>
  <w:num w:numId="21">
    <w:abstractNumId w:val="29"/>
  </w:num>
  <w:num w:numId="22">
    <w:abstractNumId w:val="12"/>
  </w:num>
  <w:num w:numId="23">
    <w:abstractNumId w:val="30"/>
  </w:num>
  <w:num w:numId="24">
    <w:abstractNumId w:val="43"/>
  </w:num>
  <w:num w:numId="25">
    <w:abstractNumId w:val="15"/>
  </w:num>
  <w:num w:numId="26">
    <w:abstractNumId w:val="16"/>
  </w:num>
  <w:num w:numId="27">
    <w:abstractNumId w:val="20"/>
  </w:num>
  <w:num w:numId="28">
    <w:abstractNumId w:val="39"/>
  </w:num>
  <w:num w:numId="29">
    <w:abstractNumId w:val="9"/>
  </w:num>
  <w:num w:numId="30">
    <w:abstractNumId w:val="37"/>
  </w:num>
  <w:num w:numId="31">
    <w:abstractNumId w:val="14"/>
  </w:num>
  <w:num w:numId="32">
    <w:abstractNumId w:val="2"/>
  </w:num>
  <w:num w:numId="33">
    <w:abstractNumId w:val="33"/>
  </w:num>
  <w:num w:numId="34">
    <w:abstractNumId w:val="40"/>
  </w:num>
  <w:num w:numId="35">
    <w:abstractNumId w:val="0"/>
  </w:num>
  <w:num w:numId="36">
    <w:abstractNumId w:val="5"/>
  </w:num>
  <w:num w:numId="37">
    <w:abstractNumId w:val="7"/>
  </w:num>
  <w:num w:numId="38">
    <w:abstractNumId w:val="25"/>
  </w:num>
  <w:num w:numId="39">
    <w:abstractNumId w:val="3"/>
  </w:num>
  <w:num w:numId="40">
    <w:abstractNumId w:val="1"/>
  </w:num>
  <w:num w:numId="41">
    <w:abstractNumId w:val="26"/>
  </w:num>
  <w:num w:numId="42">
    <w:abstractNumId w:val="21"/>
  </w:num>
  <w:num w:numId="43">
    <w:abstractNumId w:val="35"/>
  </w:num>
  <w:num w:numId="44">
    <w:abstractNumId w:val="11"/>
  </w:num>
  <w:num w:numId="45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17D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838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52D4"/>
    <w:rsid w:val="00C46506"/>
    <w:rsid w:val="00C4691E"/>
    <w:rsid w:val="00C46927"/>
    <w:rsid w:val="00C46AA9"/>
    <w:rsid w:val="00C46DB2"/>
    <w:rsid w:val="00C4712A"/>
    <w:rsid w:val="00C475F8"/>
    <w:rsid w:val="00C476A4"/>
    <w:rsid w:val="00C47CCF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55D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213B8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ceta.uabc.mx/coronavir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abc.m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gsege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abc.tests.mx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09C8A-EB59-4E66-9BBE-8C3A3307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934</Words>
  <Characters>5139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37</cp:revision>
  <cp:lastPrinted>2020-03-12T17:46:00Z</cp:lastPrinted>
  <dcterms:created xsi:type="dcterms:W3CDTF">2020-08-07T09:12:00Z</dcterms:created>
  <dcterms:modified xsi:type="dcterms:W3CDTF">2020-08-07T23:10:00Z</dcterms:modified>
</cp:coreProperties>
</file>