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2456E5">
        <w:rPr>
          <w:rFonts w:ascii="Arial" w:hAnsi="Arial" w:cs="Arial"/>
          <w:b/>
          <w:sz w:val="24"/>
          <w:szCs w:val="24"/>
        </w:rPr>
        <w:t>45</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3E6E42" w:rsidRPr="0027500B" w:rsidRDefault="003E6E42" w:rsidP="00C03697">
      <w:pPr>
        <w:pStyle w:val="NormalWeb"/>
        <w:shd w:val="clear" w:color="auto" w:fill="FFFFFF"/>
        <w:spacing w:before="0" w:after="0"/>
        <w:jc w:val="center"/>
        <w:rPr>
          <w:rFonts w:ascii="Arial" w:hAnsi="Arial" w:cs="Arial"/>
          <w:b/>
          <w:bCs/>
          <w:color w:val="222222"/>
          <w:spacing w:val="-4"/>
          <w:sz w:val="12"/>
          <w:szCs w:val="12"/>
          <w:lang w:val="es-MX"/>
        </w:rPr>
      </w:pPr>
    </w:p>
    <w:p w:rsidR="00866176" w:rsidRPr="007934D6" w:rsidRDefault="00866176" w:rsidP="00866176">
      <w:pPr>
        <w:jc w:val="center"/>
        <w:rPr>
          <w:rFonts w:ascii="Arial" w:hAnsi="Arial" w:cs="Arial"/>
          <w:color w:val="000000" w:themeColor="text1"/>
          <w:sz w:val="36"/>
          <w:szCs w:val="24"/>
        </w:rPr>
      </w:pPr>
      <w:r w:rsidRPr="007934D6">
        <w:rPr>
          <w:rFonts w:ascii="Arial" w:hAnsi="Arial" w:cs="Arial"/>
          <w:b/>
          <w:bCs/>
          <w:color w:val="000000" w:themeColor="text1"/>
          <w:sz w:val="36"/>
          <w:szCs w:val="24"/>
        </w:rPr>
        <w:t>Ofrece UABC uno de los mejores MBA de México</w:t>
      </w:r>
    </w:p>
    <w:p w:rsidR="00866176" w:rsidRPr="000F045B" w:rsidRDefault="00866176" w:rsidP="00866176">
      <w:pPr>
        <w:rPr>
          <w:rFonts w:ascii="Arial" w:hAnsi="Arial" w:cs="Arial"/>
          <w:color w:val="000000" w:themeColor="text1"/>
          <w:sz w:val="16"/>
          <w:szCs w:val="16"/>
        </w:rPr>
      </w:pPr>
      <w:r w:rsidRPr="000F045B">
        <w:rPr>
          <w:rFonts w:ascii="Arial" w:hAnsi="Arial" w:cs="Arial"/>
          <w:color w:val="000000" w:themeColor="text1"/>
          <w:sz w:val="16"/>
          <w:szCs w:val="16"/>
        </w:rPr>
        <w:t> </w:t>
      </w:r>
    </w:p>
    <w:p w:rsidR="00866176" w:rsidRPr="0089477D" w:rsidRDefault="000D6F58" w:rsidP="0089477D">
      <w:pPr>
        <w:pStyle w:val="Prrafodelista"/>
        <w:numPr>
          <w:ilvl w:val="0"/>
          <w:numId w:val="35"/>
        </w:numPr>
        <w:ind w:left="284" w:hanging="284"/>
        <w:rPr>
          <w:rFonts w:ascii="Arial" w:hAnsi="Arial" w:cs="Arial"/>
          <w:color w:val="000000" w:themeColor="text1"/>
          <w:sz w:val="16"/>
          <w:szCs w:val="16"/>
        </w:rPr>
      </w:pPr>
      <w:r w:rsidRPr="0089477D">
        <w:rPr>
          <w:rFonts w:ascii="Arial" w:hAnsi="Arial" w:cs="Arial"/>
          <w:color w:val="000000" w:themeColor="text1"/>
          <w:sz w:val="24"/>
          <w:szCs w:val="24"/>
        </w:rPr>
        <w:t>De acuerdo al Ranking Nacional 2020 que publicó la revista Expansión.</w:t>
      </w:r>
      <w:r w:rsidR="00866176" w:rsidRPr="0089477D">
        <w:rPr>
          <w:rFonts w:ascii="Arial" w:hAnsi="Arial" w:cs="Arial"/>
          <w:color w:val="000000" w:themeColor="text1"/>
          <w:sz w:val="16"/>
          <w:szCs w:val="16"/>
        </w:rPr>
        <w:t> </w:t>
      </w:r>
    </w:p>
    <w:p w:rsidR="000D6F58" w:rsidRPr="000F045B" w:rsidRDefault="000D6F58" w:rsidP="00866176">
      <w:pPr>
        <w:rPr>
          <w:rFonts w:ascii="Arial" w:hAnsi="Arial" w:cs="Arial"/>
          <w:color w:val="000000" w:themeColor="text1"/>
          <w:sz w:val="16"/>
          <w:szCs w:val="16"/>
        </w:rPr>
      </w:pPr>
    </w:p>
    <w:p w:rsidR="00866176" w:rsidRPr="00921986" w:rsidRDefault="00F265F7" w:rsidP="00866176">
      <w:pPr>
        <w:jc w:val="both"/>
        <w:rPr>
          <w:rFonts w:ascii="Arial" w:hAnsi="Arial" w:cs="Arial"/>
          <w:color w:val="000000" w:themeColor="text1"/>
          <w:sz w:val="24"/>
          <w:szCs w:val="24"/>
        </w:rPr>
      </w:pPr>
      <w:r w:rsidRPr="00F265F7">
        <w:rPr>
          <w:rFonts w:ascii="Arial" w:hAnsi="Arial" w:cs="Arial"/>
          <w:b/>
          <w:color w:val="000000" w:themeColor="text1"/>
          <w:sz w:val="24"/>
          <w:szCs w:val="24"/>
        </w:rPr>
        <w:t xml:space="preserve">Mexicali, B.C., </w:t>
      </w:r>
      <w:r w:rsidR="002456E5">
        <w:rPr>
          <w:rFonts w:ascii="Arial" w:hAnsi="Arial" w:cs="Arial"/>
          <w:b/>
          <w:color w:val="000000" w:themeColor="text1"/>
          <w:sz w:val="24"/>
          <w:szCs w:val="24"/>
        </w:rPr>
        <w:t>jueves 17</w:t>
      </w:r>
      <w:r w:rsidRPr="00F265F7">
        <w:rPr>
          <w:rFonts w:ascii="Arial" w:hAnsi="Arial" w:cs="Arial"/>
          <w:b/>
          <w:color w:val="000000" w:themeColor="text1"/>
          <w:sz w:val="24"/>
          <w:szCs w:val="24"/>
        </w:rPr>
        <w:t xml:space="preserve"> de septiembre de 2020</w:t>
      </w:r>
      <w:r>
        <w:rPr>
          <w:rFonts w:ascii="Arial" w:hAnsi="Arial" w:cs="Arial"/>
          <w:color w:val="000000" w:themeColor="text1"/>
          <w:sz w:val="24"/>
          <w:szCs w:val="24"/>
        </w:rPr>
        <w:t xml:space="preserve">.- </w:t>
      </w:r>
      <w:r w:rsidR="00866176" w:rsidRPr="00921986">
        <w:rPr>
          <w:rFonts w:ascii="Arial" w:hAnsi="Arial" w:cs="Arial"/>
          <w:color w:val="000000" w:themeColor="text1"/>
          <w:sz w:val="24"/>
          <w:szCs w:val="24"/>
        </w:rPr>
        <w:t xml:space="preserve">El programa de Maestría en Administración de la </w:t>
      </w:r>
      <w:r w:rsidR="00866176">
        <w:rPr>
          <w:rFonts w:ascii="Arial" w:hAnsi="Arial" w:cs="Arial"/>
          <w:color w:val="000000" w:themeColor="text1"/>
          <w:sz w:val="24"/>
          <w:szCs w:val="24"/>
        </w:rPr>
        <w:t>Universidad Autónoma de Baja California (</w:t>
      </w:r>
      <w:r w:rsidR="00866176" w:rsidRPr="00921986">
        <w:rPr>
          <w:rFonts w:ascii="Arial" w:hAnsi="Arial" w:cs="Arial"/>
          <w:color w:val="000000" w:themeColor="text1"/>
          <w:sz w:val="24"/>
          <w:szCs w:val="24"/>
        </w:rPr>
        <w:t>UABC</w:t>
      </w:r>
      <w:r w:rsidR="00866176">
        <w:rPr>
          <w:rFonts w:ascii="Arial" w:hAnsi="Arial" w:cs="Arial"/>
          <w:color w:val="000000" w:themeColor="text1"/>
          <w:sz w:val="24"/>
          <w:szCs w:val="24"/>
        </w:rPr>
        <w:t>)</w:t>
      </w:r>
      <w:r w:rsidR="00866176" w:rsidRPr="00921986">
        <w:rPr>
          <w:rFonts w:ascii="Arial" w:hAnsi="Arial" w:cs="Arial"/>
          <w:color w:val="000000" w:themeColor="text1"/>
          <w:sz w:val="24"/>
          <w:szCs w:val="24"/>
        </w:rPr>
        <w:t xml:space="preserve"> logra una vez más posicionarse dentro de los mejores MBA de México, </w:t>
      </w:r>
      <w:r w:rsidR="00866176">
        <w:rPr>
          <w:rFonts w:ascii="Arial" w:hAnsi="Arial" w:cs="Arial"/>
          <w:color w:val="000000" w:themeColor="text1"/>
          <w:sz w:val="24"/>
          <w:szCs w:val="24"/>
        </w:rPr>
        <w:t xml:space="preserve">de acuerdo al Ranking Nacional 2020 que publicó la </w:t>
      </w:r>
      <w:r w:rsidR="00866176" w:rsidRPr="00921986">
        <w:rPr>
          <w:rFonts w:ascii="Arial" w:hAnsi="Arial" w:cs="Arial"/>
          <w:color w:val="000000" w:themeColor="text1"/>
          <w:sz w:val="24"/>
          <w:szCs w:val="24"/>
        </w:rPr>
        <w:t>revista Expan</w:t>
      </w:r>
      <w:r w:rsidR="00866176">
        <w:rPr>
          <w:rFonts w:ascii="Arial" w:hAnsi="Arial" w:cs="Arial"/>
          <w:color w:val="000000" w:themeColor="text1"/>
          <w:sz w:val="24"/>
          <w:szCs w:val="24"/>
        </w:rPr>
        <w:t>sión</w:t>
      </w:r>
      <w:r w:rsidR="00866176" w:rsidRPr="00921986">
        <w:rPr>
          <w:rFonts w:ascii="Arial" w:hAnsi="Arial" w:cs="Arial"/>
          <w:color w:val="000000" w:themeColor="text1"/>
          <w:sz w:val="24"/>
          <w:szCs w:val="24"/>
        </w:rPr>
        <w:t>. El programa logró la posición nacional número 12, colocándo</w:t>
      </w:r>
      <w:r w:rsidR="00C772F1">
        <w:rPr>
          <w:rFonts w:ascii="Arial" w:hAnsi="Arial" w:cs="Arial"/>
          <w:color w:val="000000" w:themeColor="text1"/>
          <w:sz w:val="24"/>
          <w:szCs w:val="24"/>
        </w:rPr>
        <w:t>se como el mejor programa en</w:t>
      </w:r>
      <w:r w:rsidR="00866176" w:rsidRPr="00921986">
        <w:rPr>
          <w:rFonts w:ascii="Arial" w:hAnsi="Arial" w:cs="Arial"/>
          <w:color w:val="000000" w:themeColor="text1"/>
          <w:sz w:val="24"/>
          <w:szCs w:val="24"/>
        </w:rPr>
        <w:t xml:space="preserve"> Baja California y</w:t>
      </w:r>
      <w:r w:rsidR="0008662D">
        <w:rPr>
          <w:rFonts w:ascii="Arial" w:hAnsi="Arial" w:cs="Arial"/>
          <w:color w:val="000000" w:themeColor="text1"/>
          <w:sz w:val="24"/>
          <w:szCs w:val="24"/>
        </w:rPr>
        <w:t xml:space="preserve"> el segundo en el noroeste del p</w:t>
      </w:r>
      <w:r w:rsidR="00866176" w:rsidRPr="00921986">
        <w:rPr>
          <w:rFonts w:ascii="Arial" w:hAnsi="Arial" w:cs="Arial"/>
          <w:color w:val="000000" w:themeColor="text1"/>
          <w:sz w:val="24"/>
          <w:szCs w:val="24"/>
        </w:rPr>
        <w:t>aís.</w:t>
      </w:r>
    </w:p>
    <w:p w:rsidR="00866176" w:rsidRPr="000F045B" w:rsidRDefault="00866176" w:rsidP="00866176">
      <w:pPr>
        <w:rPr>
          <w:rFonts w:ascii="Arial" w:hAnsi="Arial" w:cs="Arial"/>
          <w:color w:val="000000" w:themeColor="text1"/>
          <w:sz w:val="16"/>
          <w:szCs w:val="16"/>
        </w:rPr>
      </w:pPr>
      <w:r w:rsidRPr="000F045B">
        <w:rPr>
          <w:rFonts w:ascii="Arial" w:hAnsi="Arial" w:cs="Arial"/>
          <w:color w:val="000000" w:themeColor="text1"/>
          <w:sz w:val="16"/>
          <w:szCs w:val="16"/>
        </w:rPr>
        <w:t> </w:t>
      </w:r>
    </w:p>
    <w:p w:rsidR="00866176" w:rsidRPr="00921986" w:rsidRDefault="00866176" w:rsidP="00866176">
      <w:pPr>
        <w:jc w:val="both"/>
        <w:rPr>
          <w:rFonts w:ascii="Arial" w:hAnsi="Arial" w:cs="Arial"/>
          <w:color w:val="000000" w:themeColor="text1"/>
          <w:sz w:val="24"/>
          <w:szCs w:val="24"/>
        </w:rPr>
      </w:pPr>
      <w:r w:rsidRPr="00921986">
        <w:rPr>
          <w:rFonts w:ascii="Arial" w:hAnsi="Arial" w:cs="Arial"/>
          <w:color w:val="000000" w:themeColor="text1"/>
          <w:sz w:val="24"/>
          <w:szCs w:val="24"/>
        </w:rPr>
        <w:t>La Revista Expansión evalúa el ranking “Las Mejores Escuelas de Negocios de México 2020”, agrupando las principales instituciones del país bajo un análisis riguroso de su calidad y que representa una consulta obligada para estudiantes, universidades y sector empresarial. En este proceso se evalúa el claustro académico, las publicaciones, la selectividad, las relaciones internacionales, el progreso en la carrera, la evaluación de los egresados, evaluación de suscriptores (de la revista Expansión), y las redes de contacto.</w:t>
      </w:r>
    </w:p>
    <w:p w:rsidR="00866176" w:rsidRPr="000F045B" w:rsidRDefault="00866176" w:rsidP="00866176">
      <w:pPr>
        <w:shd w:val="clear" w:color="auto" w:fill="FFFFFF"/>
        <w:jc w:val="both"/>
        <w:rPr>
          <w:rFonts w:ascii="Arial" w:hAnsi="Arial" w:cs="Arial"/>
          <w:color w:val="000000" w:themeColor="text1"/>
          <w:sz w:val="16"/>
          <w:szCs w:val="16"/>
        </w:rPr>
      </w:pPr>
      <w:r w:rsidRPr="000F045B">
        <w:rPr>
          <w:rFonts w:ascii="Arial" w:hAnsi="Arial" w:cs="Arial"/>
          <w:color w:val="000000" w:themeColor="text1"/>
          <w:sz w:val="16"/>
          <w:szCs w:val="16"/>
        </w:rPr>
        <w:t> </w:t>
      </w:r>
    </w:p>
    <w:p w:rsidR="00866176" w:rsidRDefault="00866176" w:rsidP="00866176">
      <w:pPr>
        <w:shd w:val="clear" w:color="auto" w:fill="FFFFFF"/>
        <w:jc w:val="both"/>
        <w:rPr>
          <w:rFonts w:ascii="Arial" w:hAnsi="Arial" w:cs="Arial"/>
          <w:color w:val="000000" w:themeColor="text1"/>
          <w:sz w:val="24"/>
          <w:szCs w:val="24"/>
        </w:rPr>
      </w:pPr>
      <w:r w:rsidRPr="00921986">
        <w:rPr>
          <w:rFonts w:ascii="Arial" w:hAnsi="Arial" w:cs="Arial"/>
          <w:color w:val="000000" w:themeColor="text1"/>
          <w:sz w:val="24"/>
          <w:szCs w:val="24"/>
        </w:rPr>
        <w:t xml:space="preserve">La Maestría en Administración es un programa multisede que se imparte en los tres campus de la UABC: En Tijuana en la Facultad de Contaduría y Administración (sede principal del programa), Facultad de Turismo y Mercadotecnia, Facultad de Ciencias de la Ingeniería, Administrativas y Sociales; en Mexicali en la Facultad de Ciencias Administrativas; </w:t>
      </w:r>
      <w:r w:rsidR="0008662D">
        <w:rPr>
          <w:rFonts w:ascii="Arial" w:hAnsi="Arial" w:cs="Arial"/>
          <w:color w:val="000000" w:themeColor="text1"/>
          <w:sz w:val="24"/>
          <w:szCs w:val="24"/>
        </w:rPr>
        <w:t xml:space="preserve">y </w:t>
      </w:r>
      <w:r w:rsidRPr="00921986">
        <w:rPr>
          <w:rFonts w:ascii="Arial" w:hAnsi="Arial" w:cs="Arial"/>
          <w:color w:val="000000" w:themeColor="text1"/>
          <w:sz w:val="24"/>
          <w:szCs w:val="24"/>
        </w:rPr>
        <w:t xml:space="preserve">en Ensenada en la Facultad de Ciencias Administrativas y Sociales. </w:t>
      </w:r>
    </w:p>
    <w:p w:rsidR="00866176" w:rsidRPr="000F045B" w:rsidRDefault="00866176" w:rsidP="00866176">
      <w:pPr>
        <w:shd w:val="clear" w:color="auto" w:fill="FFFFFF"/>
        <w:jc w:val="both"/>
        <w:rPr>
          <w:rFonts w:ascii="Arial" w:hAnsi="Arial" w:cs="Arial"/>
          <w:color w:val="000000" w:themeColor="text1"/>
          <w:sz w:val="16"/>
          <w:szCs w:val="16"/>
        </w:rPr>
      </w:pPr>
    </w:p>
    <w:p w:rsidR="00866176" w:rsidRDefault="00866176" w:rsidP="00866176">
      <w:pPr>
        <w:shd w:val="clear" w:color="auto" w:fill="FFFFFF"/>
        <w:jc w:val="both"/>
        <w:rPr>
          <w:rFonts w:ascii="Arial" w:hAnsi="Arial" w:cs="Arial"/>
          <w:color w:val="000000" w:themeColor="text1"/>
          <w:sz w:val="24"/>
          <w:szCs w:val="24"/>
        </w:rPr>
      </w:pPr>
      <w:r w:rsidRPr="00921986">
        <w:rPr>
          <w:rFonts w:ascii="Arial" w:hAnsi="Arial" w:cs="Arial"/>
          <w:color w:val="000000" w:themeColor="text1"/>
          <w:sz w:val="24"/>
          <w:szCs w:val="24"/>
        </w:rPr>
        <w:t>Además, este programa logró renov</w:t>
      </w:r>
      <w:r w:rsidR="0008662D">
        <w:rPr>
          <w:rFonts w:ascii="Arial" w:hAnsi="Arial" w:cs="Arial"/>
          <w:color w:val="000000" w:themeColor="text1"/>
          <w:sz w:val="24"/>
          <w:szCs w:val="24"/>
        </w:rPr>
        <w:t>ar su acreditación en el nivel c</w:t>
      </w:r>
      <w:r w:rsidRPr="00921986">
        <w:rPr>
          <w:rFonts w:ascii="Arial" w:hAnsi="Arial" w:cs="Arial"/>
          <w:color w:val="000000" w:themeColor="text1"/>
          <w:sz w:val="24"/>
          <w:szCs w:val="24"/>
        </w:rPr>
        <w:t>onsolidado hasta el 2023, de acuerdo al marco de referencia de Conacyt. Este nivel se logra cuando un programa cuenta con pertinencia y una tendencia ascendente en sus resultados en la formación con calidad, así como en su productividad académica y en la colaboración con instituciones nacionales y con otros sectores de la sociedad.</w:t>
      </w:r>
    </w:p>
    <w:p w:rsidR="007807A4" w:rsidRPr="000F045B" w:rsidRDefault="007807A4" w:rsidP="007807A4">
      <w:pPr>
        <w:jc w:val="both"/>
        <w:rPr>
          <w:rFonts w:ascii="Arial" w:hAnsi="Arial" w:cs="Arial"/>
          <w:color w:val="222222"/>
          <w:sz w:val="16"/>
          <w:szCs w:val="16"/>
        </w:rPr>
      </w:pPr>
    </w:p>
    <w:p w:rsidR="007807A4" w:rsidRPr="007934D6" w:rsidRDefault="000F045B" w:rsidP="007807A4">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L</w:t>
      </w:r>
      <w:r w:rsidR="007807A4">
        <w:rPr>
          <w:rFonts w:ascii="Arial" w:hAnsi="Arial" w:cs="Arial"/>
          <w:color w:val="222222"/>
          <w:sz w:val="24"/>
          <w:szCs w:val="24"/>
        </w:rPr>
        <w:t>a UABC ofrece 66 programas educativos de posgrado: 11 especialidades, 34 maestrías y 21 doctorados</w:t>
      </w:r>
      <w:r>
        <w:rPr>
          <w:rFonts w:ascii="Arial" w:hAnsi="Arial" w:cs="Arial"/>
          <w:color w:val="222222"/>
          <w:sz w:val="24"/>
          <w:szCs w:val="24"/>
        </w:rPr>
        <w:t xml:space="preserve">. Cabe destacar que </w:t>
      </w:r>
      <w:r w:rsidR="007807A4">
        <w:rPr>
          <w:rFonts w:ascii="Arial" w:hAnsi="Arial" w:cs="Arial"/>
          <w:color w:val="222222"/>
          <w:sz w:val="24"/>
          <w:szCs w:val="24"/>
        </w:rPr>
        <w:t xml:space="preserve">54 </w:t>
      </w:r>
      <w:r>
        <w:rPr>
          <w:rFonts w:ascii="Arial" w:hAnsi="Arial" w:cs="Arial"/>
          <w:color w:val="222222"/>
          <w:sz w:val="24"/>
          <w:szCs w:val="24"/>
        </w:rPr>
        <w:t xml:space="preserve">posgrados </w:t>
      </w:r>
      <w:r w:rsidR="007807A4">
        <w:rPr>
          <w:rFonts w:ascii="Arial" w:hAnsi="Arial" w:cs="Arial"/>
          <w:color w:val="222222"/>
          <w:sz w:val="24"/>
          <w:szCs w:val="24"/>
        </w:rPr>
        <w:t xml:space="preserve">están concentrados en </w:t>
      </w:r>
      <w:r w:rsidR="007807A4" w:rsidRPr="007934D6">
        <w:rPr>
          <w:rFonts w:ascii="Arial" w:hAnsi="Arial" w:cs="Arial"/>
          <w:color w:val="222222"/>
          <w:sz w:val="24"/>
          <w:szCs w:val="24"/>
        </w:rPr>
        <w:t xml:space="preserve">el Padrón de Programas de Posgrado de Calidad </w:t>
      </w:r>
      <w:r>
        <w:rPr>
          <w:rFonts w:ascii="Arial" w:hAnsi="Arial" w:cs="Arial"/>
          <w:color w:val="222222"/>
          <w:sz w:val="24"/>
          <w:szCs w:val="24"/>
        </w:rPr>
        <w:t xml:space="preserve">(PNPC) </w:t>
      </w:r>
      <w:r w:rsidR="007807A4">
        <w:rPr>
          <w:rFonts w:ascii="Arial" w:hAnsi="Arial" w:cs="Arial"/>
          <w:color w:val="222222"/>
          <w:sz w:val="24"/>
          <w:szCs w:val="24"/>
        </w:rPr>
        <w:t>del Consejo Nacional de Ciencia y Tecnología</w:t>
      </w:r>
      <w:r>
        <w:rPr>
          <w:rFonts w:ascii="Arial" w:hAnsi="Arial" w:cs="Arial"/>
          <w:color w:val="222222"/>
          <w:sz w:val="24"/>
          <w:szCs w:val="24"/>
        </w:rPr>
        <w:t xml:space="preserve"> (CONACYT), siendo </w:t>
      </w:r>
      <w:r w:rsidR="007807A4" w:rsidRPr="007934D6">
        <w:rPr>
          <w:rFonts w:ascii="Arial" w:hAnsi="Arial" w:cs="Arial"/>
          <w:color w:val="222222"/>
          <w:sz w:val="24"/>
          <w:szCs w:val="24"/>
        </w:rPr>
        <w:t xml:space="preserve">13 en </w:t>
      </w:r>
      <w:r>
        <w:rPr>
          <w:rFonts w:ascii="Arial" w:hAnsi="Arial" w:cs="Arial"/>
          <w:color w:val="222222"/>
          <w:sz w:val="24"/>
          <w:szCs w:val="24"/>
        </w:rPr>
        <w:t xml:space="preserve">el nivel de </w:t>
      </w:r>
      <w:r w:rsidR="007807A4" w:rsidRPr="007934D6">
        <w:rPr>
          <w:rFonts w:ascii="Arial" w:hAnsi="Arial" w:cs="Arial"/>
          <w:color w:val="222222"/>
          <w:sz w:val="24"/>
          <w:szCs w:val="24"/>
        </w:rPr>
        <w:t>Reciente Creación,</w:t>
      </w:r>
      <w:r>
        <w:rPr>
          <w:rFonts w:ascii="Arial" w:hAnsi="Arial" w:cs="Arial"/>
          <w:color w:val="222222"/>
          <w:sz w:val="24"/>
          <w:szCs w:val="24"/>
        </w:rPr>
        <w:t xml:space="preserve"> 21 en Desarrollo, 16 en Consolidados y </w:t>
      </w:r>
      <w:r w:rsidR="007807A4" w:rsidRPr="007934D6">
        <w:rPr>
          <w:rFonts w:ascii="Arial" w:hAnsi="Arial" w:cs="Arial"/>
          <w:color w:val="222222"/>
          <w:sz w:val="24"/>
          <w:szCs w:val="24"/>
        </w:rPr>
        <w:t>4 en Competencia Internacional</w:t>
      </w:r>
      <w:r>
        <w:rPr>
          <w:rFonts w:ascii="Arial" w:hAnsi="Arial" w:cs="Arial"/>
          <w:color w:val="222222"/>
          <w:sz w:val="24"/>
          <w:szCs w:val="24"/>
        </w:rPr>
        <w:t>, que es la máxima evaluación que un posgrado puede alcanzar.</w:t>
      </w:r>
    </w:p>
    <w:p w:rsidR="007807A4" w:rsidRPr="007934D6" w:rsidRDefault="007807A4" w:rsidP="007807A4">
      <w:pPr>
        <w:shd w:val="clear" w:color="auto" w:fill="FFFFFF"/>
        <w:autoSpaceDN/>
        <w:jc w:val="both"/>
        <w:textAlignment w:val="auto"/>
        <w:rPr>
          <w:rFonts w:ascii="Arial" w:hAnsi="Arial" w:cs="Arial"/>
          <w:color w:val="222222"/>
          <w:sz w:val="16"/>
          <w:szCs w:val="16"/>
        </w:rPr>
      </w:pPr>
    </w:p>
    <w:p w:rsidR="007807A4" w:rsidRPr="000F045B" w:rsidRDefault="000F045B" w:rsidP="000F045B">
      <w:pPr>
        <w:jc w:val="both"/>
        <w:rPr>
          <w:rFonts w:ascii="Arial" w:hAnsi="Arial" w:cs="Arial"/>
          <w:color w:val="FF0000"/>
          <w:spacing w:val="-4"/>
          <w:sz w:val="28"/>
        </w:rPr>
      </w:pPr>
      <w:r w:rsidRPr="000F045B">
        <w:rPr>
          <w:rFonts w:ascii="Arial" w:hAnsi="Arial" w:cs="Arial"/>
          <w:color w:val="000000"/>
          <w:spacing w:val="-4"/>
          <w:sz w:val="24"/>
          <w:shd w:val="clear" w:color="auto" w:fill="FFFFFF"/>
        </w:rPr>
        <w:t>La Coordinación General de Investigación y Posgrado, cuyo titular es el doctor Juan Guillermo Vaca Rodríguez, trabaja permanentemente en el seguimiento a los lineamientos que emite CONACYT para dar continuidad a la renovación de la calidad y al ingreso de nuevos programas al PNPC.</w:t>
      </w:r>
    </w:p>
    <w:p w:rsidR="007807A4" w:rsidRPr="000F045B" w:rsidRDefault="007807A4" w:rsidP="00866176">
      <w:pPr>
        <w:shd w:val="clear" w:color="auto" w:fill="FFFFFF"/>
        <w:jc w:val="both"/>
        <w:rPr>
          <w:rFonts w:ascii="Arial" w:hAnsi="Arial" w:cs="Arial"/>
          <w:color w:val="000000" w:themeColor="text1"/>
          <w:sz w:val="16"/>
          <w:szCs w:val="16"/>
        </w:rPr>
      </w:pPr>
    </w:p>
    <w:p w:rsidR="003F0C6A" w:rsidRPr="003F0C6A" w:rsidRDefault="0008662D" w:rsidP="000F045B">
      <w:pPr>
        <w:shd w:val="clear" w:color="auto" w:fill="FFFFFF"/>
        <w:autoSpaceDN/>
        <w:jc w:val="both"/>
        <w:textAlignment w:val="auto"/>
        <w:rPr>
          <w:rFonts w:ascii="Arial" w:hAnsi="Arial" w:cs="Arial"/>
          <w:color w:val="FF0000"/>
          <w:sz w:val="24"/>
        </w:rPr>
      </w:pPr>
      <w:r w:rsidRPr="007934D6">
        <w:rPr>
          <w:rFonts w:ascii="Arial" w:hAnsi="Arial" w:cs="Arial"/>
          <w:sz w:val="24"/>
          <w:szCs w:val="24"/>
        </w:rPr>
        <w:t>Expansión es reconocida como el </w:t>
      </w:r>
      <w:r w:rsidRPr="007934D6">
        <w:rPr>
          <w:rFonts w:ascii="Arial" w:hAnsi="Arial" w:cs="Arial"/>
          <w:bCs/>
          <w:sz w:val="24"/>
          <w:szCs w:val="24"/>
        </w:rPr>
        <w:t>líder de las revistas de negocios en México</w:t>
      </w:r>
      <w:r w:rsidRPr="007934D6">
        <w:rPr>
          <w:rFonts w:ascii="Arial" w:hAnsi="Arial" w:cs="Arial"/>
          <w:sz w:val="24"/>
          <w:szCs w:val="24"/>
        </w:rPr>
        <w:t>, se caracteriza por ser una guía de planeación de negocios, economía y finanzas en nuestro país, de ahí que el ranking anual que realiza el área de inteligencia de la revista, e</w:t>
      </w:r>
      <w:r w:rsidRPr="007934D6">
        <w:rPr>
          <w:rFonts w:ascii="Arial" w:hAnsi="Arial" w:cs="Arial"/>
          <w:bCs/>
          <w:sz w:val="24"/>
          <w:szCs w:val="24"/>
        </w:rPr>
        <w:t>s considerado el más importante de México </w:t>
      </w:r>
      <w:r w:rsidRPr="007934D6">
        <w:rPr>
          <w:rFonts w:ascii="Arial" w:hAnsi="Arial" w:cs="Arial"/>
          <w:sz w:val="24"/>
          <w:szCs w:val="24"/>
        </w:rPr>
        <w:t>con un rigor metodológico que asegura la credibilidad, autenticidad y confianza</w:t>
      </w:r>
      <w:r w:rsidRPr="000F045B">
        <w:rPr>
          <w:rFonts w:ascii="Arial" w:hAnsi="Arial" w:cs="Arial"/>
          <w:sz w:val="24"/>
          <w:szCs w:val="24"/>
        </w:rPr>
        <w:t xml:space="preserve"> de los resultados. El ranking de</w:t>
      </w:r>
      <w:r w:rsidRPr="007934D6">
        <w:rPr>
          <w:rFonts w:ascii="Arial" w:hAnsi="Arial" w:cs="Arial"/>
          <w:sz w:val="24"/>
          <w:szCs w:val="24"/>
        </w:rPr>
        <w:t xml:space="preserve"> los mejores MBA se ha convertido en un referente a nivel nacional para e</w:t>
      </w:r>
      <w:r w:rsidR="000F045B" w:rsidRPr="000F045B">
        <w:rPr>
          <w:rFonts w:ascii="Arial" w:hAnsi="Arial" w:cs="Arial"/>
          <w:sz w:val="24"/>
          <w:szCs w:val="24"/>
        </w:rPr>
        <w:t>mpresarios y profesionistas</w:t>
      </w:r>
      <w:r w:rsidR="000F045B">
        <w:rPr>
          <w:rFonts w:ascii="Arial" w:hAnsi="Arial" w:cs="Arial"/>
          <w:color w:val="0000FF"/>
          <w:sz w:val="24"/>
          <w:szCs w:val="24"/>
        </w:rPr>
        <w:t>. </w:t>
      </w:r>
      <w:r w:rsidR="00866176" w:rsidRPr="00921986">
        <w:rPr>
          <w:rFonts w:ascii="Arial" w:hAnsi="Arial" w:cs="Arial"/>
          <w:color w:val="000000" w:themeColor="text1"/>
          <w:sz w:val="24"/>
          <w:szCs w:val="24"/>
        </w:rPr>
        <w:t>Fuente: </w:t>
      </w:r>
      <w:hyperlink r:id="rId9" w:tgtFrame="_blank" w:history="1">
        <w:r w:rsidR="00866176" w:rsidRPr="00921986">
          <w:rPr>
            <w:rStyle w:val="Hipervnculo"/>
            <w:rFonts w:ascii="Arial" w:hAnsi="Arial" w:cs="Arial"/>
            <w:color w:val="000000" w:themeColor="text1"/>
            <w:sz w:val="24"/>
            <w:szCs w:val="24"/>
          </w:rPr>
          <w:t>https://expansion.mx/revista-digital/julio-2020</w:t>
        </w:r>
      </w:hyperlink>
      <w:r w:rsidR="000F045B">
        <w:rPr>
          <w:rFonts w:ascii="Arial" w:hAnsi="Arial" w:cs="Arial"/>
          <w:color w:val="000000" w:themeColor="text1"/>
          <w:sz w:val="24"/>
          <w:szCs w:val="24"/>
        </w:rPr>
        <w:t>.</w:t>
      </w:r>
    </w:p>
    <w:p w:rsidR="003A67B7" w:rsidRDefault="003A67B7" w:rsidP="003A67B7">
      <w:pPr>
        <w:jc w:val="right"/>
        <w:rPr>
          <w:rFonts w:ascii="Arial" w:hAnsi="Arial" w:cs="Arial"/>
          <w:color w:val="FFFFFF" w:themeColor="background1"/>
          <w:sz w:val="24"/>
        </w:rPr>
      </w:pPr>
    </w:p>
    <w:p w:rsidR="002456E5" w:rsidRPr="002456E5" w:rsidRDefault="002456E5" w:rsidP="003A67B7">
      <w:pPr>
        <w:jc w:val="right"/>
        <w:rPr>
          <w:rFonts w:ascii="Arial" w:hAnsi="Arial" w:cs="Arial"/>
          <w:color w:val="FFFFFF" w:themeColor="background1"/>
          <w:sz w:val="24"/>
        </w:rPr>
      </w:pPr>
      <w:bookmarkStart w:id="1" w:name="_GoBack"/>
      <w:bookmarkEnd w:id="1"/>
    </w:p>
    <w:p w:rsidR="00E763D0" w:rsidRPr="002456E5" w:rsidRDefault="00E763D0" w:rsidP="003A67B7">
      <w:pPr>
        <w:jc w:val="right"/>
        <w:rPr>
          <w:rFonts w:ascii="Arial" w:hAnsi="Arial" w:cs="Arial"/>
          <w:color w:val="FFFFFF" w:themeColor="background1"/>
          <w:sz w:val="20"/>
        </w:rPr>
      </w:pPr>
      <w:r w:rsidRPr="002456E5">
        <w:rPr>
          <w:rFonts w:ascii="Arial" w:hAnsi="Arial" w:cs="Arial"/>
          <w:color w:val="FFFFFF" w:themeColor="background1"/>
          <w:sz w:val="20"/>
        </w:rPr>
        <w:t xml:space="preserve">Redacción: </w:t>
      </w:r>
      <w:r w:rsidR="007934D6" w:rsidRPr="002456E5">
        <w:rPr>
          <w:rFonts w:ascii="Arial" w:hAnsi="Arial" w:cs="Arial"/>
          <w:color w:val="FFFFFF" w:themeColor="background1"/>
          <w:sz w:val="20"/>
        </w:rPr>
        <w:t>Gaceta UABC</w:t>
      </w:r>
    </w:p>
    <w:sectPr w:rsidR="00E763D0" w:rsidRPr="002456E5"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791" w:rsidRDefault="00C50791">
      <w:r>
        <w:separator/>
      </w:r>
    </w:p>
  </w:endnote>
  <w:endnote w:type="continuationSeparator" w:id="0">
    <w:p w:rsidR="00C50791" w:rsidRDefault="00C50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791" w:rsidRDefault="00C50791">
      <w:r>
        <w:rPr>
          <w:color w:val="000000"/>
        </w:rPr>
        <w:separator/>
      </w:r>
    </w:p>
  </w:footnote>
  <w:footnote w:type="continuationSeparator" w:id="0">
    <w:p w:rsidR="00C50791" w:rsidRDefault="00C507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F40F10"/>
    <w:multiLevelType w:val="hybridMultilevel"/>
    <w:tmpl w:val="3998CC10"/>
    <w:lvl w:ilvl="0" w:tplc="01160A3A">
      <w:start w:val="1"/>
      <w:numFmt w:val="decimal"/>
      <w:lvlText w:val="%1."/>
      <w:lvlJc w:val="left"/>
      <w:pPr>
        <w:ind w:left="960" w:hanging="360"/>
        <w:jc w:val="left"/>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2"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C60641"/>
    <w:multiLevelType w:val="hybridMultilevel"/>
    <w:tmpl w:val="18C0DA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17"/>
  </w:num>
  <w:num w:numId="4">
    <w:abstractNumId w:val="20"/>
  </w:num>
  <w:num w:numId="5">
    <w:abstractNumId w:val="13"/>
  </w:num>
  <w:num w:numId="6">
    <w:abstractNumId w:val="24"/>
  </w:num>
  <w:num w:numId="7">
    <w:abstractNumId w:val="26"/>
  </w:num>
  <w:num w:numId="8">
    <w:abstractNumId w:val="1"/>
  </w:num>
  <w:num w:numId="9">
    <w:abstractNumId w:val="32"/>
  </w:num>
  <w:num w:numId="10">
    <w:abstractNumId w:val="29"/>
  </w:num>
  <w:num w:numId="11">
    <w:abstractNumId w:val="5"/>
  </w:num>
  <w:num w:numId="12">
    <w:abstractNumId w:val="2"/>
  </w:num>
  <w:num w:numId="13">
    <w:abstractNumId w:val="18"/>
  </w:num>
  <w:num w:numId="14">
    <w:abstractNumId w:val="3"/>
  </w:num>
  <w:num w:numId="15">
    <w:abstractNumId w:val="31"/>
  </w:num>
  <w:num w:numId="16">
    <w:abstractNumId w:val="8"/>
  </w:num>
  <w:num w:numId="17">
    <w:abstractNumId w:val="19"/>
  </w:num>
  <w:num w:numId="18">
    <w:abstractNumId w:val="15"/>
  </w:num>
  <w:num w:numId="19">
    <w:abstractNumId w:val="12"/>
  </w:num>
  <w:num w:numId="20">
    <w:abstractNumId w:val="19"/>
  </w:num>
  <w:num w:numId="21">
    <w:abstractNumId w:val="21"/>
  </w:num>
  <w:num w:numId="22">
    <w:abstractNumId w:val="6"/>
  </w:num>
  <w:num w:numId="23">
    <w:abstractNumId w:val="22"/>
  </w:num>
  <w:num w:numId="24">
    <w:abstractNumId w:val="33"/>
  </w:num>
  <w:num w:numId="25">
    <w:abstractNumId w:val="10"/>
  </w:num>
  <w:num w:numId="26">
    <w:abstractNumId w:val="11"/>
  </w:num>
  <w:num w:numId="27">
    <w:abstractNumId w:val="14"/>
  </w:num>
  <w:num w:numId="28">
    <w:abstractNumId w:val="30"/>
  </w:num>
  <w:num w:numId="29">
    <w:abstractNumId w:val="4"/>
  </w:num>
  <w:num w:numId="30">
    <w:abstractNumId w:val="28"/>
  </w:num>
  <w:num w:numId="31">
    <w:abstractNumId w:val="9"/>
  </w:num>
  <w:num w:numId="32">
    <w:abstractNumId w:val="0"/>
  </w:num>
  <w:num w:numId="33">
    <w:abstractNumId w:val="25"/>
  </w:num>
  <w:num w:numId="34">
    <w:abstractNumId w:val="7"/>
  </w:num>
  <w:num w:numId="35">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62D"/>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2D5D"/>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6F58"/>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45B"/>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6E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84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909"/>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096"/>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7A4"/>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4D6"/>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176"/>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77D"/>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0791"/>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2F1"/>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A3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5F7"/>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C07F9"/>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4998155">
      <w:bodyDiv w:val="1"/>
      <w:marLeft w:val="0"/>
      <w:marRight w:val="0"/>
      <w:marTop w:val="0"/>
      <w:marBottom w:val="0"/>
      <w:divBdr>
        <w:top w:val="none" w:sz="0" w:space="0" w:color="auto"/>
        <w:left w:val="none" w:sz="0" w:space="0" w:color="auto"/>
        <w:bottom w:val="none" w:sz="0" w:space="0" w:color="auto"/>
        <w:right w:val="none" w:sz="0" w:space="0" w:color="auto"/>
      </w:divBdr>
      <w:divsChild>
        <w:div w:id="3166772">
          <w:marLeft w:val="0"/>
          <w:marRight w:val="0"/>
          <w:marTop w:val="0"/>
          <w:marBottom w:val="0"/>
          <w:divBdr>
            <w:top w:val="none" w:sz="0" w:space="0" w:color="auto"/>
            <w:left w:val="none" w:sz="0" w:space="0" w:color="auto"/>
            <w:bottom w:val="none" w:sz="0" w:space="0" w:color="auto"/>
            <w:right w:val="none" w:sz="0" w:space="0" w:color="auto"/>
          </w:divBdr>
          <w:divsChild>
            <w:div w:id="2120368272">
              <w:marLeft w:val="0"/>
              <w:marRight w:val="0"/>
              <w:marTop w:val="0"/>
              <w:marBottom w:val="0"/>
              <w:divBdr>
                <w:top w:val="none" w:sz="0" w:space="0" w:color="auto"/>
                <w:left w:val="none" w:sz="0" w:space="0" w:color="auto"/>
                <w:bottom w:val="none" w:sz="0" w:space="0" w:color="auto"/>
                <w:right w:val="none" w:sz="0" w:space="0" w:color="auto"/>
              </w:divBdr>
              <w:divsChild>
                <w:div w:id="214226496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6722312">
                      <w:marLeft w:val="0"/>
                      <w:marRight w:val="0"/>
                      <w:marTop w:val="0"/>
                      <w:marBottom w:val="0"/>
                      <w:divBdr>
                        <w:top w:val="none" w:sz="0" w:space="0" w:color="auto"/>
                        <w:left w:val="none" w:sz="0" w:space="0" w:color="auto"/>
                        <w:bottom w:val="none" w:sz="0" w:space="0" w:color="auto"/>
                        <w:right w:val="none" w:sz="0" w:space="0" w:color="auto"/>
                      </w:divBdr>
                      <w:divsChild>
                        <w:div w:id="4944912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4267198">
                              <w:marLeft w:val="0"/>
                              <w:marRight w:val="0"/>
                              <w:marTop w:val="0"/>
                              <w:marBottom w:val="0"/>
                              <w:divBdr>
                                <w:top w:val="none" w:sz="0" w:space="0" w:color="auto"/>
                                <w:left w:val="none" w:sz="0" w:space="0" w:color="auto"/>
                                <w:bottom w:val="none" w:sz="0" w:space="0" w:color="auto"/>
                                <w:right w:val="none" w:sz="0" w:space="0" w:color="auto"/>
                              </w:divBdr>
                              <w:divsChild>
                                <w:div w:id="182184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434925">
          <w:marLeft w:val="0"/>
          <w:marRight w:val="0"/>
          <w:marTop w:val="0"/>
          <w:marBottom w:val="0"/>
          <w:divBdr>
            <w:top w:val="none" w:sz="0" w:space="0" w:color="auto"/>
            <w:left w:val="none" w:sz="0" w:space="0" w:color="auto"/>
            <w:bottom w:val="none" w:sz="0" w:space="0" w:color="auto"/>
            <w:right w:val="none" w:sz="0" w:space="0" w:color="auto"/>
          </w:divBdr>
          <w:divsChild>
            <w:div w:id="1251507826">
              <w:marLeft w:val="0"/>
              <w:marRight w:val="0"/>
              <w:marTop w:val="0"/>
              <w:marBottom w:val="0"/>
              <w:divBdr>
                <w:top w:val="none" w:sz="0" w:space="0" w:color="auto"/>
                <w:left w:val="none" w:sz="0" w:space="0" w:color="auto"/>
                <w:bottom w:val="none" w:sz="0" w:space="0" w:color="auto"/>
                <w:right w:val="none" w:sz="0" w:space="0" w:color="auto"/>
              </w:divBdr>
              <w:divsChild>
                <w:div w:id="800417147">
                  <w:marLeft w:val="0"/>
                  <w:marRight w:val="0"/>
                  <w:marTop w:val="0"/>
                  <w:marBottom w:val="0"/>
                  <w:divBdr>
                    <w:top w:val="none" w:sz="0" w:space="0" w:color="auto"/>
                    <w:left w:val="none" w:sz="0" w:space="0" w:color="auto"/>
                    <w:bottom w:val="none" w:sz="0" w:space="0" w:color="auto"/>
                    <w:right w:val="none" w:sz="0" w:space="0" w:color="auto"/>
                  </w:divBdr>
                </w:div>
              </w:divsChild>
            </w:div>
            <w:div w:id="132523387">
              <w:marLeft w:val="0"/>
              <w:marRight w:val="0"/>
              <w:marTop w:val="0"/>
              <w:marBottom w:val="0"/>
              <w:divBdr>
                <w:top w:val="none" w:sz="0" w:space="0" w:color="auto"/>
                <w:left w:val="none" w:sz="0" w:space="0" w:color="auto"/>
                <w:bottom w:val="none" w:sz="0" w:space="0" w:color="auto"/>
                <w:right w:val="none" w:sz="0" w:space="0" w:color="auto"/>
              </w:divBdr>
            </w:div>
          </w:divsChild>
        </w:div>
        <w:div w:id="959797599">
          <w:marLeft w:val="0"/>
          <w:marRight w:val="0"/>
          <w:marTop w:val="0"/>
          <w:marBottom w:val="0"/>
          <w:divBdr>
            <w:top w:val="none" w:sz="0" w:space="0" w:color="auto"/>
            <w:left w:val="none" w:sz="0" w:space="0" w:color="auto"/>
            <w:bottom w:val="none" w:sz="0" w:space="0" w:color="auto"/>
            <w:right w:val="none" w:sz="0" w:space="0" w:color="auto"/>
          </w:divBdr>
          <w:divsChild>
            <w:div w:id="1974214763">
              <w:marLeft w:val="0"/>
              <w:marRight w:val="0"/>
              <w:marTop w:val="0"/>
              <w:marBottom w:val="0"/>
              <w:divBdr>
                <w:top w:val="none" w:sz="0" w:space="0" w:color="auto"/>
                <w:left w:val="none" w:sz="0" w:space="0" w:color="auto"/>
                <w:bottom w:val="none" w:sz="0" w:space="0" w:color="auto"/>
                <w:right w:val="none" w:sz="0" w:space="0" w:color="auto"/>
              </w:divBdr>
              <w:divsChild>
                <w:div w:id="111563281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11930024">
                      <w:marLeft w:val="0"/>
                      <w:marRight w:val="0"/>
                      <w:marTop w:val="0"/>
                      <w:marBottom w:val="0"/>
                      <w:divBdr>
                        <w:top w:val="none" w:sz="0" w:space="0" w:color="auto"/>
                        <w:left w:val="none" w:sz="0" w:space="0" w:color="auto"/>
                        <w:bottom w:val="none" w:sz="0" w:space="0" w:color="auto"/>
                        <w:right w:val="none" w:sz="0" w:space="0" w:color="auto"/>
                      </w:divBdr>
                      <w:divsChild>
                        <w:div w:id="20931611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193112">
                              <w:marLeft w:val="0"/>
                              <w:marRight w:val="0"/>
                              <w:marTop w:val="0"/>
                              <w:marBottom w:val="0"/>
                              <w:divBdr>
                                <w:top w:val="none" w:sz="0" w:space="0" w:color="auto"/>
                                <w:left w:val="none" w:sz="0" w:space="0" w:color="auto"/>
                                <w:bottom w:val="none" w:sz="0" w:space="0" w:color="auto"/>
                                <w:right w:val="none" w:sz="0" w:space="0" w:color="auto"/>
                              </w:divBdr>
                              <w:divsChild>
                                <w:div w:id="28346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9130">
          <w:marLeft w:val="0"/>
          <w:marRight w:val="0"/>
          <w:marTop w:val="0"/>
          <w:marBottom w:val="0"/>
          <w:divBdr>
            <w:top w:val="none" w:sz="0" w:space="0" w:color="auto"/>
            <w:left w:val="none" w:sz="0" w:space="0" w:color="auto"/>
            <w:bottom w:val="none" w:sz="0" w:space="0" w:color="auto"/>
            <w:right w:val="none" w:sz="0" w:space="0" w:color="auto"/>
          </w:divBdr>
        </w:div>
        <w:div w:id="1032339260">
          <w:marLeft w:val="0"/>
          <w:marRight w:val="0"/>
          <w:marTop w:val="0"/>
          <w:marBottom w:val="0"/>
          <w:divBdr>
            <w:top w:val="none" w:sz="0" w:space="0" w:color="auto"/>
            <w:left w:val="none" w:sz="0" w:space="0" w:color="auto"/>
            <w:bottom w:val="none" w:sz="0" w:space="0" w:color="auto"/>
            <w:right w:val="none" w:sz="0" w:space="0" w:color="auto"/>
          </w:divBdr>
          <w:divsChild>
            <w:div w:id="1012029791">
              <w:marLeft w:val="0"/>
              <w:marRight w:val="0"/>
              <w:marTop w:val="0"/>
              <w:marBottom w:val="0"/>
              <w:divBdr>
                <w:top w:val="none" w:sz="0" w:space="0" w:color="auto"/>
                <w:left w:val="none" w:sz="0" w:space="0" w:color="auto"/>
                <w:bottom w:val="none" w:sz="0" w:space="0" w:color="auto"/>
                <w:right w:val="none" w:sz="0" w:space="0" w:color="auto"/>
              </w:divBdr>
              <w:divsChild>
                <w:div w:id="154587092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91559613">
                      <w:marLeft w:val="0"/>
                      <w:marRight w:val="0"/>
                      <w:marTop w:val="0"/>
                      <w:marBottom w:val="0"/>
                      <w:divBdr>
                        <w:top w:val="none" w:sz="0" w:space="0" w:color="auto"/>
                        <w:left w:val="none" w:sz="0" w:space="0" w:color="auto"/>
                        <w:bottom w:val="none" w:sz="0" w:space="0" w:color="auto"/>
                        <w:right w:val="none" w:sz="0" w:space="0" w:color="auto"/>
                      </w:divBdr>
                      <w:divsChild>
                        <w:div w:id="10736193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65915425">
                              <w:marLeft w:val="0"/>
                              <w:marRight w:val="0"/>
                              <w:marTop w:val="0"/>
                              <w:marBottom w:val="0"/>
                              <w:divBdr>
                                <w:top w:val="none" w:sz="0" w:space="0" w:color="auto"/>
                                <w:left w:val="none" w:sz="0" w:space="0" w:color="auto"/>
                                <w:bottom w:val="none" w:sz="0" w:space="0" w:color="auto"/>
                                <w:right w:val="none" w:sz="0" w:space="0" w:color="auto"/>
                              </w:divBdr>
                              <w:divsChild>
                                <w:div w:id="17668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37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xpansion.mx/revista-digital/julio-20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9FA3B-D31F-45DD-9C1A-A8A5595F5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519</Words>
  <Characters>2858</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3</cp:revision>
  <cp:lastPrinted>2020-03-12T17:46:00Z</cp:lastPrinted>
  <dcterms:created xsi:type="dcterms:W3CDTF">2020-09-17T21:28:00Z</dcterms:created>
  <dcterms:modified xsi:type="dcterms:W3CDTF">2020-09-17T21:29:00Z</dcterms:modified>
</cp:coreProperties>
</file>