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7572F">
        <w:rPr>
          <w:rFonts w:ascii="Arial" w:hAnsi="Arial" w:cs="Arial"/>
          <w:b/>
          <w:sz w:val="24"/>
          <w:szCs w:val="24"/>
        </w:rPr>
        <w:t>5</w:t>
      </w:r>
      <w:r w:rsidR="009F3580">
        <w:rPr>
          <w:rFonts w:ascii="Arial" w:hAnsi="Arial" w:cs="Arial"/>
          <w:b/>
          <w:sz w:val="24"/>
          <w:szCs w:val="24"/>
        </w:rPr>
        <w:t>5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C1668C" w:rsidRPr="003D4885" w:rsidRDefault="00C1668C" w:rsidP="003718D1">
      <w:pPr>
        <w:pStyle w:val="NormalWeb"/>
        <w:spacing w:before="0" w:after="0"/>
        <w:jc w:val="center"/>
        <w:rPr>
          <w:rFonts w:ascii="Arial" w:hAnsi="Arial" w:cs="Arial"/>
          <w:b/>
          <w:color w:val="FF0000"/>
          <w:sz w:val="16"/>
          <w:szCs w:val="16"/>
          <w:lang w:val="es-MX"/>
        </w:rPr>
      </w:pPr>
    </w:p>
    <w:p w:rsidR="0097572F" w:rsidRPr="00C1668C" w:rsidRDefault="004927E9" w:rsidP="003718D1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 w:rsidRPr="00C1668C">
        <w:rPr>
          <w:rFonts w:ascii="Arial" w:hAnsi="Arial" w:cs="Arial"/>
          <w:b/>
          <w:sz w:val="36"/>
          <w:lang w:val="es-MX"/>
        </w:rPr>
        <w:t xml:space="preserve">Firman </w:t>
      </w:r>
      <w:r w:rsidR="00C1668C" w:rsidRPr="00C1668C">
        <w:rPr>
          <w:rFonts w:ascii="Arial" w:hAnsi="Arial" w:cs="Arial"/>
          <w:b/>
          <w:sz w:val="36"/>
          <w:lang w:val="es-MX"/>
        </w:rPr>
        <w:t>convenio de colaboración UABC y SHFP</w:t>
      </w:r>
    </w:p>
    <w:p w:rsidR="003718D1" w:rsidRPr="003D4885" w:rsidRDefault="003718D1" w:rsidP="003718D1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</w:p>
    <w:p w:rsidR="002E4B30" w:rsidRPr="00956511" w:rsidRDefault="002E4B30" w:rsidP="002E4B30">
      <w:pPr>
        <w:pStyle w:val="NormalWeb"/>
        <w:numPr>
          <w:ilvl w:val="0"/>
          <w:numId w:val="42"/>
        </w:numPr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Fo</w:t>
      </w:r>
      <w:r w:rsidRPr="00956511">
        <w:rPr>
          <w:rFonts w:ascii="Arial" w:hAnsi="Arial" w:cs="Arial"/>
          <w:lang w:val="es-MX"/>
        </w:rPr>
        <w:t>rtalecerá la rendición de cuentas, el control interno y</w:t>
      </w:r>
      <w:r w:rsidR="00756154">
        <w:rPr>
          <w:rFonts w:ascii="Arial" w:hAnsi="Arial" w:cs="Arial"/>
          <w:lang w:val="es-MX"/>
        </w:rPr>
        <w:t xml:space="preserve"> la</w:t>
      </w:r>
      <w:r w:rsidRPr="00956511">
        <w:rPr>
          <w:rFonts w:ascii="Arial" w:hAnsi="Arial" w:cs="Arial"/>
          <w:lang w:val="es-MX"/>
        </w:rPr>
        <w:t xml:space="preserve"> mejora continua.</w:t>
      </w:r>
    </w:p>
    <w:p w:rsidR="00637BF6" w:rsidRPr="0097572F" w:rsidRDefault="00637BF6" w:rsidP="0097572F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718D1" w:rsidRPr="00956511" w:rsidRDefault="0097572F" w:rsidP="003718D1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956511">
        <w:rPr>
          <w:rFonts w:ascii="Arial" w:hAnsi="Arial" w:cs="Arial"/>
          <w:b/>
          <w:spacing w:val="-4"/>
          <w:lang w:val="es-MX"/>
        </w:rPr>
        <w:t xml:space="preserve">Mexicali, B.C., </w:t>
      </w:r>
      <w:r w:rsidR="006003A9" w:rsidRPr="00956511">
        <w:rPr>
          <w:rFonts w:ascii="Arial" w:hAnsi="Arial" w:cs="Arial"/>
          <w:b/>
          <w:spacing w:val="-4"/>
          <w:lang w:val="es-MX"/>
        </w:rPr>
        <w:t>miércoles 14</w:t>
      </w:r>
      <w:r w:rsidRPr="00956511">
        <w:rPr>
          <w:rFonts w:ascii="Arial" w:hAnsi="Arial" w:cs="Arial"/>
          <w:b/>
          <w:spacing w:val="-4"/>
          <w:lang w:val="es-MX"/>
        </w:rPr>
        <w:t xml:space="preserve"> de octubre de 2020</w:t>
      </w:r>
      <w:r w:rsidRPr="00956511">
        <w:rPr>
          <w:rFonts w:ascii="Arial" w:hAnsi="Arial" w:cs="Arial"/>
          <w:spacing w:val="-4"/>
          <w:lang w:val="es-MX"/>
        </w:rPr>
        <w:t xml:space="preserve">.- </w:t>
      </w:r>
      <w:r w:rsidR="009F3580" w:rsidRPr="00956511">
        <w:rPr>
          <w:rFonts w:ascii="Arial" w:hAnsi="Arial" w:cs="Arial"/>
          <w:spacing w:val="-4"/>
          <w:lang w:val="es-MX"/>
        </w:rPr>
        <w:t>Con el objeto de establecer las bases de colaboración para el intercambio de tecnologías de la información y comunicación, asesoría de sistemas y metodologías de control interno y administración de riesgos, se llevó a cabo la firma de</w:t>
      </w:r>
      <w:r w:rsidR="00955C38" w:rsidRPr="00956511">
        <w:rPr>
          <w:rFonts w:ascii="Arial" w:hAnsi="Arial" w:cs="Arial"/>
          <w:spacing w:val="-4"/>
          <w:lang w:val="es-MX"/>
        </w:rPr>
        <w:t xml:space="preserve"> </w:t>
      </w:r>
      <w:r w:rsidR="006003A9" w:rsidRPr="00956511">
        <w:rPr>
          <w:rFonts w:ascii="Arial" w:hAnsi="Arial" w:cs="Arial"/>
          <w:spacing w:val="-4"/>
          <w:lang w:val="es-MX"/>
        </w:rPr>
        <w:t xml:space="preserve">un </w:t>
      </w:r>
      <w:r w:rsidR="00955C38" w:rsidRPr="00956511">
        <w:rPr>
          <w:rFonts w:ascii="Arial" w:hAnsi="Arial" w:cs="Arial"/>
          <w:spacing w:val="-4"/>
          <w:lang w:val="es-MX"/>
        </w:rPr>
        <w:t>convenio de colaboración entre la Universidad Autónoma de Baja California (UABC) y la Secretaría de la Honestidad y la Función Pública del Gobierno del Estado de Baja California</w:t>
      </w:r>
      <w:r w:rsidR="00737614" w:rsidRPr="00956511">
        <w:rPr>
          <w:rFonts w:ascii="Arial" w:hAnsi="Arial" w:cs="Arial"/>
          <w:spacing w:val="-4"/>
          <w:lang w:val="es-MX"/>
        </w:rPr>
        <w:t xml:space="preserve"> (SHFP)</w:t>
      </w:r>
      <w:r w:rsidR="003718D1" w:rsidRPr="00956511">
        <w:rPr>
          <w:rFonts w:ascii="Arial" w:hAnsi="Arial" w:cs="Arial"/>
          <w:spacing w:val="-4"/>
          <w:lang w:val="es-MX"/>
        </w:rPr>
        <w:t>.</w:t>
      </w:r>
    </w:p>
    <w:p w:rsidR="003718D1" w:rsidRPr="003D4885" w:rsidRDefault="003718D1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C1668C" w:rsidRPr="00956511" w:rsidRDefault="003718D1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56511">
        <w:rPr>
          <w:rFonts w:ascii="Arial" w:hAnsi="Arial" w:cs="Arial"/>
          <w:lang w:val="es-MX"/>
        </w:rPr>
        <w:t xml:space="preserve">Fue signado por </w:t>
      </w:r>
      <w:r w:rsidR="007F7F5F" w:rsidRPr="00956511">
        <w:rPr>
          <w:rFonts w:ascii="Arial" w:hAnsi="Arial" w:cs="Arial"/>
          <w:lang w:val="es-MX"/>
        </w:rPr>
        <w:t>los titulares de ambas dependencias, el doctor</w:t>
      </w:r>
      <w:r w:rsidRPr="00956511">
        <w:rPr>
          <w:rFonts w:ascii="Arial" w:hAnsi="Arial" w:cs="Arial"/>
          <w:lang w:val="es-MX"/>
        </w:rPr>
        <w:t xml:space="preserve"> Daniel Octavio Valdez Delgadillo y </w:t>
      </w:r>
      <w:r w:rsidR="00955C38" w:rsidRPr="00956511">
        <w:rPr>
          <w:rFonts w:ascii="Arial" w:hAnsi="Arial" w:cs="Arial"/>
          <w:lang w:val="es-MX"/>
        </w:rPr>
        <w:t>la licenciada Vicenta Espinosa Martínez</w:t>
      </w:r>
      <w:r w:rsidR="007F7F5F" w:rsidRPr="00956511">
        <w:rPr>
          <w:rFonts w:ascii="Arial" w:hAnsi="Arial" w:cs="Arial"/>
          <w:lang w:val="es-MX"/>
        </w:rPr>
        <w:t xml:space="preserve">, rector de la UABC y </w:t>
      </w:r>
      <w:r w:rsidR="00955C38" w:rsidRPr="00956511">
        <w:rPr>
          <w:rFonts w:ascii="Arial" w:hAnsi="Arial" w:cs="Arial"/>
          <w:lang w:val="es-MX"/>
        </w:rPr>
        <w:t xml:space="preserve">titular </w:t>
      </w:r>
      <w:r w:rsidR="007F7F5F" w:rsidRPr="00956511">
        <w:rPr>
          <w:rFonts w:ascii="Arial" w:hAnsi="Arial" w:cs="Arial"/>
          <w:lang w:val="es-MX"/>
        </w:rPr>
        <w:t>de la</w:t>
      </w:r>
      <w:r w:rsidR="00955C38" w:rsidRPr="00956511">
        <w:rPr>
          <w:rFonts w:ascii="Arial" w:hAnsi="Arial" w:cs="Arial"/>
          <w:lang w:val="es-MX"/>
        </w:rPr>
        <w:t xml:space="preserve"> SHFP</w:t>
      </w:r>
      <w:r w:rsidR="007F7F5F" w:rsidRPr="00956511">
        <w:rPr>
          <w:rFonts w:ascii="Arial" w:hAnsi="Arial" w:cs="Arial"/>
          <w:lang w:val="es-MX"/>
        </w:rPr>
        <w:t>, respectivamente.</w:t>
      </w:r>
      <w:r w:rsidR="002035F0" w:rsidRPr="00956511">
        <w:rPr>
          <w:rFonts w:ascii="Arial" w:hAnsi="Arial" w:cs="Arial"/>
          <w:lang w:val="es-MX"/>
        </w:rPr>
        <w:t xml:space="preserve"> A través de este convenio la</w:t>
      </w:r>
      <w:r w:rsidR="002E6BF8" w:rsidRPr="00956511">
        <w:rPr>
          <w:rFonts w:ascii="Arial" w:hAnsi="Arial" w:cs="Arial"/>
          <w:lang w:val="es-MX"/>
        </w:rPr>
        <w:t xml:space="preserve"> SHFP ceder</w:t>
      </w:r>
      <w:r w:rsidR="00FE6D80" w:rsidRPr="00956511">
        <w:rPr>
          <w:rFonts w:ascii="Arial" w:hAnsi="Arial" w:cs="Arial"/>
          <w:lang w:val="es-MX"/>
        </w:rPr>
        <w:t>á</w:t>
      </w:r>
      <w:r w:rsidR="002E6BF8" w:rsidRPr="00956511">
        <w:rPr>
          <w:rFonts w:ascii="Arial" w:hAnsi="Arial" w:cs="Arial"/>
          <w:lang w:val="es-MX"/>
        </w:rPr>
        <w:t xml:space="preserve"> a título gratuito en calidad de transferencia de tecnología, el software denominado Sistema de Evaluación de Control Interno (SECI)</w:t>
      </w:r>
      <w:r w:rsidR="00C1668C" w:rsidRPr="00956511">
        <w:rPr>
          <w:rFonts w:ascii="Arial" w:hAnsi="Arial" w:cs="Arial"/>
          <w:lang w:val="es-MX"/>
        </w:rPr>
        <w:t>, el cual</w:t>
      </w:r>
      <w:r w:rsidR="002E6BF8" w:rsidRPr="00956511">
        <w:rPr>
          <w:rFonts w:ascii="Arial" w:hAnsi="Arial" w:cs="Arial"/>
          <w:lang w:val="es-MX"/>
        </w:rPr>
        <w:t xml:space="preserve"> </w:t>
      </w:r>
      <w:r w:rsidR="00C1668C" w:rsidRPr="00956511">
        <w:rPr>
          <w:rFonts w:ascii="Arial" w:hAnsi="Arial" w:cs="Arial"/>
          <w:lang w:val="es-MX"/>
        </w:rPr>
        <w:t>permite ampliar la cobertura e impacto de la fiscalización de los recursos estatales</w:t>
      </w:r>
      <w:r w:rsidR="0007401C" w:rsidRPr="00956511">
        <w:rPr>
          <w:rFonts w:ascii="Arial" w:hAnsi="Arial" w:cs="Arial"/>
          <w:lang w:val="es-MX"/>
        </w:rPr>
        <w:t xml:space="preserve"> y municipales</w:t>
      </w:r>
      <w:r w:rsidR="00C1668C" w:rsidRPr="00956511">
        <w:rPr>
          <w:rFonts w:ascii="Arial" w:hAnsi="Arial" w:cs="Arial"/>
          <w:lang w:val="es-MX"/>
        </w:rPr>
        <w:t>.</w:t>
      </w:r>
      <w:r w:rsidR="002E6BF8" w:rsidRPr="00956511">
        <w:rPr>
          <w:rFonts w:ascii="Arial" w:hAnsi="Arial" w:cs="Arial"/>
          <w:lang w:val="es-MX"/>
        </w:rPr>
        <w:t xml:space="preserve"> </w:t>
      </w:r>
    </w:p>
    <w:p w:rsidR="00C1668C" w:rsidRPr="003D4885" w:rsidRDefault="00C1668C" w:rsidP="009F358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2035F0" w:rsidRPr="00956511" w:rsidRDefault="00C1668C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56511">
        <w:rPr>
          <w:rFonts w:ascii="Arial" w:hAnsi="Arial" w:cs="Arial"/>
          <w:lang w:val="es-MX"/>
        </w:rPr>
        <w:t xml:space="preserve">La UABC garantiza </w:t>
      </w:r>
      <w:r w:rsidR="002E6BF8" w:rsidRPr="00956511">
        <w:rPr>
          <w:rFonts w:ascii="Arial" w:hAnsi="Arial" w:cs="Arial"/>
          <w:lang w:val="es-MX"/>
        </w:rPr>
        <w:t>dar el uso del sistema para el cual fue transferido, así como implementar los requerimientos tecnológicos necesarios para poner en funcionamiento el sistema</w:t>
      </w:r>
      <w:r w:rsidR="00B02290" w:rsidRPr="00956511">
        <w:rPr>
          <w:rFonts w:ascii="Arial" w:hAnsi="Arial" w:cs="Arial"/>
          <w:lang w:val="es-MX"/>
        </w:rPr>
        <w:t xml:space="preserve">. De igual manera, ambas instituciones se comprometen a organizar, en la medida de sus posibilidades, eventos de capacitación sobre </w:t>
      </w:r>
      <w:r w:rsidRPr="00956511">
        <w:rPr>
          <w:rFonts w:ascii="Arial" w:hAnsi="Arial" w:cs="Arial"/>
          <w:lang w:val="es-MX"/>
        </w:rPr>
        <w:t>esta herramienta</w:t>
      </w:r>
      <w:r w:rsidR="0007401C" w:rsidRPr="00956511">
        <w:rPr>
          <w:rFonts w:ascii="Arial" w:hAnsi="Arial" w:cs="Arial"/>
          <w:lang w:val="es-MX"/>
        </w:rPr>
        <w:t xml:space="preserve"> que fortalecerá la rendición de cuentas, el control interno y </w:t>
      </w:r>
      <w:r w:rsidR="00756154">
        <w:rPr>
          <w:rFonts w:ascii="Arial" w:hAnsi="Arial" w:cs="Arial"/>
          <w:lang w:val="es-MX"/>
        </w:rPr>
        <w:t xml:space="preserve">la </w:t>
      </w:r>
      <w:bookmarkStart w:id="1" w:name="_GoBack"/>
      <w:bookmarkEnd w:id="1"/>
      <w:r w:rsidR="0007401C" w:rsidRPr="00956511">
        <w:rPr>
          <w:rFonts w:ascii="Arial" w:hAnsi="Arial" w:cs="Arial"/>
          <w:lang w:val="es-MX"/>
        </w:rPr>
        <w:t>mejora continua</w:t>
      </w:r>
      <w:r w:rsidR="00B02290" w:rsidRPr="00956511">
        <w:rPr>
          <w:rFonts w:ascii="Arial" w:hAnsi="Arial" w:cs="Arial"/>
          <w:lang w:val="es-MX"/>
        </w:rPr>
        <w:t>.</w:t>
      </w:r>
    </w:p>
    <w:p w:rsidR="00C1668C" w:rsidRPr="003D4885" w:rsidRDefault="00C1668C" w:rsidP="009F358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F43B7A" w:rsidRPr="00956511" w:rsidRDefault="00F43B7A" w:rsidP="0057405A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56511">
        <w:rPr>
          <w:rFonts w:ascii="Arial" w:hAnsi="Arial" w:cs="Arial"/>
          <w:spacing w:val="-4"/>
          <w:lang w:val="es-MX"/>
        </w:rPr>
        <w:t xml:space="preserve">El </w:t>
      </w:r>
      <w:r w:rsidR="00B02290" w:rsidRPr="00956511">
        <w:rPr>
          <w:rFonts w:ascii="Arial" w:hAnsi="Arial" w:cs="Arial"/>
          <w:spacing w:val="-4"/>
          <w:lang w:val="es-MX"/>
        </w:rPr>
        <w:t>doctor Valdez Delgadillo</w:t>
      </w:r>
      <w:r w:rsidRPr="00956511">
        <w:rPr>
          <w:rFonts w:ascii="Arial" w:hAnsi="Arial" w:cs="Arial"/>
          <w:spacing w:val="-4"/>
          <w:lang w:val="es-MX"/>
        </w:rPr>
        <w:t xml:space="preserve"> indicó que la UABC</w:t>
      </w:r>
      <w:r w:rsidR="00B313FB" w:rsidRPr="00956511">
        <w:rPr>
          <w:rFonts w:ascii="Arial" w:hAnsi="Arial" w:cs="Arial"/>
          <w:color w:val="262626"/>
          <w:lang w:val="es-MX"/>
        </w:rPr>
        <w:t xml:space="preserve"> continuará trabajando con la transparencia que siempre le ha caracterizado y que la sociedad le exige</w:t>
      </w:r>
      <w:r w:rsidR="009109A4" w:rsidRPr="00956511">
        <w:rPr>
          <w:rFonts w:ascii="Arial" w:hAnsi="Arial" w:cs="Arial"/>
          <w:color w:val="262626"/>
          <w:lang w:val="es-MX"/>
        </w:rPr>
        <w:t>, además de utilizar los recursos</w:t>
      </w:r>
      <w:r w:rsidR="0007401C" w:rsidRPr="00956511">
        <w:rPr>
          <w:rFonts w:ascii="Arial" w:hAnsi="Arial" w:cs="Arial"/>
          <w:color w:val="262626"/>
          <w:lang w:val="es-MX"/>
        </w:rPr>
        <w:t xml:space="preserve"> de manera </w:t>
      </w:r>
      <w:r w:rsidR="00FA0FE9" w:rsidRPr="00956511">
        <w:rPr>
          <w:rFonts w:ascii="Arial" w:hAnsi="Arial" w:cs="Arial"/>
          <w:color w:val="262626"/>
          <w:lang w:val="es-MX"/>
        </w:rPr>
        <w:t xml:space="preserve">eficaz </w:t>
      </w:r>
      <w:r w:rsidR="00B313FB" w:rsidRPr="00956511">
        <w:rPr>
          <w:rFonts w:ascii="Arial" w:hAnsi="Arial" w:cs="Arial"/>
          <w:color w:val="262626"/>
          <w:lang w:val="es-MX"/>
        </w:rPr>
        <w:t xml:space="preserve">para </w:t>
      </w:r>
      <w:r w:rsidR="009109A4" w:rsidRPr="00956511">
        <w:rPr>
          <w:rFonts w:ascii="Arial" w:hAnsi="Arial" w:cs="Arial"/>
          <w:color w:val="262626"/>
          <w:lang w:val="es-MX"/>
        </w:rPr>
        <w:t>brin</w:t>
      </w:r>
      <w:r w:rsidR="00B313FB" w:rsidRPr="00956511">
        <w:rPr>
          <w:rFonts w:ascii="Arial" w:hAnsi="Arial" w:cs="Arial"/>
          <w:color w:val="262626"/>
          <w:lang w:val="es-MX"/>
        </w:rPr>
        <w:t>dar mayor educación</w:t>
      </w:r>
      <w:r w:rsidR="009109A4" w:rsidRPr="00956511">
        <w:rPr>
          <w:rFonts w:ascii="Arial" w:hAnsi="Arial" w:cs="Arial"/>
          <w:color w:val="262626"/>
          <w:lang w:val="es-MX"/>
        </w:rPr>
        <w:t>.</w:t>
      </w:r>
    </w:p>
    <w:p w:rsidR="00B313FB" w:rsidRPr="003D4885" w:rsidRDefault="00B313FB" w:rsidP="0057405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7405A" w:rsidRPr="00956511" w:rsidRDefault="0057405A" w:rsidP="008F145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956511">
        <w:rPr>
          <w:rFonts w:ascii="Arial" w:hAnsi="Arial" w:cs="Arial"/>
          <w:sz w:val="24"/>
          <w:szCs w:val="24"/>
        </w:rPr>
        <w:t xml:space="preserve">En ese sentido, el tesorero de la UABC, Víctor Manuel Alcántar Enríquez, </w:t>
      </w:r>
      <w:r w:rsidR="008F1457" w:rsidRPr="00956511">
        <w:rPr>
          <w:rFonts w:ascii="Arial" w:hAnsi="Arial" w:cs="Arial"/>
          <w:color w:val="262626"/>
          <w:sz w:val="24"/>
          <w:szCs w:val="24"/>
        </w:rPr>
        <w:t xml:space="preserve">comentó que el </w:t>
      </w:r>
      <w:r w:rsidRPr="00956511">
        <w:rPr>
          <w:rFonts w:ascii="Arial" w:hAnsi="Arial" w:cs="Arial"/>
          <w:color w:val="262626"/>
          <w:sz w:val="24"/>
          <w:szCs w:val="24"/>
        </w:rPr>
        <w:t xml:space="preserve">Patronato Universitario tiene como objetivo vigilar el </w:t>
      </w:r>
      <w:r w:rsidR="008F1457" w:rsidRPr="00956511">
        <w:rPr>
          <w:rFonts w:ascii="Arial" w:hAnsi="Arial" w:cs="Arial"/>
          <w:color w:val="262626"/>
          <w:sz w:val="24"/>
          <w:szCs w:val="24"/>
        </w:rPr>
        <w:t>recurso</w:t>
      </w:r>
      <w:r w:rsidRPr="00956511">
        <w:rPr>
          <w:rFonts w:ascii="Arial" w:hAnsi="Arial" w:cs="Arial"/>
          <w:color w:val="262626"/>
          <w:sz w:val="24"/>
          <w:szCs w:val="24"/>
        </w:rPr>
        <w:t xml:space="preserve"> de la universidad y su </w:t>
      </w:r>
      <w:r w:rsidR="008F1457" w:rsidRPr="00956511">
        <w:rPr>
          <w:rFonts w:ascii="Arial" w:hAnsi="Arial" w:cs="Arial"/>
          <w:color w:val="262626"/>
          <w:sz w:val="24"/>
          <w:szCs w:val="24"/>
        </w:rPr>
        <w:t xml:space="preserve">buen </w:t>
      </w:r>
      <w:r w:rsidRPr="00956511">
        <w:rPr>
          <w:rFonts w:ascii="Arial" w:hAnsi="Arial" w:cs="Arial"/>
          <w:color w:val="262626"/>
          <w:sz w:val="24"/>
          <w:szCs w:val="24"/>
        </w:rPr>
        <w:t>uso</w:t>
      </w:r>
      <w:r w:rsidR="008F1457" w:rsidRPr="00956511">
        <w:rPr>
          <w:rFonts w:ascii="Arial" w:hAnsi="Arial" w:cs="Arial"/>
          <w:color w:val="262626"/>
          <w:sz w:val="24"/>
          <w:szCs w:val="24"/>
        </w:rPr>
        <w:t xml:space="preserve">. Agregó que esta casa de estudios fue la primera universidad pública en solicitar </w:t>
      </w:r>
      <w:r w:rsidR="004927E9" w:rsidRPr="00956511">
        <w:rPr>
          <w:rFonts w:ascii="Arial" w:hAnsi="Arial" w:cs="Arial"/>
          <w:color w:val="262626"/>
          <w:sz w:val="24"/>
          <w:szCs w:val="24"/>
        </w:rPr>
        <w:t>ser auditada por la Auditoría Superior de la Federación, mientras que otras universidades se amparaban para no ser auditadas.</w:t>
      </w:r>
    </w:p>
    <w:p w:rsidR="004927E9" w:rsidRPr="003D4885" w:rsidRDefault="004927E9" w:rsidP="008F1457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B313FB" w:rsidRPr="00956511" w:rsidRDefault="00F43B7A" w:rsidP="004927E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956511">
        <w:rPr>
          <w:rFonts w:ascii="Arial" w:hAnsi="Arial" w:cs="Arial"/>
          <w:sz w:val="24"/>
          <w:szCs w:val="24"/>
        </w:rPr>
        <w:t xml:space="preserve">Por su parte, </w:t>
      </w:r>
      <w:r w:rsidR="009F3580" w:rsidRPr="00956511">
        <w:rPr>
          <w:rFonts w:ascii="Arial" w:hAnsi="Arial" w:cs="Arial"/>
          <w:sz w:val="24"/>
          <w:szCs w:val="24"/>
        </w:rPr>
        <w:t>la</w:t>
      </w:r>
      <w:r w:rsidR="00B313FB" w:rsidRPr="00956511">
        <w:rPr>
          <w:rFonts w:ascii="Arial" w:hAnsi="Arial" w:cs="Arial"/>
          <w:sz w:val="24"/>
          <w:szCs w:val="24"/>
        </w:rPr>
        <w:t xml:space="preserve"> licenciada Espinosa Martínez expuso que estos convenios permiten </w:t>
      </w:r>
      <w:r w:rsidR="0007401C" w:rsidRPr="00956511">
        <w:rPr>
          <w:rFonts w:ascii="Arial" w:hAnsi="Arial" w:cs="Arial"/>
          <w:sz w:val="24"/>
          <w:szCs w:val="24"/>
        </w:rPr>
        <w:t xml:space="preserve">las buenas prácticas en los temas de transparencia y mejoras de los servicios, </w:t>
      </w:r>
      <w:r w:rsidR="0058516F" w:rsidRPr="00956511">
        <w:rPr>
          <w:rFonts w:ascii="Arial" w:hAnsi="Arial" w:cs="Arial"/>
          <w:sz w:val="24"/>
          <w:szCs w:val="24"/>
        </w:rPr>
        <w:t xml:space="preserve">y que el </w:t>
      </w:r>
      <w:r w:rsidR="00B313FB" w:rsidRPr="00956511">
        <w:rPr>
          <w:rFonts w:ascii="Arial" w:hAnsi="Arial" w:cs="Arial"/>
          <w:color w:val="262626"/>
          <w:sz w:val="24"/>
          <w:szCs w:val="24"/>
        </w:rPr>
        <w:t>SECI será una herramienta eficaz para optimizar las experiencias en cuanto al trabajo y</w:t>
      </w:r>
      <w:r w:rsidR="004927E9" w:rsidRPr="00956511">
        <w:rPr>
          <w:rFonts w:ascii="Arial" w:hAnsi="Arial" w:cs="Arial"/>
          <w:color w:val="262626"/>
          <w:sz w:val="24"/>
          <w:szCs w:val="24"/>
        </w:rPr>
        <w:t xml:space="preserve"> </w:t>
      </w:r>
      <w:r w:rsidR="00B313FB" w:rsidRPr="00956511">
        <w:rPr>
          <w:rFonts w:ascii="Arial" w:hAnsi="Arial" w:cs="Arial"/>
          <w:color w:val="262626"/>
          <w:sz w:val="24"/>
          <w:szCs w:val="24"/>
        </w:rPr>
        <w:t>la eficiencia del buen gobierno</w:t>
      </w:r>
      <w:r w:rsidR="0058516F" w:rsidRPr="00956511">
        <w:rPr>
          <w:rFonts w:ascii="Arial" w:hAnsi="Arial" w:cs="Arial"/>
          <w:color w:val="262626"/>
          <w:sz w:val="24"/>
          <w:szCs w:val="24"/>
        </w:rPr>
        <w:t>, ya que este sistema es considerado por la Comisión Permanente de Contralores Estados-Federación como una mejor práctica a nivel nacional.</w:t>
      </w:r>
    </w:p>
    <w:p w:rsidR="0006765A" w:rsidRPr="003D4885" w:rsidRDefault="0006765A" w:rsidP="0057405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034687" w:rsidRPr="00956511" w:rsidRDefault="009F3580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56511">
        <w:rPr>
          <w:rFonts w:ascii="Arial" w:hAnsi="Arial" w:cs="Arial"/>
          <w:lang w:val="es-MX"/>
        </w:rPr>
        <w:t xml:space="preserve">También firmaron el convenio el secretario general de la UABC, doctor Edgar Ismael Alarcón Meza y el director de Auditoría Gubernamental e Investigación, maestro Mario Alzate Cruz. Estuvieron presentes por parte de la UABC, </w:t>
      </w:r>
      <w:r w:rsidR="0057405A" w:rsidRPr="00956511">
        <w:rPr>
          <w:rFonts w:ascii="Arial" w:hAnsi="Arial" w:cs="Arial"/>
          <w:lang w:val="es-MX"/>
        </w:rPr>
        <w:t xml:space="preserve">el </w:t>
      </w:r>
      <w:r w:rsidRPr="00956511">
        <w:rPr>
          <w:rFonts w:ascii="Arial" w:hAnsi="Arial" w:cs="Arial"/>
          <w:lang w:val="es-MX"/>
        </w:rPr>
        <w:t xml:space="preserve">maestro José María Armendáriz Palomares, auditor interno; </w:t>
      </w:r>
      <w:r w:rsidR="002035F0" w:rsidRPr="00956511">
        <w:rPr>
          <w:rFonts w:ascii="Arial" w:hAnsi="Arial" w:cs="Arial"/>
          <w:lang w:val="es-MX"/>
        </w:rPr>
        <w:t>doctor David Guadalupe Toledo Sarracino, coordinador general de Vinculación y Cooperación Académica</w:t>
      </w:r>
      <w:r w:rsidR="00955C38" w:rsidRPr="00956511">
        <w:rPr>
          <w:rFonts w:ascii="Arial" w:hAnsi="Arial" w:cs="Arial"/>
          <w:lang w:val="es-MX"/>
        </w:rPr>
        <w:t>, así como el maestro David Álvarez García, abogado general.</w:t>
      </w:r>
    </w:p>
    <w:p w:rsidR="00FE6D80" w:rsidRPr="001C1E80" w:rsidRDefault="00FE6D80" w:rsidP="009F3580">
      <w:pPr>
        <w:pStyle w:val="NormalWeb"/>
        <w:spacing w:before="0" w:after="0"/>
        <w:jc w:val="both"/>
        <w:rPr>
          <w:rFonts w:ascii="Arial" w:hAnsi="Arial" w:cs="Arial"/>
          <w:color w:val="FF0000"/>
          <w:szCs w:val="16"/>
          <w:lang w:val="es-MX"/>
        </w:rPr>
      </w:pPr>
    </w:p>
    <w:p w:rsidR="001C1E80" w:rsidRPr="001C1E80" w:rsidRDefault="001C1E80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</w:p>
    <w:p w:rsidR="001C1E80" w:rsidRPr="001C1E80" w:rsidRDefault="001C1E80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</w:p>
    <w:p w:rsidR="00E763D0" w:rsidRPr="001C1E80" w:rsidRDefault="00E763D0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1C1E80">
        <w:rPr>
          <w:rFonts w:ascii="Arial" w:hAnsi="Arial" w:cs="Arial"/>
          <w:color w:val="FFFFFF" w:themeColor="background1"/>
          <w:sz w:val="16"/>
          <w:szCs w:val="16"/>
        </w:rPr>
        <w:t>Redacción:</w:t>
      </w:r>
      <w:r w:rsidR="00955C38" w:rsidRPr="001C1E80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  <w:r w:rsidR="00034687" w:rsidRPr="001C1E80">
        <w:rPr>
          <w:rFonts w:ascii="Arial" w:hAnsi="Arial" w:cs="Arial"/>
          <w:color w:val="FFFFFF" w:themeColor="background1"/>
          <w:sz w:val="16"/>
          <w:szCs w:val="16"/>
        </w:rPr>
        <w:t>Norma Angélica Gómez Bravo</w:t>
      </w:r>
    </w:p>
    <w:p w:rsidR="003718D1" w:rsidRPr="001C1E80" w:rsidRDefault="00955C38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1C1E80">
        <w:rPr>
          <w:rFonts w:ascii="Arial" w:hAnsi="Arial" w:cs="Arial"/>
          <w:color w:val="FFFFFF" w:themeColor="background1"/>
          <w:sz w:val="16"/>
          <w:szCs w:val="16"/>
        </w:rPr>
        <w:t xml:space="preserve">Fotos: </w:t>
      </w:r>
      <w:r w:rsidR="003718D1" w:rsidRPr="001C1E80">
        <w:rPr>
          <w:rFonts w:ascii="Arial" w:hAnsi="Arial" w:cs="Arial"/>
          <w:color w:val="FFFFFF" w:themeColor="background1"/>
          <w:sz w:val="16"/>
          <w:szCs w:val="16"/>
        </w:rPr>
        <w:t>Armando Ruíz Velarde</w:t>
      </w:r>
    </w:p>
    <w:sectPr w:rsidR="003718D1" w:rsidRPr="001C1E80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7BA" w:rsidRDefault="005917BA">
      <w:r>
        <w:separator/>
      </w:r>
    </w:p>
  </w:endnote>
  <w:endnote w:type="continuationSeparator" w:id="0">
    <w:p w:rsidR="005917BA" w:rsidRDefault="0059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7BA" w:rsidRDefault="005917BA">
      <w:r>
        <w:rPr>
          <w:color w:val="000000"/>
        </w:rPr>
        <w:separator/>
      </w:r>
    </w:p>
  </w:footnote>
  <w:footnote w:type="continuationSeparator" w:id="0">
    <w:p w:rsidR="005917BA" w:rsidRDefault="0059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B54D9"/>
    <w:multiLevelType w:val="hybridMultilevel"/>
    <w:tmpl w:val="A524EB4E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21"/>
  </w:num>
  <w:num w:numId="4">
    <w:abstractNumId w:val="25"/>
  </w:num>
  <w:num w:numId="5">
    <w:abstractNumId w:val="17"/>
  </w:num>
  <w:num w:numId="6">
    <w:abstractNumId w:val="30"/>
  </w:num>
  <w:num w:numId="7">
    <w:abstractNumId w:val="32"/>
  </w:num>
  <w:num w:numId="8">
    <w:abstractNumId w:val="2"/>
  </w:num>
  <w:num w:numId="9">
    <w:abstractNumId w:val="39"/>
  </w:num>
  <w:num w:numId="10">
    <w:abstractNumId w:val="36"/>
  </w:num>
  <w:num w:numId="11">
    <w:abstractNumId w:val="7"/>
  </w:num>
  <w:num w:numId="12">
    <w:abstractNumId w:val="3"/>
  </w:num>
  <w:num w:numId="13">
    <w:abstractNumId w:val="22"/>
  </w:num>
  <w:num w:numId="14">
    <w:abstractNumId w:val="5"/>
  </w:num>
  <w:num w:numId="15">
    <w:abstractNumId w:val="38"/>
  </w:num>
  <w:num w:numId="16">
    <w:abstractNumId w:val="12"/>
  </w:num>
  <w:num w:numId="17">
    <w:abstractNumId w:val="24"/>
  </w:num>
  <w:num w:numId="18">
    <w:abstractNumId w:val="20"/>
  </w:num>
  <w:num w:numId="19">
    <w:abstractNumId w:val="16"/>
  </w:num>
  <w:num w:numId="20">
    <w:abstractNumId w:val="24"/>
  </w:num>
  <w:num w:numId="21">
    <w:abstractNumId w:val="27"/>
  </w:num>
  <w:num w:numId="22">
    <w:abstractNumId w:val="9"/>
  </w:num>
  <w:num w:numId="23">
    <w:abstractNumId w:val="28"/>
  </w:num>
  <w:num w:numId="24">
    <w:abstractNumId w:val="40"/>
  </w:num>
  <w:num w:numId="25">
    <w:abstractNumId w:val="14"/>
  </w:num>
  <w:num w:numId="26">
    <w:abstractNumId w:val="15"/>
  </w:num>
  <w:num w:numId="27">
    <w:abstractNumId w:val="18"/>
  </w:num>
  <w:num w:numId="28">
    <w:abstractNumId w:val="37"/>
  </w:num>
  <w:num w:numId="29">
    <w:abstractNumId w:val="6"/>
  </w:num>
  <w:num w:numId="30">
    <w:abstractNumId w:val="35"/>
  </w:num>
  <w:num w:numId="31">
    <w:abstractNumId w:val="13"/>
  </w:num>
  <w:num w:numId="32">
    <w:abstractNumId w:val="1"/>
  </w:num>
  <w:num w:numId="33">
    <w:abstractNumId w:val="31"/>
  </w:num>
  <w:num w:numId="34">
    <w:abstractNumId w:val="10"/>
  </w:num>
  <w:num w:numId="35">
    <w:abstractNumId w:val="19"/>
  </w:num>
  <w:num w:numId="36">
    <w:abstractNumId w:val="26"/>
  </w:num>
  <w:num w:numId="37">
    <w:abstractNumId w:val="23"/>
  </w:num>
  <w:num w:numId="38">
    <w:abstractNumId w:val="0"/>
  </w:num>
  <w:num w:numId="39">
    <w:abstractNumId w:val="8"/>
  </w:num>
  <w:num w:numId="40">
    <w:abstractNumId w:val="33"/>
  </w:num>
  <w:num w:numId="41">
    <w:abstractNumId w:val="11"/>
  </w:num>
  <w:num w:numId="4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1C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E80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B30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88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16F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7BA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3A9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154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3D8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A4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511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B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ACF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D80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B8171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CD45-249D-4AA4-9E1F-695D65BA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483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26</cp:revision>
  <cp:lastPrinted>2020-03-12T17:46:00Z</cp:lastPrinted>
  <dcterms:created xsi:type="dcterms:W3CDTF">2020-10-13T20:34:00Z</dcterms:created>
  <dcterms:modified xsi:type="dcterms:W3CDTF">2020-10-14T20:07:00Z</dcterms:modified>
</cp:coreProperties>
</file>