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905885" w:rsidRPr="00905885">
        <w:rPr>
          <w:rFonts w:ascii="Arial" w:hAnsi="Arial" w:cs="Arial"/>
          <w:b/>
          <w:sz w:val="24"/>
          <w:szCs w:val="24"/>
        </w:rPr>
        <w:t>6</w:t>
      </w:r>
      <w:r w:rsidR="00B53ADF">
        <w:rPr>
          <w:rFonts w:ascii="Arial" w:hAnsi="Arial" w:cs="Arial"/>
          <w:b/>
          <w:sz w:val="24"/>
          <w:szCs w:val="24"/>
        </w:rPr>
        <w:t>6</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6C5A9B" w:rsidRPr="006C5A9B" w:rsidRDefault="006C5A9B" w:rsidP="006C5A9B">
      <w:pPr>
        <w:shd w:val="clear" w:color="auto" w:fill="FFFFFF"/>
        <w:suppressAutoHyphens w:val="0"/>
        <w:autoSpaceDN/>
        <w:jc w:val="center"/>
        <w:textAlignment w:val="auto"/>
        <w:rPr>
          <w:rFonts w:ascii="Arial" w:hAnsi="Arial" w:cs="Arial"/>
          <w:b/>
          <w:bCs/>
          <w:color w:val="222222"/>
          <w:sz w:val="16"/>
          <w:szCs w:val="16"/>
        </w:rPr>
      </w:pPr>
    </w:p>
    <w:p w:rsidR="006C5A9B" w:rsidRPr="006C5A9B" w:rsidRDefault="009C11F8" w:rsidP="006C5A9B">
      <w:pPr>
        <w:shd w:val="clear" w:color="auto" w:fill="FFFFFF"/>
        <w:suppressAutoHyphens w:val="0"/>
        <w:autoSpaceDN/>
        <w:jc w:val="center"/>
        <w:textAlignment w:val="auto"/>
        <w:rPr>
          <w:rFonts w:ascii="Calibri" w:hAnsi="Calibri"/>
          <w:color w:val="222222"/>
          <w:sz w:val="36"/>
          <w:szCs w:val="24"/>
        </w:rPr>
      </w:pPr>
      <w:r>
        <w:rPr>
          <w:rFonts w:ascii="Arial" w:hAnsi="Arial" w:cs="Arial"/>
          <w:b/>
          <w:bCs/>
          <w:color w:val="222222"/>
          <w:sz w:val="36"/>
          <w:szCs w:val="24"/>
        </w:rPr>
        <w:t>Recibe UABC pago de deuda histórica</w:t>
      </w:r>
    </w:p>
    <w:p w:rsidR="006C5A9B" w:rsidRPr="006C5A9B" w:rsidRDefault="006C5A9B" w:rsidP="006C5A9B">
      <w:pPr>
        <w:shd w:val="clear" w:color="auto" w:fill="FFFFFF"/>
        <w:suppressAutoHyphens w:val="0"/>
        <w:autoSpaceDN/>
        <w:textAlignment w:val="auto"/>
        <w:rPr>
          <w:rFonts w:ascii="Calibri" w:hAnsi="Calibri"/>
          <w:color w:val="222222"/>
          <w:sz w:val="24"/>
          <w:szCs w:val="24"/>
        </w:rPr>
      </w:pPr>
      <w:r w:rsidRPr="006C5A9B">
        <w:rPr>
          <w:rFonts w:ascii="Arial" w:hAnsi="Arial" w:cs="Arial"/>
          <w:color w:val="222222"/>
          <w:sz w:val="16"/>
          <w:szCs w:val="16"/>
        </w:rPr>
        <w:t> </w:t>
      </w:r>
    </w:p>
    <w:p w:rsidR="006C5A9B" w:rsidRPr="00561921" w:rsidRDefault="00C86D9B" w:rsidP="0092369D">
      <w:pPr>
        <w:pStyle w:val="Prrafodelista"/>
        <w:numPr>
          <w:ilvl w:val="0"/>
          <w:numId w:val="45"/>
        </w:numPr>
        <w:shd w:val="clear" w:color="auto" w:fill="FFFFFF"/>
        <w:autoSpaceDN/>
        <w:ind w:left="284" w:hanging="284"/>
        <w:jc w:val="both"/>
        <w:textAlignment w:val="auto"/>
        <w:rPr>
          <w:rFonts w:ascii="Arial" w:hAnsi="Arial" w:cs="Arial"/>
          <w:color w:val="222222"/>
          <w:spacing w:val="-8"/>
          <w:sz w:val="24"/>
          <w:szCs w:val="24"/>
        </w:rPr>
      </w:pPr>
      <w:r w:rsidRPr="00561921">
        <w:rPr>
          <w:rFonts w:ascii="Arial" w:hAnsi="Arial" w:cs="Arial"/>
          <w:spacing w:val="-8"/>
          <w:sz w:val="24"/>
          <w:szCs w:val="24"/>
        </w:rPr>
        <w:t>Entrega Gobierno del Estado de Baja California un cheque por un monto de 1,761,804,115</w:t>
      </w:r>
      <w:r w:rsidR="00561921" w:rsidRPr="00561921">
        <w:rPr>
          <w:rFonts w:ascii="Arial" w:hAnsi="Arial" w:cs="Arial"/>
          <w:spacing w:val="-8"/>
          <w:sz w:val="24"/>
          <w:szCs w:val="24"/>
        </w:rPr>
        <w:t xml:space="preserve"> de</w:t>
      </w:r>
      <w:r w:rsidRPr="00561921">
        <w:rPr>
          <w:rFonts w:ascii="Arial" w:hAnsi="Arial" w:cs="Arial"/>
          <w:spacing w:val="-8"/>
          <w:sz w:val="24"/>
          <w:szCs w:val="24"/>
        </w:rPr>
        <w:t xml:space="preserve"> pesos</w:t>
      </w:r>
      <w:r w:rsidR="0092369D" w:rsidRPr="00561921">
        <w:rPr>
          <w:rFonts w:ascii="Arial" w:hAnsi="Arial" w:cs="Arial"/>
          <w:color w:val="000000"/>
          <w:spacing w:val="-8"/>
          <w:sz w:val="24"/>
          <w:szCs w:val="24"/>
        </w:rPr>
        <w:t>.</w:t>
      </w:r>
    </w:p>
    <w:p w:rsidR="0092369D" w:rsidRPr="009C11F8" w:rsidRDefault="0092369D" w:rsidP="00B53ADF">
      <w:pPr>
        <w:pStyle w:val="Prrafodelista"/>
        <w:shd w:val="clear" w:color="auto" w:fill="FFFFFF"/>
        <w:autoSpaceDN/>
        <w:ind w:left="284"/>
        <w:jc w:val="both"/>
        <w:textAlignment w:val="auto"/>
        <w:rPr>
          <w:rFonts w:ascii="Arial" w:hAnsi="Arial" w:cs="Arial"/>
          <w:color w:val="222222"/>
          <w:sz w:val="18"/>
          <w:szCs w:val="16"/>
        </w:rPr>
      </w:pPr>
    </w:p>
    <w:p w:rsidR="001B17C6" w:rsidRPr="0052194A" w:rsidRDefault="006C5A9B" w:rsidP="009C11F8">
      <w:pPr>
        <w:pStyle w:val="NormalWeb"/>
        <w:shd w:val="clear" w:color="auto" w:fill="FFFFFF"/>
        <w:spacing w:before="0" w:after="0"/>
        <w:jc w:val="both"/>
        <w:rPr>
          <w:rFonts w:ascii="Arial" w:hAnsi="Arial" w:cs="Arial"/>
          <w:spacing w:val="-6"/>
          <w:lang w:val="es-MX"/>
        </w:rPr>
      </w:pPr>
      <w:r w:rsidRPr="001B17C6">
        <w:rPr>
          <w:rFonts w:ascii="Arial" w:hAnsi="Arial" w:cs="Arial"/>
          <w:b/>
          <w:bCs/>
          <w:spacing w:val="-4"/>
          <w:lang w:val="es-MX"/>
        </w:rPr>
        <w:t xml:space="preserve">Mexicali, B.C., </w:t>
      </w:r>
      <w:r w:rsidR="009C11F8" w:rsidRPr="001B17C6">
        <w:rPr>
          <w:rFonts w:ascii="Arial" w:hAnsi="Arial" w:cs="Arial"/>
          <w:b/>
          <w:bCs/>
          <w:spacing w:val="-4"/>
          <w:lang w:val="es-MX"/>
        </w:rPr>
        <w:t>lunes 2</w:t>
      </w:r>
      <w:r w:rsidRPr="001B17C6">
        <w:rPr>
          <w:rFonts w:ascii="Arial" w:hAnsi="Arial" w:cs="Arial"/>
          <w:b/>
          <w:bCs/>
          <w:spacing w:val="-4"/>
          <w:lang w:val="es-MX"/>
        </w:rPr>
        <w:t xml:space="preserve"> de </w:t>
      </w:r>
      <w:r w:rsidR="009C11F8" w:rsidRPr="001B17C6">
        <w:rPr>
          <w:rFonts w:ascii="Arial" w:hAnsi="Arial" w:cs="Arial"/>
          <w:b/>
          <w:bCs/>
          <w:spacing w:val="-4"/>
          <w:lang w:val="es-MX"/>
        </w:rPr>
        <w:t>noviembre</w:t>
      </w:r>
      <w:r w:rsidRPr="001B17C6">
        <w:rPr>
          <w:rFonts w:ascii="Arial" w:hAnsi="Arial" w:cs="Arial"/>
          <w:b/>
          <w:bCs/>
          <w:spacing w:val="-4"/>
          <w:lang w:val="es-MX"/>
        </w:rPr>
        <w:t xml:space="preserve"> de 2020</w:t>
      </w:r>
      <w:r w:rsidR="00FA3045" w:rsidRPr="001B17C6">
        <w:rPr>
          <w:rFonts w:ascii="Arial" w:hAnsi="Arial" w:cs="Arial"/>
          <w:spacing w:val="-4"/>
          <w:lang w:val="es-MX"/>
        </w:rPr>
        <w:t xml:space="preserve">.- </w:t>
      </w:r>
      <w:r w:rsidR="009C11F8" w:rsidRPr="001B17C6">
        <w:rPr>
          <w:rFonts w:ascii="Arial" w:hAnsi="Arial" w:cs="Arial"/>
          <w:spacing w:val="-4"/>
          <w:lang w:val="es-MX"/>
        </w:rPr>
        <w:t xml:space="preserve">La Universidad Autónoma de Baja California </w:t>
      </w:r>
      <w:r w:rsidR="009C11F8" w:rsidRPr="0052194A">
        <w:rPr>
          <w:rFonts w:ascii="Arial" w:hAnsi="Arial" w:cs="Arial"/>
          <w:spacing w:val="-6"/>
          <w:lang w:val="es-MX"/>
        </w:rPr>
        <w:t xml:space="preserve">(UABC) recibió por parte del Gobierno del Estado de Baja California, </w:t>
      </w:r>
      <w:r w:rsidR="001B17C6" w:rsidRPr="0052194A">
        <w:rPr>
          <w:rFonts w:ascii="Arial" w:hAnsi="Arial" w:cs="Arial"/>
          <w:spacing w:val="-6"/>
          <w:lang w:val="es-MX"/>
        </w:rPr>
        <w:t>un cheque por un monto de 1,761,804,115</w:t>
      </w:r>
      <w:r w:rsidR="001C666B" w:rsidRPr="0052194A">
        <w:rPr>
          <w:rFonts w:ascii="Arial" w:hAnsi="Arial" w:cs="Arial"/>
          <w:spacing w:val="-6"/>
          <w:lang w:val="es-MX"/>
        </w:rPr>
        <w:t xml:space="preserve"> de</w:t>
      </w:r>
      <w:r w:rsidR="001B17C6" w:rsidRPr="0052194A">
        <w:rPr>
          <w:rFonts w:ascii="Arial" w:hAnsi="Arial" w:cs="Arial"/>
          <w:spacing w:val="-6"/>
          <w:lang w:val="es-MX"/>
        </w:rPr>
        <w:t xml:space="preserve"> pesos</w:t>
      </w:r>
      <w:r w:rsidR="00561921" w:rsidRPr="0052194A">
        <w:rPr>
          <w:rFonts w:ascii="Arial" w:hAnsi="Arial" w:cs="Arial"/>
          <w:spacing w:val="-6"/>
          <w:lang w:val="es-MX"/>
        </w:rPr>
        <w:t xml:space="preserve"> (</w:t>
      </w:r>
      <w:r w:rsidR="0052194A" w:rsidRPr="0052194A">
        <w:rPr>
          <w:rFonts w:ascii="Arial" w:hAnsi="Arial" w:cs="Arial"/>
          <w:spacing w:val="-6"/>
          <w:lang w:val="es-MX"/>
        </w:rPr>
        <w:t xml:space="preserve">un </w:t>
      </w:r>
      <w:r w:rsidR="00561921" w:rsidRPr="0052194A">
        <w:rPr>
          <w:rFonts w:ascii="Arial" w:hAnsi="Arial" w:cs="Arial"/>
          <w:spacing w:val="-6"/>
          <w:lang w:val="es-MX"/>
        </w:rPr>
        <w:t xml:space="preserve">mil setecientos sesenta y un </w:t>
      </w:r>
      <w:r w:rsidR="0052194A" w:rsidRPr="0052194A">
        <w:rPr>
          <w:rFonts w:ascii="Arial" w:hAnsi="Arial" w:cs="Arial"/>
          <w:spacing w:val="-6"/>
          <w:lang w:val="es-MX"/>
        </w:rPr>
        <w:t>millones ochocientos cuatro mil ciento quince pesos)</w:t>
      </w:r>
      <w:r w:rsidR="001B17C6" w:rsidRPr="0052194A">
        <w:rPr>
          <w:rFonts w:ascii="Arial" w:hAnsi="Arial" w:cs="Arial"/>
          <w:spacing w:val="-6"/>
          <w:lang w:val="es-MX"/>
        </w:rPr>
        <w:t>, correspondiente al</w:t>
      </w:r>
      <w:r w:rsidR="009C11F8" w:rsidRPr="0052194A">
        <w:rPr>
          <w:rFonts w:ascii="Arial" w:hAnsi="Arial" w:cs="Arial"/>
          <w:spacing w:val="-6"/>
          <w:lang w:val="es-MX"/>
        </w:rPr>
        <w:t xml:space="preserve"> pago </w:t>
      </w:r>
      <w:r w:rsidR="002B7C6B" w:rsidRPr="004F7A9B">
        <w:rPr>
          <w:rFonts w:ascii="Arial" w:hAnsi="Arial" w:cs="Arial"/>
          <w:spacing w:val="-6"/>
          <w:lang w:val="es-MX"/>
        </w:rPr>
        <w:t xml:space="preserve">total </w:t>
      </w:r>
      <w:r w:rsidR="009C11F8" w:rsidRPr="0052194A">
        <w:rPr>
          <w:rFonts w:ascii="Arial" w:hAnsi="Arial" w:cs="Arial"/>
          <w:spacing w:val="-6"/>
          <w:lang w:val="es-MX"/>
        </w:rPr>
        <w:t>de la deuda histórica</w:t>
      </w:r>
      <w:r w:rsidR="001B17C6" w:rsidRPr="0052194A">
        <w:rPr>
          <w:rFonts w:ascii="Arial" w:hAnsi="Arial" w:cs="Arial"/>
          <w:spacing w:val="-6"/>
          <w:lang w:val="es-MX"/>
        </w:rPr>
        <w:t xml:space="preserve"> generada en </w:t>
      </w:r>
      <w:r w:rsidR="009C11F8" w:rsidRPr="0052194A">
        <w:rPr>
          <w:rFonts w:ascii="Arial" w:hAnsi="Arial" w:cs="Arial"/>
          <w:spacing w:val="-6"/>
          <w:lang w:val="es-MX"/>
        </w:rPr>
        <w:t>administraciones anteriores</w:t>
      </w:r>
      <w:r w:rsidR="001B17C6" w:rsidRPr="0052194A">
        <w:rPr>
          <w:rFonts w:ascii="Arial" w:hAnsi="Arial" w:cs="Arial"/>
          <w:spacing w:val="-6"/>
          <w:lang w:val="es-MX"/>
        </w:rPr>
        <w:t>.</w:t>
      </w:r>
    </w:p>
    <w:p w:rsidR="001B17C6" w:rsidRPr="002B7C6B" w:rsidRDefault="001B17C6" w:rsidP="009C11F8">
      <w:pPr>
        <w:pStyle w:val="NormalWeb"/>
        <w:shd w:val="clear" w:color="auto" w:fill="FFFFFF"/>
        <w:spacing w:before="0" w:after="0"/>
        <w:jc w:val="both"/>
        <w:rPr>
          <w:rFonts w:ascii="Arial" w:hAnsi="Arial" w:cs="Arial"/>
          <w:sz w:val="16"/>
          <w:szCs w:val="16"/>
          <w:lang w:val="es-MX"/>
        </w:rPr>
      </w:pPr>
    </w:p>
    <w:p w:rsidR="009C11F8" w:rsidRDefault="001B17C6" w:rsidP="001B17C6">
      <w:pPr>
        <w:pStyle w:val="NormalWeb"/>
        <w:shd w:val="clear" w:color="auto" w:fill="FFFFFF"/>
        <w:spacing w:before="0" w:after="0"/>
        <w:jc w:val="both"/>
        <w:rPr>
          <w:rFonts w:ascii="Arial" w:hAnsi="Arial" w:cs="Arial"/>
          <w:lang w:val="es-MX"/>
        </w:rPr>
      </w:pPr>
      <w:r>
        <w:rPr>
          <w:rFonts w:ascii="Arial" w:hAnsi="Arial" w:cs="Arial"/>
          <w:lang w:val="es-MX"/>
        </w:rPr>
        <w:t xml:space="preserve">El rector de la UABC, doctor Daniel Octavio Valdez Delgadillo </w:t>
      </w:r>
      <w:r w:rsidR="001C666B">
        <w:rPr>
          <w:rFonts w:ascii="Arial" w:hAnsi="Arial" w:cs="Arial"/>
          <w:lang w:val="es-MX"/>
        </w:rPr>
        <w:t>estuvo presente</w:t>
      </w:r>
      <w:r>
        <w:rPr>
          <w:rFonts w:ascii="Arial" w:hAnsi="Arial" w:cs="Arial"/>
          <w:lang w:val="es-MX"/>
        </w:rPr>
        <w:t xml:space="preserve"> en el primer informe del gobernador Jaime Bonilla Valdez, donde </w:t>
      </w:r>
      <w:r w:rsidR="001C666B">
        <w:rPr>
          <w:rFonts w:ascii="Arial" w:hAnsi="Arial" w:cs="Arial"/>
          <w:lang w:val="es-MX"/>
        </w:rPr>
        <w:t xml:space="preserve">el mandatario cumplió con saldar </w:t>
      </w:r>
      <w:r>
        <w:rPr>
          <w:rFonts w:ascii="Arial" w:hAnsi="Arial" w:cs="Arial"/>
          <w:lang w:val="es-MX"/>
        </w:rPr>
        <w:t>la deuda. “</w:t>
      </w:r>
      <w:r w:rsidR="009C11F8" w:rsidRPr="001B17C6">
        <w:rPr>
          <w:rFonts w:ascii="Arial" w:hAnsi="Arial" w:cs="Arial"/>
          <w:lang w:val="es-MX"/>
        </w:rPr>
        <w:t>Este cheque representa una apuesta segura para el desarrollo de Baja California.</w:t>
      </w:r>
      <w:r w:rsidRPr="001B17C6">
        <w:rPr>
          <w:rFonts w:ascii="Arial" w:hAnsi="Arial" w:cs="Arial"/>
          <w:lang w:val="es-MX"/>
        </w:rPr>
        <w:t xml:space="preserve"> </w:t>
      </w:r>
      <w:r w:rsidR="009C11F8" w:rsidRPr="001B17C6">
        <w:rPr>
          <w:rFonts w:ascii="Arial" w:hAnsi="Arial" w:cs="Arial"/>
          <w:lang w:val="es-MX"/>
        </w:rPr>
        <w:t>No podemos dejar de reconocer y agradecer el gran compromiso del gobernado</w:t>
      </w:r>
      <w:r w:rsidR="001C666B">
        <w:rPr>
          <w:rFonts w:ascii="Arial" w:hAnsi="Arial" w:cs="Arial"/>
          <w:lang w:val="es-MX"/>
        </w:rPr>
        <w:t>r</w:t>
      </w:r>
      <w:r w:rsidR="009C11F8" w:rsidRPr="001B17C6">
        <w:rPr>
          <w:rFonts w:ascii="Arial" w:hAnsi="Arial" w:cs="Arial"/>
          <w:lang w:val="es-MX"/>
        </w:rPr>
        <w:t xml:space="preserve"> Jaime Bonilla para con la universidad; estamos plenamente conscientes que la situación económica del Estado es delicada, y por ello tiene mayor mérito. </w:t>
      </w:r>
      <w:r w:rsidR="009C11F8" w:rsidRPr="002B7C6B">
        <w:rPr>
          <w:rFonts w:ascii="Arial" w:hAnsi="Arial" w:cs="Arial"/>
          <w:lang w:val="es-MX"/>
        </w:rPr>
        <w:t>Cumplió su compromiso y se ha mostrado como un verdadero aliado de esta la universidad de los bajacalifornianos</w:t>
      </w:r>
      <w:r w:rsidR="002B7C6B" w:rsidRPr="002B7C6B">
        <w:rPr>
          <w:rFonts w:ascii="Arial" w:hAnsi="Arial" w:cs="Arial"/>
          <w:lang w:val="es-MX"/>
        </w:rPr>
        <w:t>”, mencion</w:t>
      </w:r>
      <w:r w:rsidR="002B7C6B">
        <w:rPr>
          <w:rFonts w:ascii="Arial" w:hAnsi="Arial" w:cs="Arial"/>
          <w:lang w:val="es-MX"/>
        </w:rPr>
        <w:t>ó</w:t>
      </w:r>
      <w:r w:rsidR="009C11F8" w:rsidRPr="002B7C6B">
        <w:rPr>
          <w:rFonts w:ascii="Arial" w:hAnsi="Arial" w:cs="Arial"/>
          <w:lang w:val="es-MX"/>
        </w:rPr>
        <w:t>.</w:t>
      </w:r>
    </w:p>
    <w:p w:rsidR="009C11F8" w:rsidRPr="002B7C6B" w:rsidRDefault="009C11F8" w:rsidP="009C11F8">
      <w:pPr>
        <w:jc w:val="both"/>
        <w:rPr>
          <w:rFonts w:ascii="Arial" w:hAnsi="Arial" w:cs="Arial"/>
          <w:sz w:val="16"/>
          <w:szCs w:val="16"/>
        </w:rPr>
      </w:pPr>
    </w:p>
    <w:p w:rsidR="009C11F8" w:rsidRDefault="002B7C6B" w:rsidP="009C11F8">
      <w:pPr>
        <w:jc w:val="both"/>
        <w:rPr>
          <w:rFonts w:ascii="Arial" w:hAnsi="Arial" w:cs="Arial"/>
          <w:sz w:val="24"/>
        </w:rPr>
      </w:pPr>
      <w:r>
        <w:rPr>
          <w:rFonts w:ascii="Arial" w:hAnsi="Arial" w:cs="Arial"/>
          <w:sz w:val="24"/>
        </w:rPr>
        <w:t xml:space="preserve">Durante los </w:t>
      </w:r>
      <w:r w:rsidR="009C11F8" w:rsidRPr="009C11F8">
        <w:rPr>
          <w:rFonts w:ascii="Arial" w:hAnsi="Arial" w:cs="Arial"/>
          <w:sz w:val="24"/>
        </w:rPr>
        <w:t>últimos dos años</w:t>
      </w:r>
      <w:r>
        <w:rPr>
          <w:rFonts w:ascii="Arial" w:hAnsi="Arial" w:cs="Arial"/>
          <w:sz w:val="24"/>
        </w:rPr>
        <w:t>, la UABC</w:t>
      </w:r>
      <w:r w:rsidR="009C11F8" w:rsidRPr="009C11F8">
        <w:rPr>
          <w:rFonts w:ascii="Arial" w:hAnsi="Arial" w:cs="Arial"/>
          <w:sz w:val="24"/>
        </w:rPr>
        <w:t xml:space="preserve"> fue severamente afectada en su infraestructura física y tecnológica, en su capacidad de servicio a la comunidad, así c</w:t>
      </w:r>
      <w:r>
        <w:rPr>
          <w:rFonts w:ascii="Arial" w:hAnsi="Arial" w:cs="Arial"/>
          <w:sz w:val="24"/>
        </w:rPr>
        <w:t>omo en el deterioro patrimonial. La afectación</w:t>
      </w:r>
      <w:r w:rsidR="009C11F8" w:rsidRPr="009C11F8">
        <w:rPr>
          <w:rFonts w:ascii="Arial" w:hAnsi="Arial" w:cs="Arial"/>
          <w:sz w:val="24"/>
        </w:rPr>
        <w:t xml:space="preserve"> más grave</w:t>
      </w:r>
      <w:r>
        <w:rPr>
          <w:rFonts w:ascii="Arial" w:hAnsi="Arial" w:cs="Arial"/>
          <w:sz w:val="24"/>
        </w:rPr>
        <w:t xml:space="preserve"> fue</w:t>
      </w:r>
      <w:r w:rsidR="009C11F8" w:rsidRPr="009C11F8">
        <w:rPr>
          <w:rFonts w:ascii="Arial" w:hAnsi="Arial" w:cs="Arial"/>
          <w:sz w:val="24"/>
        </w:rPr>
        <w:t xml:space="preserve"> el crecimiento de su cobertura para atender la demanda de una educación con calidad para la comunidad de Baja California.</w:t>
      </w:r>
    </w:p>
    <w:p w:rsidR="002B7C6B" w:rsidRPr="002B7C6B" w:rsidRDefault="002B7C6B" w:rsidP="009C11F8">
      <w:pPr>
        <w:jc w:val="both"/>
        <w:rPr>
          <w:rFonts w:ascii="Arial" w:hAnsi="Arial" w:cs="Arial"/>
          <w:sz w:val="16"/>
          <w:szCs w:val="16"/>
        </w:rPr>
      </w:pPr>
    </w:p>
    <w:p w:rsidR="009C11F8" w:rsidRDefault="001C666B" w:rsidP="009C11F8">
      <w:pPr>
        <w:jc w:val="both"/>
        <w:rPr>
          <w:rFonts w:ascii="Arial" w:hAnsi="Arial" w:cs="Arial"/>
          <w:sz w:val="24"/>
        </w:rPr>
      </w:pPr>
      <w:r>
        <w:rPr>
          <w:rFonts w:ascii="Arial" w:hAnsi="Arial" w:cs="Arial"/>
          <w:sz w:val="24"/>
        </w:rPr>
        <w:t>Por lo anterior, las autoridades universitarias han definido como lo</w:t>
      </w:r>
      <w:r w:rsidR="009C11F8" w:rsidRPr="009C11F8">
        <w:rPr>
          <w:rFonts w:ascii="Arial" w:hAnsi="Arial" w:cs="Arial"/>
          <w:sz w:val="24"/>
        </w:rPr>
        <w:t xml:space="preserve">s primeros </w:t>
      </w:r>
      <w:r w:rsidR="002B7C6B">
        <w:rPr>
          <w:rFonts w:ascii="Arial" w:hAnsi="Arial" w:cs="Arial"/>
          <w:sz w:val="24"/>
        </w:rPr>
        <w:t>tres</w:t>
      </w:r>
      <w:r w:rsidR="009C11F8" w:rsidRPr="009C11F8">
        <w:rPr>
          <w:rFonts w:ascii="Arial" w:hAnsi="Arial" w:cs="Arial"/>
          <w:sz w:val="24"/>
        </w:rPr>
        <w:t xml:space="preserve"> bloques de inversión </w:t>
      </w:r>
      <w:r w:rsidR="004A5AC8">
        <w:rPr>
          <w:rFonts w:ascii="Arial" w:hAnsi="Arial" w:cs="Arial"/>
          <w:sz w:val="24"/>
        </w:rPr>
        <w:t>lo siguiente:</w:t>
      </w:r>
      <w:r w:rsidR="009C11F8" w:rsidRPr="009C11F8">
        <w:rPr>
          <w:rFonts w:ascii="Arial" w:hAnsi="Arial" w:cs="Arial"/>
          <w:sz w:val="24"/>
        </w:rPr>
        <w:t xml:space="preserve"> acciones de reparación, reposición, rehabilitación y obra nueva para abatir el rezago existente. Comprende un inmediato y audaz programa de aproximadamente 800 millones de pesos; esto implica s</w:t>
      </w:r>
      <w:r w:rsidR="002B7C6B">
        <w:rPr>
          <w:rFonts w:ascii="Arial" w:hAnsi="Arial" w:cs="Arial"/>
          <w:sz w:val="24"/>
        </w:rPr>
        <w:t>o</w:t>
      </w:r>
      <w:r w:rsidR="009C11F8" w:rsidRPr="009C11F8">
        <w:rPr>
          <w:rFonts w:ascii="Arial" w:hAnsi="Arial" w:cs="Arial"/>
          <w:sz w:val="24"/>
        </w:rPr>
        <w:t xml:space="preserve">lo las obras que se requieren de manera urgente, con un impacto directo a aproximadamente 40 mil alumnos en los </w:t>
      </w:r>
      <w:r w:rsidR="002B7C6B">
        <w:rPr>
          <w:rFonts w:ascii="Arial" w:hAnsi="Arial" w:cs="Arial"/>
          <w:sz w:val="24"/>
        </w:rPr>
        <w:t>tres campus universitarios.</w:t>
      </w:r>
    </w:p>
    <w:p w:rsidR="002B7C6B" w:rsidRPr="00004977" w:rsidRDefault="002B7C6B" w:rsidP="009C11F8">
      <w:pPr>
        <w:jc w:val="both"/>
        <w:rPr>
          <w:rFonts w:ascii="Arial" w:hAnsi="Arial" w:cs="Arial"/>
          <w:sz w:val="16"/>
          <w:szCs w:val="16"/>
        </w:rPr>
      </w:pPr>
    </w:p>
    <w:p w:rsidR="009C11F8" w:rsidRDefault="002B7C6B" w:rsidP="009C11F8">
      <w:pPr>
        <w:jc w:val="both"/>
        <w:rPr>
          <w:rFonts w:ascii="Arial" w:hAnsi="Arial" w:cs="Arial"/>
          <w:sz w:val="24"/>
        </w:rPr>
      </w:pPr>
      <w:r>
        <w:rPr>
          <w:rFonts w:ascii="Arial" w:hAnsi="Arial" w:cs="Arial"/>
          <w:sz w:val="24"/>
        </w:rPr>
        <w:t xml:space="preserve">Entre los proyectos que se destacan se encuentra una </w:t>
      </w:r>
      <w:r w:rsidR="009C11F8" w:rsidRPr="009C11F8">
        <w:rPr>
          <w:rFonts w:ascii="Arial" w:hAnsi="Arial" w:cs="Arial"/>
          <w:sz w:val="24"/>
        </w:rPr>
        <w:t xml:space="preserve">fuerte inversión </w:t>
      </w:r>
      <w:r>
        <w:rPr>
          <w:rFonts w:ascii="Arial" w:hAnsi="Arial" w:cs="Arial"/>
          <w:sz w:val="24"/>
        </w:rPr>
        <w:t xml:space="preserve">por </w:t>
      </w:r>
      <w:r w:rsidR="009C11F8" w:rsidRPr="009C11F8">
        <w:rPr>
          <w:rFonts w:ascii="Arial" w:hAnsi="Arial" w:cs="Arial"/>
          <w:sz w:val="24"/>
        </w:rPr>
        <w:t>46 millones de pesos</w:t>
      </w:r>
      <w:r>
        <w:rPr>
          <w:rFonts w:ascii="Arial" w:hAnsi="Arial" w:cs="Arial"/>
          <w:sz w:val="24"/>
        </w:rPr>
        <w:t xml:space="preserve"> para el desarrollo educativo </w:t>
      </w:r>
      <w:r w:rsidR="001C666B" w:rsidRPr="004F7A9B">
        <w:rPr>
          <w:rFonts w:ascii="Arial" w:hAnsi="Arial" w:cs="Arial"/>
          <w:sz w:val="24"/>
        </w:rPr>
        <w:t>de la máxima casa de estudios en</w:t>
      </w:r>
      <w:r w:rsidRPr="004F7A9B">
        <w:rPr>
          <w:rFonts w:ascii="Arial" w:hAnsi="Arial" w:cs="Arial"/>
          <w:sz w:val="24"/>
        </w:rPr>
        <w:t xml:space="preserve"> </w:t>
      </w:r>
      <w:r w:rsidR="009C11F8" w:rsidRPr="009C11F8">
        <w:rPr>
          <w:rFonts w:ascii="Arial" w:hAnsi="Arial" w:cs="Arial"/>
          <w:sz w:val="24"/>
        </w:rPr>
        <w:t>el nuevo municipio</w:t>
      </w:r>
      <w:r w:rsidR="004A5AC8">
        <w:rPr>
          <w:rFonts w:ascii="Arial" w:hAnsi="Arial" w:cs="Arial"/>
          <w:sz w:val="24"/>
        </w:rPr>
        <w:t xml:space="preserve"> de San Quintín</w:t>
      </w:r>
      <w:r w:rsidR="009C11F8" w:rsidRPr="009C11F8">
        <w:rPr>
          <w:rFonts w:ascii="Arial" w:hAnsi="Arial" w:cs="Arial"/>
          <w:sz w:val="24"/>
        </w:rPr>
        <w:t xml:space="preserve">; </w:t>
      </w:r>
      <w:r w:rsidR="00B502B7">
        <w:rPr>
          <w:rFonts w:ascii="Arial" w:hAnsi="Arial" w:cs="Arial"/>
          <w:sz w:val="24"/>
        </w:rPr>
        <w:t>s</w:t>
      </w:r>
      <w:r w:rsidR="00C417E5">
        <w:rPr>
          <w:rFonts w:ascii="Arial" w:hAnsi="Arial" w:cs="Arial"/>
          <w:sz w:val="24"/>
        </w:rPr>
        <w:t xml:space="preserve">e realizará una inversión de 51 millones de pesos en un proyecto importante de la </w:t>
      </w:r>
      <w:r w:rsidR="00C417E5" w:rsidRPr="004F7A9B">
        <w:rPr>
          <w:rFonts w:ascii="Arial" w:hAnsi="Arial" w:cs="Arial"/>
          <w:sz w:val="24"/>
        </w:rPr>
        <w:t>Facultad de Enología y G</w:t>
      </w:r>
      <w:r w:rsidR="009C11F8" w:rsidRPr="004F7A9B">
        <w:rPr>
          <w:rFonts w:ascii="Arial" w:hAnsi="Arial" w:cs="Arial"/>
          <w:sz w:val="24"/>
        </w:rPr>
        <w:t>astronomía</w:t>
      </w:r>
      <w:r w:rsidR="00C417E5" w:rsidRPr="004F7A9B">
        <w:rPr>
          <w:rFonts w:ascii="Arial" w:hAnsi="Arial" w:cs="Arial"/>
          <w:sz w:val="24"/>
        </w:rPr>
        <w:t xml:space="preserve"> que se dará a conocer próximamente; </w:t>
      </w:r>
      <w:r w:rsidR="00C417E5" w:rsidRPr="00C417E5">
        <w:rPr>
          <w:rFonts w:ascii="Arial" w:hAnsi="Arial" w:cs="Arial"/>
          <w:sz w:val="24"/>
        </w:rPr>
        <w:t>e</w:t>
      </w:r>
      <w:r w:rsidR="009C11F8" w:rsidRPr="009C11F8">
        <w:rPr>
          <w:rFonts w:ascii="Arial" w:hAnsi="Arial" w:cs="Arial"/>
          <w:sz w:val="24"/>
        </w:rPr>
        <w:t xml:space="preserve">n el Instituto de Ingeniería, donde se </w:t>
      </w:r>
      <w:r w:rsidR="00B502B7">
        <w:rPr>
          <w:rFonts w:ascii="Arial" w:hAnsi="Arial" w:cs="Arial"/>
          <w:sz w:val="24"/>
        </w:rPr>
        <w:t>llevan a cabo</w:t>
      </w:r>
      <w:r w:rsidR="009C11F8" w:rsidRPr="009C11F8">
        <w:rPr>
          <w:rFonts w:ascii="Arial" w:hAnsi="Arial" w:cs="Arial"/>
          <w:sz w:val="24"/>
        </w:rPr>
        <w:t xml:space="preserve"> investigaciones para encontrar </w:t>
      </w:r>
      <w:r>
        <w:rPr>
          <w:rFonts w:ascii="Arial" w:hAnsi="Arial" w:cs="Arial"/>
          <w:sz w:val="24"/>
        </w:rPr>
        <w:t>una</w:t>
      </w:r>
      <w:r w:rsidR="009C11F8" w:rsidRPr="009C11F8">
        <w:rPr>
          <w:rFonts w:ascii="Arial" w:hAnsi="Arial" w:cs="Arial"/>
          <w:sz w:val="24"/>
        </w:rPr>
        <w:t xml:space="preserve"> cura al cáncer</w:t>
      </w:r>
      <w:r>
        <w:rPr>
          <w:rFonts w:ascii="Arial" w:hAnsi="Arial" w:cs="Arial"/>
          <w:sz w:val="24"/>
        </w:rPr>
        <w:t>,</w:t>
      </w:r>
      <w:r w:rsidR="00B502B7">
        <w:rPr>
          <w:rFonts w:ascii="Arial" w:hAnsi="Arial" w:cs="Arial"/>
          <w:sz w:val="24"/>
        </w:rPr>
        <w:t xml:space="preserve"> se invertirán </w:t>
      </w:r>
      <w:r w:rsidR="009C11F8" w:rsidRPr="009C11F8">
        <w:rPr>
          <w:rFonts w:ascii="Arial" w:hAnsi="Arial" w:cs="Arial"/>
          <w:sz w:val="24"/>
        </w:rPr>
        <w:t xml:space="preserve">de más de 33 millones de pesos. </w:t>
      </w:r>
      <w:r>
        <w:rPr>
          <w:rFonts w:ascii="Arial" w:hAnsi="Arial" w:cs="Arial"/>
          <w:sz w:val="24"/>
        </w:rPr>
        <w:t>Además, la</w:t>
      </w:r>
      <w:r w:rsidR="009C11F8" w:rsidRPr="009C11F8">
        <w:rPr>
          <w:rFonts w:ascii="Arial" w:hAnsi="Arial" w:cs="Arial"/>
          <w:sz w:val="24"/>
        </w:rPr>
        <w:t>s carreras enfocadas a la salud tendrán una inversión combinada de 70 millones de pesos.</w:t>
      </w:r>
    </w:p>
    <w:p w:rsidR="002B7C6B" w:rsidRPr="00004977" w:rsidRDefault="002B7C6B" w:rsidP="009C11F8">
      <w:pPr>
        <w:jc w:val="both"/>
        <w:rPr>
          <w:rFonts w:ascii="Arial" w:hAnsi="Arial" w:cs="Arial"/>
          <w:sz w:val="16"/>
          <w:szCs w:val="16"/>
        </w:rPr>
      </w:pPr>
    </w:p>
    <w:p w:rsidR="00806F78" w:rsidRPr="004F7A9B" w:rsidRDefault="00806F78" w:rsidP="00806F78">
      <w:pPr>
        <w:jc w:val="both"/>
        <w:rPr>
          <w:rFonts w:ascii="Arial" w:hAnsi="Arial" w:cs="Arial"/>
          <w:sz w:val="24"/>
        </w:rPr>
      </w:pPr>
      <w:r w:rsidRPr="004F7A9B">
        <w:rPr>
          <w:rFonts w:ascii="Arial" w:hAnsi="Arial" w:cs="Arial"/>
          <w:sz w:val="24"/>
        </w:rPr>
        <w:t>Sobre la donación del edificio que alberga las oficinas del Gobierno del Estado en Tijuana, expuso que todo se lleva a cabo conforme al decreto federal de uso y se está trabajando conforme a derecho. De concretarse, la UABC tendría la posibilidad de ofertar un 46% más de espacios en carreras del área de las ciencias de la salud, lo que representa un ingreso de 1800 alumnos más por año. “Será un lugar que además de docencia, se brindarán servicios médicos y dentales con un costo de recuperación muy bajo, esto al servicio de los bajacalifornianos”.</w:t>
      </w:r>
      <w:r w:rsidR="00C417E5" w:rsidRPr="004F7A9B">
        <w:rPr>
          <w:rFonts w:ascii="Arial" w:hAnsi="Arial" w:cs="Arial"/>
          <w:sz w:val="24"/>
        </w:rPr>
        <w:t xml:space="preserve"> </w:t>
      </w:r>
    </w:p>
    <w:p w:rsidR="00806F78" w:rsidRPr="0052194A" w:rsidRDefault="00806F78" w:rsidP="00806F78">
      <w:pPr>
        <w:jc w:val="both"/>
        <w:rPr>
          <w:rFonts w:ascii="Arial" w:hAnsi="Arial" w:cs="Arial"/>
          <w:color w:val="0033CC"/>
          <w:sz w:val="16"/>
          <w:szCs w:val="16"/>
        </w:rPr>
      </w:pPr>
    </w:p>
    <w:p w:rsidR="00B502B7" w:rsidRPr="00004977" w:rsidRDefault="00B502B7" w:rsidP="00B502B7">
      <w:pPr>
        <w:jc w:val="both"/>
        <w:rPr>
          <w:rFonts w:ascii="Arial" w:hAnsi="Arial" w:cs="Arial"/>
          <w:spacing w:val="-4"/>
          <w:sz w:val="24"/>
        </w:rPr>
      </w:pPr>
      <w:r w:rsidRPr="00004977">
        <w:rPr>
          <w:rFonts w:ascii="Arial" w:hAnsi="Arial" w:cs="Arial"/>
          <w:spacing w:val="-4"/>
          <w:sz w:val="24"/>
        </w:rPr>
        <w:t>El rector señaló que durante esta administración y la anterior, la UABC dejó de construir y dar mantenimiento por falta de recurso, privilegiando necesidades como el pago de nómina, por lo que destacó que a los trabajadores universitarios no se les ha retrasado el pago de una sola catorcena.</w:t>
      </w:r>
    </w:p>
    <w:p w:rsidR="00B502B7" w:rsidRPr="00004977" w:rsidRDefault="00B502B7" w:rsidP="00B502B7">
      <w:pPr>
        <w:jc w:val="both"/>
        <w:rPr>
          <w:rFonts w:ascii="Arial" w:hAnsi="Arial" w:cs="Arial"/>
          <w:sz w:val="16"/>
          <w:szCs w:val="16"/>
        </w:rPr>
      </w:pPr>
    </w:p>
    <w:p w:rsidR="00806F78" w:rsidRPr="00806F78" w:rsidRDefault="00806F78" w:rsidP="00806F78">
      <w:pPr>
        <w:jc w:val="both"/>
        <w:rPr>
          <w:rFonts w:ascii="Arial" w:hAnsi="Arial" w:cs="Arial"/>
          <w:color w:val="0033CC"/>
          <w:sz w:val="24"/>
        </w:rPr>
      </w:pPr>
    </w:p>
    <w:p w:rsidR="00806F78" w:rsidRDefault="00806F78" w:rsidP="009C11F8">
      <w:pPr>
        <w:jc w:val="both"/>
        <w:rPr>
          <w:rFonts w:ascii="Arial" w:hAnsi="Arial" w:cs="Arial"/>
          <w:sz w:val="24"/>
        </w:rPr>
      </w:pPr>
    </w:p>
    <w:p w:rsidR="009C11F8" w:rsidRPr="009C11F8" w:rsidRDefault="009F6D5B" w:rsidP="009C11F8">
      <w:pPr>
        <w:jc w:val="both"/>
        <w:rPr>
          <w:rFonts w:ascii="Arial" w:hAnsi="Arial" w:cs="Arial"/>
          <w:sz w:val="24"/>
        </w:rPr>
      </w:pPr>
      <w:r>
        <w:rPr>
          <w:rFonts w:ascii="Arial" w:hAnsi="Arial" w:cs="Arial"/>
          <w:sz w:val="24"/>
        </w:rPr>
        <w:t xml:space="preserve">Agregó que </w:t>
      </w:r>
      <w:r w:rsidR="009C11F8" w:rsidRPr="009C11F8">
        <w:rPr>
          <w:rFonts w:ascii="Arial" w:hAnsi="Arial" w:cs="Arial"/>
          <w:sz w:val="24"/>
        </w:rPr>
        <w:t xml:space="preserve">la </w:t>
      </w:r>
      <w:r>
        <w:rPr>
          <w:rFonts w:ascii="Arial" w:hAnsi="Arial" w:cs="Arial"/>
          <w:sz w:val="24"/>
        </w:rPr>
        <w:t>UABC</w:t>
      </w:r>
      <w:r w:rsidR="009C11F8" w:rsidRPr="009C11F8">
        <w:rPr>
          <w:rFonts w:ascii="Arial" w:hAnsi="Arial" w:cs="Arial"/>
          <w:sz w:val="24"/>
        </w:rPr>
        <w:t xml:space="preserve"> </w:t>
      </w:r>
      <w:r w:rsidR="00B502B7">
        <w:rPr>
          <w:rFonts w:ascii="Arial" w:hAnsi="Arial" w:cs="Arial"/>
          <w:sz w:val="24"/>
        </w:rPr>
        <w:t>va</w:t>
      </w:r>
      <w:r w:rsidR="009C11F8" w:rsidRPr="009C11F8">
        <w:rPr>
          <w:rFonts w:ascii="Arial" w:hAnsi="Arial" w:cs="Arial"/>
          <w:sz w:val="24"/>
        </w:rPr>
        <w:t xml:space="preserve"> más </w:t>
      </w:r>
      <w:r w:rsidR="00D5714E">
        <w:rPr>
          <w:rFonts w:ascii="Arial" w:hAnsi="Arial" w:cs="Arial"/>
          <w:sz w:val="24"/>
        </w:rPr>
        <w:t xml:space="preserve">allá </w:t>
      </w:r>
      <w:bookmarkStart w:id="1" w:name="_GoBack"/>
      <w:bookmarkEnd w:id="1"/>
      <w:r w:rsidR="00B502B7">
        <w:rPr>
          <w:rFonts w:ascii="Arial" w:hAnsi="Arial" w:cs="Arial"/>
          <w:sz w:val="24"/>
        </w:rPr>
        <w:t>de</w:t>
      </w:r>
      <w:r w:rsidR="009C11F8" w:rsidRPr="009C11F8">
        <w:rPr>
          <w:rFonts w:ascii="Arial" w:hAnsi="Arial" w:cs="Arial"/>
          <w:sz w:val="24"/>
        </w:rPr>
        <w:t xml:space="preserve"> la docencia</w:t>
      </w:r>
      <w:r>
        <w:rPr>
          <w:rFonts w:ascii="Arial" w:hAnsi="Arial" w:cs="Arial"/>
          <w:sz w:val="24"/>
        </w:rPr>
        <w:t xml:space="preserve">, también </w:t>
      </w:r>
      <w:r w:rsidR="00B502B7">
        <w:rPr>
          <w:rFonts w:ascii="Arial" w:hAnsi="Arial" w:cs="Arial"/>
          <w:sz w:val="24"/>
        </w:rPr>
        <w:t>realiza</w:t>
      </w:r>
      <w:r>
        <w:rPr>
          <w:rFonts w:ascii="Arial" w:hAnsi="Arial" w:cs="Arial"/>
          <w:sz w:val="24"/>
        </w:rPr>
        <w:t xml:space="preserve"> investigación pertinente y extiende los beneficios de </w:t>
      </w:r>
      <w:r w:rsidR="009C11F8" w:rsidRPr="009C11F8">
        <w:rPr>
          <w:rFonts w:ascii="Arial" w:hAnsi="Arial" w:cs="Arial"/>
          <w:sz w:val="24"/>
        </w:rPr>
        <w:t xml:space="preserve">la cultura y los servicios, </w:t>
      </w:r>
      <w:r>
        <w:rPr>
          <w:rFonts w:ascii="Arial" w:hAnsi="Arial" w:cs="Arial"/>
          <w:sz w:val="24"/>
        </w:rPr>
        <w:t>cumpliendo con su Ley Orgánica. “</w:t>
      </w:r>
      <w:r w:rsidR="009C11F8" w:rsidRPr="009C11F8">
        <w:rPr>
          <w:rFonts w:ascii="Arial" w:hAnsi="Arial" w:cs="Arial"/>
          <w:sz w:val="24"/>
        </w:rPr>
        <w:t>Todos los años</w:t>
      </w:r>
      <w:r>
        <w:rPr>
          <w:rFonts w:ascii="Arial" w:hAnsi="Arial" w:cs="Arial"/>
          <w:sz w:val="24"/>
        </w:rPr>
        <w:t>, esta casa de estudios</w:t>
      </w:r>
      <w:r w:rsidR="009C11F8" w:rsidRPr="009C11F8">
        <w:rPr>
          <w:rFonts w:ascii="Arial" w:hAnsi="Arial" w:cs="Arial"/>
          <w:sz w:val="24"/>
        </w:rPr>
        <w:t xml:space="preserve"> entrega en promedio 9</w:t>
      </w:r>
      <w:r w:rsidR="00B502B7">
        <w:rPr>
          <w:rFonts w:ascii="Arial" w:hAnsi="Arial" w:cs="Arial"/>
          <w:sz w:val="24"/>
        </w:rPr>
        <w:t>000</w:t>
      </w:r>
      <w:r w:rsidR="009C11F8" w:rsidRPr="009C11F8">
        <w:rPr>
          <w:rFonts w:ascii="Arial" w:hAnsi="Arial" w:cs="Arial"/>
          <w:sz w:val="24"/>
        </w:rPr>
        <w:t xml:space="preserve"> nuevos profesionistas a </w:t>
      </w:r>
      <w:r>
        <w:rPr>
          <w:rFonts w:ascii="Arial" w:hAnsi="Arial" w:cs="Arial"/>
          <w:sz w:val="24"/>
        </w:rPr>
        <w:t>la sociedad</w:t>
      </w:r>
      <w:r w:rsidR="009C11F8" w:rsidRPr="009C11F8">
        <w:rPr>
          <w:rFonts w:ascii="Arial" w:hAnsi="Arial" w:cs="Arial"/>
          <w:sz w:val="24"/>
        </w:rPr>
        <w:t xml:space="preserve"> y lo hace procurando que lleven consigo un profundo sentido de responsabilidad social</w:t>
      </w:r>
      <w:r>
        <w:rPr>
          <w:rFonts w:ascii="Arial" w:hAnsi="Arial" w:cs="Arial"/>
          <w:sz w:val="24"/>
        </w:rPr>
        <w:t>. L</w:t>
      </w:r>
      <w:r w:rsidR="009C11F8" w:rsidRPr="009C11F8">
        <w:rPr>
          <w:rFonts w:ascii="Arial" w:hAnsi="Arial" w:cs="Arial"/>
          <w:sz w:val="24"/>
        </w:rPr>
        <w:t>a UABC se debe a Baja California y está al servicio de los bajacalifornianos</w:t>
      </w:r>
      <w:r>
        <w:rPr>
          <w:rFonts w:ascii="Arial" w:hAnsi="Arial" w:cs="Arial"/>
          <w:sz w:val="24"/>
        </w:rPr>
        <w:t>”</w:t>
      </w:r>
      <w:r w:rsidR="00B502B7">
        <w:rPr>
          <w:rFonts w:ascii="Arial" w:hAnsi="Arial" w:cs="Arial"/>
          <w:sz w:val="24"/>
        </w:rPr>
        <w:t>,</w:t>
      </w:r>
      <w:r>
        <w:rPr>
          <w:rFonts w:ascii="Arial" w:hAnsi="Arial" w:cs="Arial"/>
          <w:sz w:val="24"/>
        </w:rPr>
        <w:t xml:space="preserve"> </w:t>
      </w:r>
      <w:r w:rsidR="00B502B7">
        <w:rPr>
          <w:rFonts w:ascii="Arial" w:hAnsi="Arial" w:cs="Arial"/>
          <w:sz w:val="24"/>
        </w:rPr>
        <w:t>puntualizó</w:t>
      </w:r>
      <w:r>
        <w:rPr>
          <w:rFonts w:ascii="Arial" w:hAnsi="Arial" w:cs="Arial"/>
          <w:sz w:val="24"/>
        </w:rPr>
        <w:t xml:space="preserve"> el doctor Valdez Delgadillo</w:t>
      </w:r>
      <w:r w:rsidR="009C11F8" w:rsidRPr="009C11F8">
        <w:rPr>
          <w:rFonts w:ascii="Arial" w:hAnsi="Arial" w:cs="Arial"/>
          <w:sz w:val="24"/>
        </w:rPr>
        <w:t>.</w:t>
      </w:r>
    </w:p>
    <w:p w:rsidR="009C11F8" w:rsidRDefault="009C11F8" w:rsidP="009C11F8">
      <w:pPr>
        <w:jc w:val="both"/>
        <w:rPr>
          <w:rFonts w:ascii="Arial" w:hAnsi="Arial" w:cs="Arial"/>
          <w:sz w:val="24"/>
        </w:rPr>
      </w:pPr>
    </w:p>
    <w:p w:rsidR="009F6D5B" w:rsidRDefault="009F6D5B" w:rsidP="009C11F8">
      <w:pPr>
        <w:jc w:val="both"/>
        <w:rPr>
          <w:rFonts w:ascii="Arial" w:hAnsi="Arial" w:cs="Arial"/>
          <w:sz w:val="24"/>
        </w:rPr>
      </w:pPr>
    </w:p>
    <w:p w:rsidR="009F6D5B" w:rsidRDefault="009F6D5B" w:rsidP="009C11F8">
      <w:pPr>
        <w:jc w:val="both"/>
        <w:rPr>
          <w:rFonts w:ascii="Arial" w:hAnsi="Arial" w:cs="Arial"/>
          <w:sz w:val="24"/>
        </w:rPr>
      </w:pPr>
    </w:p>
    <w:p w:rsidR="009F6D5B" w:rsidRPr="00A264B0" w:rsidRDefault="009F6D5B" w:rsidP="009C11F8">
      <w:pPr>
        <w:jc w:val="both"/>
        <w:rPr>
          <w:rFonts w:ascii="Arial" w:hAnsi="Arial" w:cs="Arial"/>
          <w:sz w:val="24"/>
        </w:rPr>
      </w:pPr>
    </w:p>
    <w:p w:rsidR="009F6D5B" w:rsidRPr="00A264B0" w:rsidRDefault="009F6D5B" w:rsidP="009C11F8">
      <w:pPr>
        <w:jc w:val="both"/>
        <w:rPr>
          <w:rFonts w:ascii="Arial" w:hAnsi="Arial" w:cs="Arial"/>
          <w:sz w:val="24"/>
        </w:rPr>
      </w:pPr>
    </w:p>
    <w:p w:rsidR="00E539B5" w:rsidRPr="00A264B0" w:rsidRDefault="00E539B5" w:rsidP="00FA3045">
      <w:pPr>
        <w:shd w:val="clear" w:color="auto" w:fill="FFFFFF"/>
        <w:autoSpaceDN/>
        <w:jc w:val="both"/>
        <w:textAlignment w:val="auto"/>
        <w:rPr>
          <w:rFonts w:ascii="Arial" w:hAnsi="Arial" w:cs="Arial"/>
          <w:sz w:val="23"/>
          <w:szCs w:val="23"/>
        </w:rPr>
      </w:pPr>
    </w:p>
    <w:p w:rsidR="00E539B5" w:rsidRPr="00A264B0" w:rsidRDefault="00E539B5" w:rsidP="00FA3045">
      <w:pPr>
        <w:shd w:val="clear" w:color="auto" w:fill="FFFFFF"/>
        <w:autoSpaceDN/>
        <w:jc w:val="both"/>
        <w:textAlignment w:val="auto"/>
        <w:rPr>
          <w:rFonts w:ascii="Arial" w:hAnsi="Arial" w:cs="Arial"/>
          <w:sz w:val="23"/>
          <w:szCs w:val="23"/>
        </w:rPr>
      </w:pPr>
    </w:p>
    <w:p w:rsidR="00E539B5" w:rsidRPr="00A264B0" w:rsidRDefault="00E539B5" w:rsidP="00FA3045">
      <w:pPr>
        <w:shd w:val="clear" w:color="auto" w:fill="FFFFFF"/>
        <w:autoSpaceDN/>
        <w:jc w:val="both"/>
        <w:textAlignment w:val="auto"/>
        <w:rPr>
          <w:rFonts w:ascii="Arial" w:hAnsi="Arial" w:cs="Arial"/>
          <w:sz w:val="23"/>
          <w:szCs w:val="23"/>
        </w:rPr>
      </w:pPr>
    </w:p>
    <w:p w:rsidR="00E539B5" w:rsidRPr="00A264B0" w:rsidRDefault="00E539B5" w:rsidP="00FA3045">
      <w:pPr>
        <w:shd w:val="clear" w:color="auto" w:fill="FFFFFF"/>
        <w:autoSpaceDN/>
        <w:jc w:val="both"/>
        <w:textAlignment w:val="auto"/>
        <w:rPr>
          <w:rFonts w:ascii="Arial" w:hAnsi="Arial" w:cs="Arial"/>
          <w:sz w:val="23"/>
          <w:szCs w:val="23"/>
        </w:rPr>
      </w:pPr>
    </w:p>
    <w:p w:rsidR="003E4E8B" w:rsidRPr="00A264B0" w:rsidRDefault="003E4E8B" w:rsidP="00DF6AD8">
      <w:pPr>
        <w:shd w:val="clear" w:color="auto" w:fill="FFFFFF"/>
        <w:autoSpaceDN/>
        <w:jc w:val="right"/>
        <w:textAlignment w:val="auto"/>
        <w:rPr>
          <w:rFonts w:ascii="Arial" w:hAnsi="Arial" w:cs="Arial"/>
          <w:color w:val="FFFFFF" w:themeColor="background1"/>
          <w:sz w:val="20"/>
          <w:szCs w:val="24"/>
        </w:rPr>
      </w:pPr>
      <w:r w:rsidRPr="00A264B0">
        <w:rPr>
          <w:rFonts w:ascii="Arial" w:hAnsi="Arial" w:cs="Arial"/>
          <w:color w:val="FFFFFF" w:themeColor="background1"/>
          <w:sz w:val="20"/>
          <w:szCs w:val="24"/>
        </w:rPr>
        <w:t>Redacción: Norma Angélica Gómez Bravo</w:t>
      </w:r>
    </w:p>
    <w:p w:rsidR="00A264B0" w:rsidRPr="00A264B0" w:rsidRDefault="00A264B0" w:rsidP="00DF6AD8">
      <w:pPr>
        <w:shd w:val="clear" w:color="auto" w:fill="FFFFFF"/>
        <w:autoSpaceDN/>
        <w:jc w:val="right"/>
        <w:textAlignment w:val="auto"/>
        <w:rPr>
          <w:rFonts w:ascii="Arial" w:hAnsi="Arial" w:cs="Arial"/>
          <w:color w:val="FFFFFF" w:themeColor="background1"/>
          <w:sz w:val="24"/>
          <w:szCs w:val="24"/>
        </w:rPr>
      </w:pPr>
      <w:r w:rsidRPr="00A264B0">
        <w:rPr>
          <w:rFonts w:ascii="Arial" w:hAnsi="Arial" w:cs="Arial"/>
          <w:color w:val="FFFFFF" w:themeColor="background1"/>
          <w:sz w:val="20"/>
          <w:szCs w:val="24"/>
        </w:rPr>
        <w:t xml:space="preserve">Foto: Banco de imágenes </w:t>
      </w:r>
    </w:p>
    <w:p w:rsidR="003E4E8B" w:rsidRPr="00A264B0" w:rsidRDefault="003E4E8B" w:rsidP="006C5A9B">
      <w:pPr>
        <w:shd w:val="clear" w:color="auto" w:fill="FFFFFF"/>
        <w:autoSpaceDN/>
        <w:jc w:val="both"/>
        <w:textAlignment w:val="auto"/>
        <w:rPr>
          <w:rFonts w:ascii="Arial" w:hAnsi="Arial" w:cs="Arial"/>
          <w:color w:val="FFFFFF" w:themeColor="background1"/>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Pr="006C5A9B" w:rsidRDefault="003E4E8B" w:rsidP="006C5A9B">
      <w:pPr>
        <w:shd w:val="clear" w:color="auto" w:fill="FFFFFF"/>
        <w:autoSpaceDN/>
        <w:jc w:val="both"/>
        <w:textAlignment w:val="auto"/>
        <w:rPr>
          <w:rFonts w:ascii="Calibri" w:hAnsi="Calibri"/>
          <w:color w:val="222222"/>
          <w:sz w:val="24"/>
          <w:szCs w:val="24"/>
        </w:rPr>
      </w:pPr>
    </w:p>
    <w:sectPr w:rsidR="003E4E8B" w:rsidRPr="006C5A9B"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87E" w:rsidRDefault="000B087E">
      <w:r>
        <w:separator/>
      </w:r>
    </w:p>
  </w:endnote>
  <w:endnote w:type="continuationSeparator" w:id="0">
    <w:p w:rsidR="000B087E" w:rsidRDefault="000B0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87E" w:rsidRDefault="000B087E">
      <w:r>
        <w:rPr>
          <w:color w:val="000000"/>
        </w:rPr>
        <w:separator/>
      </w:r>
    </w:p>
  </w:footnote>
  <w:footnote w:type="continuationSeparator" w:id="0">
    <w:p w:rsidR="000B087E" w:rsidRDefault="000B08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B6D"/>
    <w:multiLevelType w:val="multilevel"/>
    <w:tmpl w:val="E5F68DC0"/>
    <w:lvl w:ilvl="0">
      <w:start w:val="1"/>
      <w:numFmt w:val="decimal"/>
      <w:lvlText w:val="%1."/>
      <w:lvlJc w:val="left"/>
      <w:pPr>
        <w:ind w:left="358" w:hanging="240"/>
      </w:pPr>
      <w:rPr>
        <w:rFonts w:ascii="Times New Roman" w:eastAsia="Times New Roman" w:hAnsi="Times New Roman" w:cs="Times New Roman" w:hint="default"/>
        <w:b/>
        <w:bCs/>
        <w:spacing w:val="-1"/>
        <w:w w:val="100"/>
        <w:sz w:val="24"/>
        <w:szCs w:val="24"/>
        <w:lang w:val="es-ES" w:eastAsia="es-ES" w:bidi="es-ES"/>
      </w:rPr>
    </w:lvl>
    <w:lvl w:ilvl="1">
      <w:start w:val="1"/>
      <w:numFmt w:val="decimal"/>
      <w:lvlText w:val="%1.%2"/>
      <w:lvlJc w:val="left"/>
      <w:pPr>
        <w:ind w:left="478" w:hanging="360"/>
      </w:pPr>
      <w:rPr>
        <w:rFonts w:ascii="Times New Roman" w:eastAsia="Times New Roman" w:hAnsi="Times New Roman" w:cs="Times New Roman" w:hint="default"/>
        <w:b/>
        <w:bCs/>
        <w:w w:val="100"/>
        <w:sz w:val="24"/>
        <w:szCs w:val="24"/>
        <w:lang w:val="es-ES" w:eastAsia="es-ES" w:bidi="es-ES"/>
      </w:rPr>
    </w:lvl>
    <w:lvl w:ilvl="2">
      <w:numFmt w:val="bullet"/>
      <w:lvlText w:val="•"/>
      <w:lvlJc w:val="left"/>
      <w:pPr>
        <w:ind w:left="540" w:hanging="360"/>
      </w:pPr>
      <w:rPr>
        <w:rFonts w:hint="default"/>
        <w:lang w:val="es-ES" w:eastAsia="es-ES" w:bidi="es-ES"/>
      </w:rPr>
    </w:lvl>
    <w:lvl w:ilvl="3">
      <w:numFmt w:val="bullet"/>
      <w:lvlText w:val="•"/>
      <w:lvlJc w:val="left"/>
      <w:pPr>
        <w:ind w:left="1605" w:hanging="360"/>
      </w:pPr>
      <w:rPr>
        <w:rFonts w:hint="default"/>
        <w:lang w:val="es-ES" w:eastAsia="es-ES" w:bidi="es-ES"/>
      </w:rPr>
    </w:lvl>
    <w:lvl w:ilvl="4">
      <w:numFmt w:val="bullet"/>
      <w:lvlText w:val="•"/>
      <w:lvlJc w:val="left"/>
      <w:pPr>
        <w:ind w:left="2670" w:hanging="360"/>
      </w:pPr>
      <w:rPr>
        <w:rFonts w:hint="default"/>
        <w:lang w:val="es-ES" w:eastAsia="es-ES" w:bidi="es-ES"/>
      </w:rPr>
    </w:lvl>
    <w:lvl w:ilvl="5">
      <w:numFmt w:val="bullet"/>
      <w:lvlText w:val="•"/>
      <w:lvlJc w:val="left"/>
      <w:pPr>
        <w:ind w:left="3735" w:hanging="360"/>
      </w:pPr>
      <w:rPr>
        <w:rFonts w:hint="default"/>
        <w:lang w:val="es-ES" w:eastAsia="es-ES" w:bidi="es-ES"/>
      </w:rPr>
    </w:lvl>
    <w:lvl w:ilvl="6">
      <w:numFmt w:val="bullet"/>
      <w:lvlText w:val="•"/>
      <w:lvlJc w:val="left"/>
      <w:pPr>
        <w:ind w:left="4800" w:hanging="360"/>
      </w:pPr>
      <w:rPr>
        <w:rFonts w:hint="default"/>
        <w:lang w:val="es-ES" w:eastAsia="es-ES" w:bidi="es-ES"/>
      </w:rPr>
    </w:lvl>
    <w:lvl w:ilvl="7">
      <w:numFmt w:val="bullet"/>
      <w:lvlText w:val="•"/>
      <w:lvlJc w:val="left"/>
      <w:pPr>
        <w:ind w:left="5865" w:hanging="360"/>
      </w:pPr>
      <w:rPr>
        <w:rFonts w:hint="default"/>
        <w:lang w:val="es-ES" w:eastAsia="es-ES" w:bidi="es-ES"/>
      </w:rPr>
    </w:lvl>
    <w:lvl w:ilvl="8">
      <w:numFmt w:val="bullet"/>
      <w:lvlText w:val="•"/>
      <w:lvlJc w:val="left"/>
      <w:pPr>
        <w:ind w:left="6930" w:hanging="360"/>
      </w:pPr>
      <w:rPr>
        <w:rFonts w:hint="default"/>
        <w:lang w:val="es-ES" w:eastAsia="es-ES" w:bidi="es-ES"/>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DF5FFE"/>
    <w:multiLevelType w:val="hybridMultilevel"/>
    <w:tmpl w:val="D5CC7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22224A"/>
    <w:multiLevelType w:val="hybridMultilevel"/>
    <w:tmpl w:val="675A7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6"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9007DB3"/>
    <w:multiLevelType w:val="hybridMultilevel"/>
    <w:tmpl w:val="1050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417DBC"/>
    <w:multiLevelType w:val="hybridMultilevel"/>
    <w:tmpl w:val="E8B2B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9C6572B"/>
    <w:multiLevelType w:val="hybridMultilevel"/>
    <w:tmpl w:val="9DFC542C"/>
    <w:lvl w:ilvl="0" w:tplc="A17CAD12">
      <w:numFmt w:val="bullet"/>
      <w:lvlText w:val="•"/>
      <w:lvlJc w:val="left"/>
      <w:pPr>
        <w:ind w:left="477" w:hanging="360"/>
      </w:pPr>
      <w:rPr>
        <w:rFonts w:ascii="Calibri" w:eastAsia="Calibri" w:hAnsi="Calibri" w:cs="Calibri" w:hint="default"/>
        <w:w w:val="100"/>
        <w:sz w:val="22"/>
        <w:szCs w:val="22"/>
        <w:lang w:val="es-ES" w:eastAsia="es-ES" w:bidi="es-ES"/>
      </w:rPr>
    </w:lvl>
    <w:lvl w:ilvl="1" w:tplc="08C4ABBE">
      <w:numFmt w:val="bullet"/>
      <w:lvlText w:val="•"/>
      <w:lvlJc w:val="left"/>
      <w:pPr>
        <w:ind w:left="1392" w:hanging="360"/>
      </w:pPr>
      <w:rPr>
        <w:rFonts w:hint="default"/>
        <w:lang w:val="es-ES" w:eastAsia="es-ES" w:bidi="es-ES"/>
      </w:rPr>
    </w:lvl>
    <w:lvl w:ilvl="2" w:tplc="0644D0EC">
      <w:numFmt w:val="bullet"/>
      <w:lvlText w:val="•"/>
      <w:lvlJc w:val="left"/>
      <w:pPr>
        <w:ind w:left="2304" w:hanging="360"/>
      </w:pPr>
      <w:rPr>
        <w:rFonts w:hint="default"/>
        <w:lang w:val="es-ES" w:eastAsia="es-ES" w:bidi="es-ES"/>
      </w:rPr>
    </w:lvl>
    <w:lvl w:ilvl="3" w:tplc="A11E6C5A">
      <w:numFmt w:val="bullet"/>
      <w:lvlText w:val="•"/>
      <w:lvlJc w:val="left"/>
      <w:pPr>
        <w:ind w:left="3216" w:hanging="360"/>
      </w:pPr>
      <w:rPr>
        <w:rFonts w:hint="default"/>
        <w:lang w:val="es-ES" w:eastAsia="es-ES" w:bidi="es-ES"/>
      </w:rPr>
    </w:lvl>
    <w:lvl w:ilvl="4" w:tplc="11A4097A">
      <w:numFmt w:val="bullet"/>
      <w:lvlText w:val="•"/>
      <w:lvlJc w:val="left"/>
      <w:pPr>
        <w:ind w:left="4128" w:hanging="360"/>
      </w:pPr>
      <w:rPr>
        <w:rFonts w:hint="default"/>
        <w:lang w:val="es-ES" w:eastAsia="es-ES" w:bidi="es-ES"/>
      </w:rPr>
    </w:lvl>
    <w:lvl w:ilvl="5" w:tplc="D6AABF30">
      <w:numFmt w:val="bullet"/>
      <w:lvlText w:val="•"/>
      <w:lvlJc w:val="left"/>
      <w:pPr>
        <w:ind w:left="5040" w:hanging="360"/>
      </w:pPr>
      <w:rPr>
        <w:rFonts w:hint="default"/>
        <w:lang w:val="es-ES" w:eastAsia="es-ES" w:bidi="es-ES"/>
      </w:rPr>
    </w:lvl>
    <w:lvl w:ilvl="6" w:tplc="3676CBC0">
      <w:numFmt w:val="bullet"/>
      <w:lvlText w:val="•"/>
      <w:lvlJc w:val="left"/>
      <w:pPr>
        <w:ind w:left="5952" w:hanging="360"/>
      </w:pPr>
      <w:rPr>
        <w:rFonts w:hint="default"/>
        <w:lang w:val="es-ES" w:eastAsia="es-ES" w:bidi="es-ES"/>
      </w:rPr>
    </w:lvl>
    <w:lvl w:ilvl="7" w:tplc="33C69A88">
      <w:numFmt w:val="bullet"/>
      <w:lvlText w:val="•"/>
      <w:lvlJc w:val="left"/>
      <w:pPr>
        <w:ind w:left="6864" w:hanging="360"/>
      </w:pPr>
      <w:rPr>
        <w:rFonts w:hint="default"/>
        <w:lang w:val="es-ES" w:eastAsia="es-ES" w:bidi="es-ES"/>
      </w:rPr>
    </w:lvl>
    <w:lvl w:ilvl="8" w:tplc="C666CA1C">
      <w:numFmt w:val="bullet"/>
      <w:lvlText w:val="•"/>
      <w:lvlJc w:val="left"/>
      <w:pPr>
        <w:ind w:left="7776" w:hanging="360"/>
      </w:pPr>
      <w:rPr>
        <w:rFonts w:hint="default"/>
        <w:lang w:val="es-ES" w:eastAsia="es-ES" w:bidi="es-ES"/>
      </w:rPr>
    </w:lvl>
  </w:abstractNum>
  <w:abstractNum w:abstractNumId="25"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CD7608E"/>
    <w:multiLevelType w:val="multilevel"/>
    <w:tmpl w:val="06E491E2"/>
    <w:lvl w:ilvl="0">
      <w:start w:val="1"/>
      <w:numFmt w:val="decimal"/>
      <w:lvlText w:val="%1."/>
      <w:lvlJc w:val="left"/>
      <w:pPr>
        <w:ind w:left="477" w:hanging="360"/>
      </w:pPr>
      <w:rPr>
        <w:rFonts w:ascii="Calibri" w:eastAsia="Calibri" w:hAnsi="Calibri" w:cs="Calibri" w:hint="default"/>
        <w:b/>
        <w:bCs/>
        <w:spacing w:val="-1"/>
        <w:w w:val="100"/>
        <w:sz w:val="22"/>
        <w:szCs w:val="22"/>
        <w:lang w:val="es-ES" w:eastAsia="es-ES" w:bidi="es-ES"/>
      </w:rPr>
    </w:lvl>
    <w:lvl w:ilvl="1">
      <w:start w:val="1"/>
      <w:numFmt w:val="decimal"/>
      <w:lvlText w:val="%2."/>
      <w:lvlJc w:val="left"/>
      <w:pPr>
        <w:ind w:left="837" w:hanging="360"/>
        <w:jc w:val="right"/>
      </w:pPr>
      <w:rPr>
        <w:rFonts w:hint="default"/>
        <w:spacing w:val="-1"/>
        <w:w w:val="100"/>
        <w:lang w:val="es-ES" w:eastAsia="es-ES" w:bidi="es-ES"/>
      </w:rPr>
    </w:lvl>
    <w:lvl w:ilvl="2">
      <w:start w:val="1"/>
      <w:numFmt w:val="decimal"/>
      <w:lvlText w:val="%2.%3."/>
      <w:lvlJc w:val="left"/>
      <w:pPr>
        <w:ind w:left="909" w:hanging="432"/>
      </w:pPr>
      <w:rPr>
        <w:rFonts w:ascii="Calibri" w:eastAsia="Calibri" w:hAnsi="Calibri" w:cs="Calibri" w:hint="default"/>
        <w:b/>
        <w:bCs/>
        <w:spacing w:val="-1"/>
        <w:w w:val="100"/>
        <w:sz w:val="22"/>
        <w:szCs w:val="22"/>
        <w:lang w:val="es-ES" w:eastAsia="es-ES" w:bidi="es-ES"/>
      </w:rPr>
    </w:lvl>
    <w:lvl w:ilvl="3">
      <w:numFmt w:val="bullet"/>
      <w:lvlText w:val="•"/>
      <w:lvlJc w:val="left"/>
      <w:pPr>
        <w:ind w:left="1987" w:hanging="432"/>
      </w:pPr>
      <w:rPr>
        <w:rFonts w:hint="default"/>
        <w:lang w:val="es-ES" w:eastAsia="es-ES" w:bidi="es-ES"/>
      </w:rPr>
    </w:lvl>
    <w:lvl w:ilvl="4">
      <w:numFmt w:val="bullet"/>
      <w:lvlText w:val="•"/>
      <w:lvlJc w:val="left"/>
      <w:pPr>
        <w:ind w:left="3075" w:hanging="432"/>
      </w:pPr>
      <w:rPr>
        <w:rFonts w:hint="default"/>
        <w:lang w:val="es-ES" w:eastAsia="es-ES" w:bidi="es-ES"/>
      </w:rPr>
    </w:lvl>
    <w:lvl w:ilvl="5">
      <w:numFmt w:val="bullet"/>
      <w:lvlText w:val="•"/>
      <w:lvlJc w:val="left"/>
      <w:pPr>
        <w:ind w:left="4162" w:hanging="432"/>
      </w:pPr>
      <w:rPr>
        <w:rFonts w:hint="default"/>
        <w:lang w:val="es-ES" w:eastAsia="es-ES" w:bidi="es-ES"/>
      </w:rPr>
    </w:lvl>
    <w:lvl w:ilvl="6">
      <w:numFmt w:val="bullet"/>
      <w:lvlText w:val="•"/>
      <w:lvlJc w:val="left"/>
      <w:pPr>
        <w:ind w:left="5250" w:hanging="432"/>
      </w:pPr>
      <w:rPr>
        <w:rFonts w:hint="default"/>
        <w:lang w:val="es-ES" w:eastAsia="es-ES" w:bidi="es-ES"/>
      </w:rPr>
    </w:lvl>
    <w:lvl w:ilvl="7">
      <w:numFmt w:val="bullet"/>
      <w:lvlText w:val="•"/>
      <w:lvlJc w:val="left"/>
      <w:pPr>
        <w:ind w:left="6337" w:hanging="432"/>
      </w:pPr>
      <w:rPr>
        <w:rFonts w:hint="default"/>
        <w:lang w:val="es-ES" w:eastAsia="es-ES" w:bidi="es-ES"/>
      </w:rPr>
    </w:lvl>
    <w:lvl w:ilvl="8">
      <w:numFmt w:val="bullet"/>
      <w:lvlText w:val="•"/>
      <w:lvlJc w:val="left"/>
      <w:pPr>
        <w:ind w:left="7425" w:hanging="432"/>
      </w:pPr>
      <w:rPr>
        <w:rFonts w:hint="default"/>
        <w:lang w:val="es-ES" w:eastAsia="es-ES" w:bidi="es-ES"/>
      </w:rPr>
    </w:lvl>
  </w:abstractNum>
  <w:abstractNum w:abstractNumId="28"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01843FA"/>
    <w:multiLevelType w:val="hybridMultilevel"/>
    <w:tmpl w:val="34585E22"/>
    <w:lvl w:ilvl="0" w:tplc="B78CEEE4">
      <w:start w:val="1"/>
      <w:numFmt w:val="lowerLetter"/>
      <w:lvlText w:val="%1)"/>
      <w:lvlJc w:val="left"/>
      <w:pPr>
        <w:ind w:left="1735" w:hanging="360"/>
        <w:jc w:val="left"/>
      </w:pPr>
      <w:rPr>
        <w:rFonts w:ascii="Arial" w:eastAsia="Arial" w:hAnsi="Arial" w:cs="Arial" w:hint="default"/>
        <w:color w:val="231F20"/>
        <w:spacing w:val="-1"/>
        <w:w w:val="100"/>
        <w:sz w:val="20"/>
        <w:szCs w:val="20"/>
        <w:lang w:val="es-ES" w:eastAsia="en-US" w:bidi="ar-SA"/>
      </w:rPr>
    </w:lvl>
    <w:lvl w:ilvl="1" w:tplc="4AB80D3C">
      <w:numFmt w:val="bullet"/>
      <w:lvlText w:val="•"/>
      <w:lvlJc w:val="left"/>
      <w:pPr>
        <w:ind w:left="2816" w:hanging="360"/>
      </w:pPr>
      <w:rPr>
        <w:rFonts w:hint="default"/>
        <w:lang w:val="es-ES" w:eastAsia="en-US" w:bidi="ar-SA"/>
      </w:rPr>
    </w:lvl>
    <w:lvl w:ilvl="2" w:tplc="0D8ACDAC">
      <w:numFmt w:val="bullet"/>
      <w:lvlText w:val="•"/>
      <w:lvlJc w:val="left"/>
      <w:pPr>
        <w:ind w:left="3892" w:hanging="360"/>
      </w:pPr>
      <w:rPr>
        <w:rFonts w:hint="default"/>
        <w:lang w:val="es-ES" w:eastAsia="en-US" w:bidi="ar-SA"/>
      </w:rPr>
    </w:lvl>
    <w:lvl w:ilvl="3" w:tplc="E40899A0">
      <w:numFmt w:val="bullet"/>
      <w:lvlText w:val="•"/>
      <w:lvlJc w:val="left"/>
      <w:pPr>
        <w:ind w:left="4968" w:hanging="360"/>
      </w:pPr>
      <w:rPr>
        <w:rFonts w:hint="default"/>
        <w:lang w:val="es-ES" w:eastAsia="en-US" w:bidi="ar-SA"/>
      </w:rPr>
    </w:lvl>
    <w:lvl w:ilvl="4" w:tplc="129AE33C">
      <w:numFmt w:val="bullet"/>
      <w:lvlText w:val="•"/>
      <w:lvlJc w:val="left"/>
      <w:pPr>
        <w:ind w:left="6044" w:hanging="360"/>
      </w:pPr>
      <w:rPr>
        <w:rFonts w:hint="default"/>
        <w:lang w:val="es-ES" w:eastAsia="en-US" w:bidi="ar-SA"/>
      </w:rPr>
    </w:lvl>
    <w:lvl w:ilvl="5" w:tplc="1F020282">
      <w:numFmt w:val="bullet"/>
      <w:lvlText w:val="•"/>
      <w:lvlJc w:val="left"/>
      <w:pPr>
        <w:ind w:left="7120" w:hanging="360"/>
      </w:pPr>
      <w:rPr>
        <w:rFonts w:hint="default"/>
        <w:lang w:val="es-ES" w:eastAsia="en-US" w:bidi="ar-SA"/>
      </w:rPr>
    </w:lvl>
    <w:lvl w:ilvl="6" w:tplc="A54CEAD8">
      <w:numFmt w:val="bullet"/>
      <w:lvlText w:val="•"/>
      <w:lvlJc w:val="left"/>
      <w:pPr>
        <w:ind w:left="8196" w:hanging="360"/>
      </w:pPr>
      <w:rPr>
        <w:rFonts w:hint="default"/>
        <w:lang w:val="es-ES" w:eastAsia="en-US" w:bidi="ar-SA"/>
      </w:rPr>
    </w:lvl>
    <w:lvl w:ilvl="7" w:tplc="DEAE488A">
      <w:numFmt w:val="bullet"/>
      <w:lvlText w:val="•"/>
      <w:lvlJc w:val="left"/>
      <w:pPr>
        <w:ind w:left="9272" w:hanging="360"/>
      </w:pPr>
      <w:rPr>
        <w:rFonts w:hint="default"/>
        <w:lang w:val="es-ES" w:eastAsia="en-US" w:bidi="ar-SA"/>
      </w:rPr>
    </w:lvl>
    <w:lvl w:ilvl="8" w:tplc="3F921634">
      <w:numFmt w:val="bullet"/>
      <w:lvlText w:val="•"/>
      <w:lvlJc w:val="left"/>
      <w:pPr>
        <w:ind w:left="10348" w:hanging="360"/>
      </w:pPr>
      <w:rPr>
        <w:rFonts w:hint="default"/>
        <w:lang w:val="es-ES" w:eastAsia="en-US" w:bidi="ar-SA"/>
      </w:rPr>
    </w:lvl>
  </w:abstractNum>
  <w:abstractNum w:abstractNumId="30"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6F7F2723"/>
    <w:multiLevelType w:val="hybridMultilevel"/>
    <w:tmpl w:val="32484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FB87A50"/>
    <w:multiLevelType w:val="hybridMultilevel"/>
    <w:tmpl w:val="40789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36"/>
  </w:num>
  <w:num w:numId="3">
    <w:abstractNumId w:val="22"/>
  </w:num>
  <w:num w:numId="4">
    <w:abstractNumId w:val="26"/>
  </w:num>
  <w:num w:numId="5">
    <w:abstractNumId w:val="17"/>
  </w:num>
  <w:num w:numId="6">
    <w:abstractNumId w:val="32"/>
  </w:num>
  <w:num w:numId="7">
    <w:abstractNumId w:val="34"/>
  </w:num>
  <w:num w:numId="8">
    <w:abstractNumId w:val="2"/>
  </w:num>
  <w:num w:numId="9">
    <w:abstractNumId w:val="41"/>
  </w:num>
  <w:num w:numId="10">
    <w:abstractNumId w:val="38"/>
  </w:num>
  <w:num w:numId="11">
    <w:abstractNumId w:val="6"/>
  </w:num>
  <w:num w:numId="12">
    <w:abstractNumId w:val="3"/>
  </w:num>
  <w:num w:numId="13">
    <w:abstractNumId w:val="23"/>
  </w:num>
  <w:num w:numId="14">
    <w:abstractNumId w:val="4"/>
  </w:num>
  <w:num w:numId="15">
    <w:abstractNumId w:val="40"/>
  </w:num>
  <w:num w:numId="16">
    <w:abstractNumId w:val="12"/>
  </w:num>
  <w:num w:numId="17">
    <w:abstractNumId w:val="25"/>
  </w:num>
  <w:num w:numId="18">
    <w:abstractNumId w:val="21"/>
  </w:num>
  <w:num w:numId="19">
    <w:abstractNumId w:val="16"/>
  </w:num>
  <w:num w:numId="20">
    <w:abstractNumId w:val="25"/>
  </w:num>
  <w:num w:numId="21">
    <w:abstractNumId w:val="28"/>
  </w:num>
  <w:num w:numId="22">
    <w:abstractNumId w:val="9"/>
  </w:num>
  <w:num w:numId="23">
    <w:abstractNumId w:val="30"/>
  </w:num>
  <w:num w:numId="24">
    <w:abstractNumId w:val="42"/>
  </w:num>
  <w:num w:numId="25">
    <w:abstractNumId w:val="14"/>
  </w:num>
  <w:num w:numId="26">
    <w:abstractNumId w:val="15"/>
  </w:num>
  <w:num w:numId="27">
    <w:abstractNumId w:val="18"/>
  </w:num>
  <w:num w:numId="28">
    <w:abstractNumId w:val="39"/>
  </w:num>
  <w:num w:numId="29">
    <w:abstractNumId w:val="5"/>
  </w:num>
  <w:num w:numId="30">
    <w:abstractNumId w:val="37"/>
  </w:num>
  <w:num w:numId="31">
    <w:abstractNumId w:val="13"/>
  </w:num>
  <w:num w:numId="32">
    <w:abstractNumId w:val="1"/>
  </w:num>
  <w:num w:numId="33">
    <w:abstractNumId w:val="33"/>
  </w:num>
  <w:num w:numId="34">
    <w:abstractNumId w:val="10"/>
  </w:num>
  <w:num w:numId="35">
    <w:abstractNumId w:val="19"/>
  </w:num>
  <w:num w:numId="36">
    <w:abstractNumId w:val="27"/>
  </w:num>
  <w:num w:numId="37">
    <w:abstractNumId w:val="24"/>
  </w:num>
  <w:num w:numId="38">
    <w:abstractNumId w:val="0"/>
  </w:num>
  <w:num w:numId="39">
    <w:abstractNumId w:val="8"/>
  </w:num>
  <w:num w:numId="40">
    <w:abstractNumId w:val="35"/>
  </w:num>
  <w:num w:numId="41">
    <w:abstractNumId w:val="11"/>
  </w:num>
  <w:num w:numId="42">
    <w:abstractNumId w:val="7"/>
  </w:num>
  <w:num w:numId="43">
    <w:abstractNumId w:val="43"/>
  </w:num>
  <w:num w:numId="44">
    <w:abstractNumId w:val="29"/>
  </w:num>
  <w:num w:numId="45">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5A"/>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745"/>
    <w:rsid w:val="004F60AB"/>
    <w:rsid w:val="004F6888"/>
    <w:rsid w:val="004F6CC8"/>
    <w:rsid w:val="004F6FE6"/>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3DCD8"/>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C5BDC-0E6F-4DC0-86C4-716E5A26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621</Words>
  <Characters>3419</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13</cp:revision>
  <cp:lastPrinted>2020-03-12T17:46:00Z</cp:lastPrinted>
  <dcterms:created xsi:type="dcterms:W3CDTF">2020-11-02T19:19:00Z</dcterms:created>
  <dcterms:modified xsi:type="dcterms:W3CDTF">2020-11-02T21:50:00Z</dcterms:modified>
</cp:coreProperties>
</file>