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905885" w:rsidRPr="00905885">
        <w:rPr>
          <w:rFonts w:ascii="Arial" w:hAnsi="Arial" w:cs="Arial"/>
          <w:b/>
          <w:sz w:val="24"/>
          <w:szCs w:val="24"/>
        </w:rPr>
        <w:t>6</w:t>
      </w:r>
      <w:r w:rsidR="007F3BBE">
        <w:rPr>
          <w:rFonts w:ascii="Arial" w:hAnsi="Arial" w:cs="Arial"/>
          <w:b/>
          <w:sz w:val="24"/>
          <w:szCs w:val="24"/>
        </w:rPr>
        <w:t>5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6C5A9B" w:rsidRPr="006C5A9B" w:rsidRDefault="006C5A9B" w:rsidP="006C5A9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:rsidR="006C5A9B" w:rsidRPr="006C5A9B" w:rsidRDefault="007F3BBE" w:rsidP="006C5A9B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222222"/>
          <w:sz w:val="36"/>
          <w:szCs w:val="24"/>
        </w:rPr>
      </w:pPr>
      <w:r>
        <w:rPr>
          <w:rFonts w:ascii="Arial" w:hAnsi="Arial" w:cs="Arial"/>
          <w:b/>
          <w:bCs/>
          <w:color w:val="222222"/>
          <w:sz w:val="36"/>
          <w:szCs w:val="24"/>
        </w:rPr>
        <w:t>Sesiona Consejo Universitario de la UABC</w:t>
      </w:r>
    </w:p>
    <w:p w:rsidR="006C5A9B" w:rsidRPr="006C5A9B" w:rsidRDefault="006C5A9B" w:rsidP="006C5A9B">
      <w:pPr>
        <w:shd w:val="clear" w:color="auto" w:fill="FFFFFF"/>
        <w:suppressAutoHyphens w:val="0"/>
        <w:autoSpaceDN/>
        <w:textAlignment w:val="auto"/>
        <w:rPr>
          <w:rFonts w:ascii="Calibri" w:hAnsi="Calibri"/>
          <w:color w:val="222222"/>
          <w:sz w:val="24"/>
          <w:szCs w:val="24"/>
        </w:rPr>
      </w:pPr>
      <w:r w:rsidRPr="006C5A9B">
        <w:rPr>
          <w:rFonts w:ascii="Arial" w:hAnsi="Arial" w:cs="Arial"/>
          <w:color w:val="222222"/>
          <w:sz w:val="16"/>
          <w:szCs w:val="16"/>
        </w:rPr>
        <w:t> </w:t>
      </w:r>
    </w:p>
    <w:p w:rsidR="006C5A9B" w:rsidRPr="007F3BBE" w:rsidRDefault="00D35478" w:rsidP="0092369D">
      <w:pPr>
        <w:pStyle w:val="Prrafodelista"/>
        <w:numPr>
          <w:ilvl w:val="0"/>
          <w:numId w:val="45"/>
        </w:numPr>
        <w:shd w:val="clear" w:color="auto" w:fill="FFFFFF"/>
        <w:autoSpaceDN/>
        <w:ind w:left="284" w:hanging="284"/>
        <w:jc w:val="both"/>
        <w:textAlignment w:val="auto"/>
        <w:rPr>
          <w:rFonts w:ascii="Calibri" w:hAnsi="Calibri"/>
          <w:color w:val="222222"/>
          <w:sz w:val="24"/>
          <w:szCs w:val="23"/>
        </w:rPr>
      </w:pPr>
      <w:r>
        <w:rPr>
          <w:rFonts w:ascii="Arial" w:hAnsi="Arial" w:cs="Arial"/>
          <w:color w:val="000000"/>
          <w:sz w:val="24"/>
          <w:szCs w:val="23"/>
        </w:rPr>
        <w:t>Se turnaron a las comisiones permanentes propuestas de modificación de plan de estudio y reconocimientos a personalidades</w:t>
      </w:r>
      <w:r w:rsidR="0092369D" w:rsidRPr="007F3BBE">
        <w:rPr>
          <w:rFonts w:ascii="Arial" w:hAnsi="Arial" w:cs="Arial"/>
          <w:color w:val="000000"/>
          <w:sz w:val="24"/>
          <w:szCs w:val="23"/>
        </w:rPr>
        <w:t>.</w:t>
      </w:r>
    </w:p>
    <w:p w:rsidR="0092369D" w:rsidRPr="007F3BBE" w:rsidRDefault="0092369D" w:rsidP="0092369D">
      <w:pPr>
        <w:pStyle w:val="Prrafodelista"/>
        <w:shd w:val="clear" w:color="auto" w:fill="FFFFFF"/>
        <w:autoSpaceDN/>
        <w:ind w:left="284"/>
        <w:jc w:val="both"/>
        <w:textAlignment w:val="auto"/>
        <w:rPr>
          <w:rFonts w:ascii="Calibri" w:hAnsi="Calibri"/>
          <w:color w:val="222222"/>
          <w:sz w:val="18"/>
          <w:szCs w:val="16"/>
        </w:rPr>
      </w:pPr>
    </w:p>
    <w:p w:rsidR="00131C0E" w:rsidRDefault="006C5A9B" w:rsidP="00131C0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3"/>
        </w:rPr>
      </w:pPr>
      <w:r w:rsidRPr="007F3BBE">
        <w:rPr>
          <w:rFonts w:ascii="Arial" w:hAnsi="Arial" w:cs="Arial"/>
          <w:b/>
          <w:bCs/>
          <w:sz w:val="24"/>
          <w:szCs w:val="23"/>
        </w:rPr>
        <w:t xml:space="preserve">Mexicali, B.C., </w:t>
      </w:r>
      <w:r w:rsidR="00131C0E">
        <w:rPr>
          <w:rFonts w:ascii="Arial" w:hAnsi="Arial" w:cs="Arial"/>
          <w:b/>
          <w:bCs/>
          <w:sz w:val="24"/>
          <w:szCs w:val="23"/>
        </w:rPr>
        <w:t>viernes 30</w:t>
      </w:r>
      <w:r w:rsidRPr="007F3BBE">
        <w:rPr>
          <w:rFonts w:ascii="Arial" w:hAnsi="Arial" w:cs="Arial"/>
          <w:b/>
          <w:bCs/>
          <w:sz w:val="24"/>
          <w:szCs w:val="23"/>
        </w:rPr>
        <w:t xml:space="preserve"> de octubre de 2020</w:t>
      </w:r>
      <w:r w:rsidR="00FA3045" w:rsidRPr="007F3BBE">
        <w:rPr>
          <w:rFonts w:ascii="Arial" w:hAnsi="Arial" w:cs="Arial"/>
          <w:sz w:val="24"/>
          <w:szCs w:val="23"/>
        </w:rPr>
        <w:t xml:space="preserve">.- </w:t>
      </w:r>
      <w:r w:rsidR="00131C0E">
        <w:rPr>
          <w:rFonts w:ascii="Arial" w:hAnsi="Arial" w:cs="Arial"/>
          <w:sz w:val="24"/>
          <w:szCs w:val="23"/>
        </w:rPr>
        <w:t xml:space="preserve">Se llevó a cabo la sesión ordinaria del Consejo Universitario de la Universidad Autónoma de Baja California (UABC), el máximo órgano colegiado </w:t>
      </w:r>
      <w:r w:rsidR="000F2E00">
        <w:rPr>
          <w:rFonts w:ascii="Arial" w:hAnsi="Arial" w:cs="Arial"/>
          <w:sz w:val="24"/>
          <w:szCs w:val="23"/>
        </w:rPr>
        <w:t xml:space="preserve">facultado </w:t>
      </w:r>
      <w:r w:rsidR="00131C0E">
        <w:rPr>
          <w:rFonts w:ascii="Arial" w:hAnsi="Arial" w:cs="Arial"/>
          <w:sz w:val="24"/>
          <w:szCs w:val="23"/>
        </w:rPr>
        <w:t>para la toma de decisiones que definen el rumbo y desarrollo académico de esta casa de estudio, en la que se turnaron propuestas a las comisiones permanentes de Asuntos Técnicos, así como a la de Honor y Justicia.</w:t>
      </w:r>
    </w:p>
    <w:p w:rsidR="00131C0E" w:rsidRDefault="00131C0E" w:rsidP="00131C0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3"/>
        </w:rPr>
      </w:pPr>
    </w:p>
    <w:p w:rsidR="00B63107" w:rsidRDefault="00131C0E" w:rsidP="00131C0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Los consejeros universitarios turnaron a la Comisión Permanente de Asuntos Técnicos la propuesta de modificación del plan de estudios de los programas educativos de Maestría y Doctorado en Ciencias de la Oceanografía Costera, a solicitud de los consejos técnicos de la Facultad de Ciencias Marinas y el Instituto de Investigaciones Oceanológicas que ofertan dichos programas de posgrado.</w:t>
      </w:r>
    </w:p>
    <w:p w:rsidR="00131C0E" w:rsidRPr="00C07C22" w:rsidRDefault="00131C0E" w:rsidP="00131C0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8"/>
          <w:szCs w:val="23"/>
        </w:rPr>
      </w:pPr>
    </w:p>
    <w:p w:rsidR="00C07C22" w:rsidRDefault="00C07C22" w:rsidP="00131C0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</w:rPr>
      </w:pPr>
      <w:r w:rsidRPr="00C07C22">
        <w:rPr>
          <w:rFonts w:ascii="Arial" w:hAnsi="Arial" w:cs="Arial"/>
          <w:sz w:val="24"/>
        </w:rPr>
        <w:t xml:space="preserve">El propósito de modificar el plan de estudios es proporcionar a sus estudiantes una formación rigurosa, combinada con un conjunto de herramientas analíticas específicas que les permitan desarrollar investigación básica y aplicada de excelencia </w:t>
      </w:r>
      <w:r>
        <w:rPr>
          <w:rFonts w:ascii="Arial" w:hAnsi="Arial" w:cs="Arial"/>
          <w:sz w:val="24"/>
        </w:rPr>
        <w:t xml:space="preserve">relevante a nivel nacional e internacional. </w:t>
      </w:r>
      <w:r w:rsidRPr="00C07C22">
        <w:rPr>
          <w:rFonts w:ascii="Arial" w:hAnsi="Arial" w:cs="Arial"/>
          <w:sz w:val="24"/>
        </w:rPr>
        <w:t xml:space="preserve">Los esfuerzos de estos programas de posgrado están dirigidos a generar profesionistas de primer nivel que puedan enfrentar con éxito los desafíos a los que se enfrenta la sociedad y el medio ambiente en el ámbito </w:t>
      </w:r>
      <w:r w:rsidR="00A148EF">
        <w:rPr>
          <w:rFonts w:ascii="Arial" w:hAnsi="Arial" w:cs="Arial"/>
          <w:sz w:val="24"/>
        </w:rPr>
        <w:t xml:space="preserve">de </w:t>
      </w:r>
      <w:r w:rsidRPr="00C07C22">
        <w:rPr>
          <w:rFonts w:ascii="Arial" w:hAnsi="Arial" w:cs="Arial"/>
          <w:sz w:val="24"/>
        </w:rPr>
        <w:t>la oceanografía costera</w:t>
      </w:r>
      <w:r w:rsidR="0020334D">
        <w:rPr>
          <w:rFonts w:ascii="Arial" w:hAnsi="Arial" w:cs="Arial"/>
          <w:sz w:val="24"/>
        </w:rPr>
        <w:t>.</w:t>
      </w:r>
    </w:p>
    <w:p w:rsidR="0020334D" w:rsidRDefault="0020334D" w:rsidP="00131C0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</w:rPr>
      </w:pPr>
    </w:p>
    <w:p w:rsidR="0020334D" w:rsidRDefault="0020334D" w:rsidP="00131C0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Otro de los puntos de la sesión fue turnar a la Comisión Permanente de Honor y Justicia </w:t>
      </w:r>
      <w:r w:rsidR="00DF6AD8">
        <w:rPr>
          <w:rFonts w:ascii="Arial" w:hAnsi="Arial" w:cs="Arial"/>
          <w:sz w:val="24"/>
        </w:rPr>
        <w:t>las propuestas de asignar el nom</w:t>
      </w:r>
      <w:r w:rsidR="00CF441D">
        <w:rPr>
          <w:rFonts w:ascii="Arial" w:hAnsi="Arial" w:cs="Arial"/>
          <w:sz w:val="24"/>
        </w:rPr>
        <w:t>bre de “Sala Rubén Roa Quiñónes</w:t>
      </w:r>
      <w:r w:rsidR="00DF6AD8">
        <w:rPr>
          <w:rFonts w:ascii="Arial" w:hAnsi="Arial" w:cs="Arial"/>
          <w:sz w:val="24"/>
        </w:rPr>
        <w:t>” a la Sala Audiovisual de la Facultad de Ciencias de la Ingeniería y Tecnología del Campus Tijuana, así como otorgar el grado de Doctor Honoris Causa al doctor Emilio Ribes Iñesta a solicitud del Consejo Técnico de la Facultad de Ciencias Humanas del Campus Mexicali.</w:t>
      </w:r>
    </w:p>
    <w:p w:rsidR="00DF6AD8" w:rsidRDefault="00DF6AD8" w:rsidP="00131C0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</w:rPr>
      </w:pPr>
    </w:p>
    <w:p w:rsidR="00DF6AD8" w:rsidRPr="00C07C22" w:rsidRDefault="00D35478" w:rsidP="00131C0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31F20"/>
          <w:sz w:val="28"/>
          <w:szCs w:val="23"/>
        </w:rPr>
      </w:pPr>
      <w:r>
        <w:rPr>
          <w:rFonts w:ascii="Arial" w:hAnsi="Arial" w:cs="Arial"/>
          <w:sz w:val="24"/>
        </w:rPr>
        <w:t>Una vez analizada</w:t>
      </w:r>
      <w:r w:rsidR="00DF6AD8">
        <w:rPr>
          <w:rFonts w:ascii="Arial" w:hAnsi="Arial" w:cs="Arial"/>
          <w:sz w:val="24"/>
        </w:rPr>
        <w:t xml:space="preserve">s estas propuestas por los consejeros universitarios, se podrá determinar el otorgamiento de un reconocimiento a dos personalidades que cuentan con una significativa trayectoria profesional y </w:t>
      </w:r>
      <w:r>
        <w:rPr>
          <w:rFonts w:ascii="Arial" w:hAnsi="Arial" w:cs="Arial"/>
          <w:sz w:val="24"/>
        </w:rPr>
        <w:t xml:space="preserve">que </w:t>
      </w:r>
      <w:r w:rsidR="00DF6AD8">
        <w:rPr>
          <w:rFonts w:ascii="Arial" w:hAnsi="Arial" w:cs="Arial"/>
          <w:sz w:val="24"/>
        </w:rPr>
        <w:t xml:space="preserve">han realizado importantes aportaciones </w:t>
      </w:r>
      <w:r>
        <w:rPr>
          <w:rFonts w:ascii="Arial" w:hAnsi="Arial" w:cs="Arial"/>
          <w:sz w:val="24"/>
        </w:rPr>
        <w:t>en</w:t>
      </w:r>
      <w:r w:rsidR="00DF6AD8">
        <w:rPr>
          <w:rFonts w:ascii="Arial" w:hAnsi="Arial" w:cs="Arial"/>
          <w:sz w:val="24"/>
        </w:rPr>
        <w:t xml:space="preserve"> las comunidades de estas unidades académicas de la UABC.</w:t>
      </w:r>
    </w:p>
    <w:p w:rsidR="00E539B5" w:rsidRPr="007F3BBE" w:rsidRDefault="00E539B5" w:rsidP="00FA304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31F20"/>
          <w:sz w:val="24"/>
          <w:szCs w:val="23"/>
        </w:rPr>
      </w:pPr>
    </w:p>
    <w:p w:rsidR="00E539B5" w:rsidRPr="007F3BBE" w:rsidRDefault="00E539B5" w:rsidP="00FA304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31F20"/>
          <w:sz w:val="24"/>
          <w:szCs w:val="23"/>
        </w:rPr>
      </w:pPr>
    </w:p>
    <w:p w:rsidR="00E539B5" w:rsidRPr="007F3BBE" w:rsidRDefault="00E539B5" w:rsidP="00FA304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31F20"/>
          <w:sz w:val="24"/>
          <w:szCs w:val="23"/>
        </w:rPr>
      </w:pPr>
    </w:p>
    <w:p w:rsidR="00E539B5" w:rsidRPr="007F3BBE" w:rsidRDefault="00E539B5" w:rsidP="00FA304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3"/>
          <w:szCs w:val="23"/>
        </w:rPr>
      </w:pPr>
    </w:p>
    <w:p w:rsidR="00E539B5" w:rsidRPr="009E2B8E" w:rsidRDefault="00E539B5" w:rsidP="00FA304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23"/>
          <w:szCs w:val="23"/>
        </w:rPr>
      </w:pPr>
      <w:bookmarkStart w:id="1" w:name="_GoBack"/>
    </w:p>
    <w:p w:rsidR="00E539B5" w:rsidRPr="009E2B8E" w:rsidRDefault="00E539B5" w:rsidP="00FA304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23"/>
          <w:szCs w:val="23"/>
        </w:rPr>
      </w:pPr>
    </w:p>
    <w:p w:rsidR="003E4E8B" w:rsidRDefault="003E4E8B" w:rsidP="00DF6AD8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000000"/>
          <w:sz w:val="24"/>
          <w:szCs w:val="24"/>
        </w:rPr>
      </w:pPr>
      <w:r w:rsidRPr="009E2B8E">
        <w:rPr>
          <w:rFonts w:ascii="Arial" w:hAnsi="Arial" w:cs="Arial"/>
          <w:color w:val="FFFFFF" w:themeColor="background1"/>
          <w:sz w:val="20"/>
          <w:szCs w:val="24"/>
        </w:rPr>
        <w:t>Redacción: Norma Angélica Gómez Bravo</w:t>
      </w:r>
      <w:bookmarkEnd w:id="1"/>
    </w:p>
    <w:p w:rsidR="003E4E8B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3E4E8B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3E4E8B" w:rsidRDefault="003E4E8B" w:rsidP="006C5A9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:rsidR="003E4E8B" w:rsidRPr="006C5A9B" w:rsidRDefault="003E4E8B" w:rsidP="006C5A9B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24"/>
          <w:szCs w:val="24"/>
        </w:rPr>
      </w:pPr>
    </w:p>
    <w:sectPr w:rsidR="003E4E8B" w:rsidRPr="006C5A9B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32B" w:rsidRDefault="007F432B">
      <w:r>
        <w:separator/>
      </w:r>
    </w:p>
  </w:endnote>
  <w:endnote w:type="continuationSeparator" w:id="0">
    <w:p w:rsidR="007F432B" w:rsidRDefault="007F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32B" w:rsidRDefault="007F432B">
      <w:r>
        <w:rPr>
          <w:color w:val="000000"/>
        </w:rPr>
        <w:separator/>
      </w:r>
    </w:p>
  </w:footnote>
  <w:footnote w:type="continuationSeparator" w:id="0">
    <w:p w:rsidR="007F432B" w:rsidRDefault="007F4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7B6D"/>
    <w:multiLevelType w:val="multilevel"/>
    <w:tmpl w:val="E5F68DC0"/>
    <w:lvl w:ilvl="0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540" w:hanging="360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1605" w:hanging="3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2670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3735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4800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5865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693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F5FFE"/>
    <w:multiLevelType w:val="hybridMultilevel"/>
    <w:tmpl w:val="D5CC77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224A"/>
    <w:multiLevelType w:val="hybridMultilevel"/>
    <w:tmpl w:val="675A7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83EE0"/>
    <w:multiLevelType w:val="hybridMultilevel"/>
    <w:tmpl w:val="D72C3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E46FD"/>
    <w:multiLevelType w:val="hybridMultilevel"/>
    <w:tmpl w:val="1F00A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6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07DB3"/>
    <w:multiLevelType w:val="hybridMultilevel"/>
    <w:tmpl w:val="105023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17DBC"/>
    <w:multiLevelType w:val="hybridMultilevel"/>
    <w:tmpl w:val="E8B2B6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6572B"/>
    <w:multiLevelType w:val="hybridMultilevel"/>
    <w:tmpl w:val="9DFC542C"/>
    <w:lvl w:ilvl="0" w:tplc="A17CAD12">
      <w:numFmt w:val="bullet"/>
      <w:lvlText w:val="•"/>
      <w:lvlJc w:val="left"/>
      <w:pPr>
        <w:ind w:left="477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08C4ABBE">
      <w:numFmt w:val="bullet"/>
      <w:lvlText w:val="•"/>
      <w:lvlJc w:val="left"/>
      <w:pPr>
        <w:ind w:left="1392" w:hanging="360"/>
      </w:pPr>
      <w:rPr>
        <w:rFonts w:hint="default"/>
        <w:lang w:val="es-ES" w:eastAsia="es-ES" w:bidi="es-ES"/>
      </w:rPr>
    </w:lvl>
    <w:lvl w:ilvl="2" w:tplc="0644D0EC">
      <w:numFmt w:val="bullet"/>
      <w:lvlText w:val="•"/>
      <w:lvlJc w:val="left"/>
      <w:pPr>
        <w:ind w:left="2304" w:hanging="360"/>
      </w:pPr>
      <w:rPr>
        <w:rFonts w:hint="default"/>
        <w:lang w:val="es-ES" w:eastAsia="es-ES" w:bidi="es-ES"/>
      </w:rPr>
    </w:lvl>
    <w:lvl w:ilvl="3" w:tplc="A11E6C5A">
      <w:numFmt w:val="bullet"/>
      <w:lvlText w:val="•"/>
      <w:lvlJc w:val="left"/>
      <w:pPr>
        <w:ind w:left="3216" w:hanging="360"/>
      </w:pPr>
      <w:rPr>
        <w:rFonts w:hint="default"/>
        <w:lang w:val="es-ES" w:eastAsia="es-ES" w:bidi="es-ES"/>
      </w:rPr>
    </w:lvl>
    <w:lvl w:ilvl="4" w:tplc="11A4097A">
      <w:numFmt w:val="bullet"/>
      <w:lvlText w:val="•"/>
      <w:lvlJc w:val="left"/>
      <w:pPr>
        <w:ind w:left="4128" w:hanging="360"/>
      </w:pPr>
      <w:rPr>
        <w:rFonts w:hint="default"/>
        <w:lang w:val="es-ES" w:eastAsia="es-ES" w:bidi="es-ES"/>
      </w:rPr>
    </w:lvl>
    <w:lvl w:ilvl="5" w:tplc="D6AABF30">
      <w:numFmt w:val="bullet"/>
      <w:lvlText w:val="•"/>
      <w:lvlJc w:val="left"/>
      <w:pPr>
        <w:ind w:left="5040" w:hanging="360"/>
      </w:pPr>
      <w:rPr>
        <w:rFonts w:hint="default"/>
        <w:lang w:val="es-ES" w:eastAsia="es-ES" w:bidi="es-ES"/>
      </w:rPr>
    </w:lvl>
    <w:lvl w:ilvl="6" w:tplc="3676CBC0">
      <w:numFmt w:val="bullet"/>
      <w:lvlText w:val="•"/>
      <w:lvlJc w:val="left"/>
      <w:pPr>
        <w:ind w:left="5952" w:hanging="360"/>
      </w:pPr>
      <w:rPr>
        <w:rFonts w:hint="default"/>
        <w:lang w:val="es-ES" w:eastAsia="es-ES" w:bidi="es-ES"/>
      </w:rPr>
    </w:lvl>
    <w:lvl w:ilvl="7" w:tplc="33C69A88">
      <w:numFmt w:val="bullet"/>
      <w:lvlText w:val="•"/>
      <w:lvlJc w:val="left"/>
      <w:pPr>
        <w:ind w:left="6864" w:hanging="360"/>
      </w:pPr>
      <w:rPr>
        <w:rFonts w:hint="default"/>
        <w:lang w:val="es-ES" w:eastAsia="es-ES" w:bidi="es-ES"/>
      </w:rPr>
    </w:lvl>
    <w:lvl w:ilvl="8" w:tplc="C666CA1C">
      <w:numFmt w:val="bullet"/>
      <w:lvlText w:val="•"/>
      <w:lvlJc w:val="left"/>
      <w:pPr>
        <w:ind w:left="7776" w:hanging="360"/>
      </w:pPr>
      <w:rPr>
        <w:rFonts w:hint="default"/>
        <w:lang w:val="es-ES" w:eastAsia="es-ES" w:bidi="es-ES"/>
      </w:rPr>
    </w:lvl>
  </w:abstractNum>
  <w:abstractNum w:abstractNumId="25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7608E"/>
    <w:multiLevelType w:val="multilevel"/>
    <w:tmpl w:val="06E491E2"/>
    <w:lvl w:ilvl="0">
      <w:start w:val="1"/>
      <w:numFmt w:val="decimal"/>
      <w:lvlText w:val="%1."/>
      <w:lvlJc w:val="left"/>
      <w:pPr>
        <w:ind w:left="477" w:hanging="36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1">
      <w:start w:val="1"/>
      <w:numFmt w:val="decimal"/>
      <w:lvlText w:val="%2."/>
      <w:lvlJc w:val="left"/>
      <w:pPr>
        <w:ind w:left="837" w:hanging="360"/>
        <w:jc w:val="right"/>
      </w:pPr>
      <w:rPr>
        <w:rFonts w:hint="default"/>
        <w:spacing w:val="-1"/>
        <w:w w:val="100"/>
        <w:lang w:val="es-ES" w:eastAsia="es-ES" w:bidi="es-ES"/>
      </w:rPr>
    </w:lvl>
    <w:lvl w:ilvl="2">
      <w:start w:val="1"/>
      <w:numFmt w:val="decimal"/>
      <w:lvlText w:val="%2.%3."/>
      <w:lvlJc w:val="left"/>
      <w:pPr>
        <w:ind w:left="909" w:hanging="432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3">
      <w:numFmt w:val="bullet"/>
      <w:lvlText w:val="•"/>
      <w:lvlJc w:val="left"/>
      <w:pPr>
        <w:ind w:left="1987" w:hanging="43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075" w:hanging="43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162" w:hanging="43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250" w:hanging="43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337" w:hanging="43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7425" w:hanging="432"/>
      </w:pPr>
      <w:rPr>
        <w:rFonts w:hint="default"/>
        <w:lang w:val="es-ES" w:eastAsia="es-ES" w:bidi="es-ES"/>
      </w:rPr>
    </w:lvl>
  </w:abstractNum>
  <w:abstractNum w:abstractNumId="28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843FA"/>
    <w:multiLevelType w:val="hybridMultilevel"/>
    <w:tmpl w:val="34585E22"/>
    <w:lvl w:ilvl="0" w:tplc="B78CEEE4">
      <w:start w:val="1"/>
      <w:numFmt w:val="lowerLetter"/>
      <w:lvlText w:val="%1)"/>
      <w:lvlJc w:val="left"/>
      <w:pPr>
        <w:ind w:left="1735" w:hanging="360"/>
        <w:jc w:val="left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n-US" w:bidi="ar-SA"/>
      </w:rPr>
    </w:lvl>
    <w:lvl w:ilvl="1" w:tplc="4AB80D3C">
      <w:numFmt w:val="bullet"/>
      <w:lvlText w:val="•"/>
      <w:lvlJc w:val="left"/>
      <w:pPr>
        <w:ind w:left="2816" w:hanging="360"/>
      </w:pPr>
      <w:rPr>
        <w:rFonts w:hint="default"/>
        <w:lang w:val="es-ES" w:eastAsia="en-US" w:bidi="ar-SA"/>
      </w:rPr>
    </w:lvl>
    <w:lvl w:ilvl="2" w:tplc="0D8ACDAC">
      <w:numFmt w:val="bullet"/>
      <w:lvlText w:val="•"/>
      <w:lvlJc w:val="left"/>
      <w:pPr>
        <w:ind w:left="3892" w:hanging="360"/>
      </w:pPr>
      <w:rPr>
        <w:rFonts w:hint="default"/>
        <w:lang w:val="es-ES" w:eastAsia="en-US" w:bidi="ar-SA"/>
      </w:rPr>
    </w:lvl>
    <w:lvl w:ilvl="3" w:tplc="E40899A0">
      <w:numFmt w:val="bullet"/>
      <w:lvlText w:val="•"/>
      <w:lvlJc w:val="left"/>
      <w:pPr>
        <w:ind w:left="4968" w:hanging="360"/>
      </w:pPr>
      <w:rPr>
        <w:rFonts w:hint="default"/>
        <w:lang w:val="es-ES" w:eastAsia="en-US" w:bidi="ar-SA"/>
      </w:rPr>
    </w:lvl>
    <w:lvl w:ilvl="4" w:tplc="129AE33C">
      <w:numFmt w:val="bullet"/>
      <w:lvlText w:val="•"/>
      <w:lvlJc w:val="left"/>
      <w:pPr>
        <w:ind w:left="6044" w:hanging="360"/>
      </w:pPr>
      <w:rPr>
        <w:rFonts w:hint="default"/>
        <w:lang w:val="es-ES" w:eastAsia="en-US" w:bidi="ar-SA"/>
      </w:rPr>
    </w:lvl>
    <w:lvl w:ilvl="5" w:tplc="1F020282">
      <w:numFmt w:val="bullet"/>
      <w:lvlText w:val="•"/>
      <w:lvlJc w:val="left"/>
      <w:pPr>
        <w:ind w:left="7120" w:hanging="360"/>
      </w:pPr>
      <w:rPr>
        <w:rFonts w:hint="default"/>
        <w:lang w:val="es-ES" w:eastAsia="en-US" w:bidi="ar-SA"/>
      </w:rPr>
    </w:lvl>
    <w:lvl w:ilvl="6" w:tplc="A54CEAD8">
      <w:numFmt w:val="bullet"/>
      <w:lvlText w:val="•"/>
      <w:lvlJc w:val="left"/>
      <w:pPr>
        <w:ind w:left="8196" w:hanging="360"/>
      </w:pPr>
      <w:rPr>
        <w:rFonts w:hint="default"/>
        <w:lang w:val="es-ES" w:eastAsia="en-US" w:bidi="ar-SA"/>
      </w:rPr>
    </w:lvl>
    <w:lvl w:ilvl="7" w:tplc="DEAE488A">
      <w:numFmt w:val="bullet"/>
      <w:lvlText w:val="•"/>
      <w:lvlJc w:val="left"/>
      <w:pPr>
        <w:ind w:left="9272" w:hanging="360"/>
      </w:pPr>
      <w:rPr>
        <w:rFonts w:hint="default"/>
        <w:lang w:val="es-ES" w:eastAsia="en-US" w:bidi="ar-SA"/>
      </w:rPr>
    </w:lvl>
    <w:lvl w:ilvl="8" w:tplc="3F921634">
      <w:numFmt w:val="bullet"/>
      <w:lvlText w:val="•"/>
      <w:lvlJc w:val="left"/>
      <w:pPr>
        <w:ind w:left="10348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F2723"/>
    <w:multiLevelType w:val="hybridMultilevel"/>
    <w:tmpl w:val="324846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87A50"/>
    <w:multiLevelType w:val="hybridMultilevel"/>
    <w:tmpl w:val="40789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6"/>
  </w:num>
  <w:num w:numId="3">
    <w:abstractNumId w:val="22"/>
  </w:num>
  <w:num w:numId="4">
    <w:abstractNumId w:val="26"/>
  </w:num>
  <w:num w:numId="5">
    <w:abstractNumId w:val="17"/>
  </w:num>
  <w:num w:numId="6">
    <w:abstractNumId w:val="32"/>
  </w:num>
  <w:num w:numId="7">
    <w:abstractNumId w:val="34"/>
  </w:num>
  <w:num w:numId="8">
    <w:abstractNumId w:val="2"/>
  </w:num>
  <w:num w:numId="9">
    <w:abstractNumId w:val="41"/>
  </w:num>
  <w:num w:numId="10">
    <w:abstractNumId w:val="38"/>
  </w:num>
  <w:num w:numId="11">
    <w:abstractNumId w:val="6"/>
  </w:num>
  <w:num w:numId="12">
    <w:abstractNumId w:val="3"/>
  </w:num>
  <w:num w:numId="13">
    <w:abstractNumId w:val="23"/>
  </w:num>
  <w:num w:numId="14">
    <w:abstractNumId w:val="4"/>
  </w:num>
  <w:num w:numId="15">
    <w:abstractNumId w:val="40"/>
  </w:num>
  <w:num w:numId="16">
    <w:abstractNumId w:val="12"/>
  </w:num>
  <w:num w:numId="17">
    <w:abstractNumId w:val="25"/>
  </w:num>
  <w:num w:numId="18">
    <w:abstractNumId w:val="21"/>
  </w:num>
  <w:num w:numId="19">
    <w:abstractNumId w:val="16"/>
  </w:num>
  <w:num w:numId="20">
    <w:abstractNumId w:val="25"/>
  </w:num>
  <w:num w:numId="21">
    <w:abstractNumId w:val="28"/>
  </w:num>
  <w:num w:numId="22">
    <w:abstractNumId w:val="9"/>
  </w:num>
  <w:num w:numId="23">
    <w:abstractNumId w:val="30"/>
  </w:num>
  <w:num w:numId="24">
    <w:abstractNumId w:val="42"/>
  </w:num>
  <w:num w:numId="25">
    <w:abstractNumId w:val="14"/>
  </w:num>
  <w:num w:numId="26">
    <w:abstractNumId w:val="15"/>
  </w:num>
  <w:num w:numId="27">
    <w:abstractNumId w:val="18"/>
  </w:num>
  <w:num w:numId="28">
    <w:abstractNumId w:val="39"/>
  </w:num>
  <w:num w:numId="29">
    <w:abstractNumId w:val="5"/>
  </w:num>
  <w:num w:numId="30">
    <w:abstractNumId w:val="37"/>
  </w:num>
  <w:num w:numId="31">
    <w:abstractNumId w:val="13"/>
  </w:num>
  <w:num w:numId="32">
    <w:abstractNumId w:val="1"/>
  </w:num>
  <w:num w:numId="33">
    <w:abstractNumId w:val="33"/>
  </w:num>
  <w:num w:numId="34">
    <w:abstractNumId w:val="10"/>
  </w:num>
  <w:num w:numId="35">
    <w:abstractNumId w:val="19"/>
  </w:num>
  <w:num w:numId="36">
    <w:abstractNumId w:val="27"/>
  </w:num>
  <w:num w:numId="37">
    <w:abstractNumId w:val="24"/>
  </w:num>
  <w:num w:numId="38">
    <w:abstractNumId w:val="0"/>
  </w:num>
  <w:num w:numId="39">
    <w:abstractNumId w:val="8"/>
  </w:num>
  <w:num w:numId="40">
    <w:abstractNumId w:val="35"/>
  </w:num>
  <w:num w:numId="41">
    <w:abstractNumId w:val="11"/>
  </w:num>
  <w:num w:numId="42">
    <w:abstractNumId w:val="7"/>
  </w:num>
  <w:num w:numId="43">
    <w:abstractNumId w:val="43"/>
  </w:num>
  <w:num w:numId="44">
    <w:abstractNumId w:val="29"/>
  </w:num>
  <w:num w:numId="4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439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E00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5C6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32B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A8F"/>
    <w:rsid w:val="00950B22"/>
    <w:rsid w:val="00950CB9"/>
    <w:rsid w:val="00950EC8"/>
    <w:rsid w:val="00951A69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2B8E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41D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601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30C441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32690-F758-4F55-9103-24E4D718A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365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11</cp:revision>
  <cp:lastPrinted>2020-03-12T17:46:00Z</cp:lastPrinted>
  <dcterms:created xsi:type="dcterms:W3CDTF">2020-10-30T02:14:00Z</dcterms:created>
  <dcterms:modified xsi:type="dcterms:W3CDTF">2020-10-30T21:26:00Z</dcterms:modified>
</cp:coreProperties>
</file>