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4B5210">
        <w:rPr>
          <w:rFonts w:ascii="Arial" w:hAnsi="Arial" w:cs="Arial"/>
          <w:b/>
          <w:sz w:val="24"/>
          <w:szCs w:val="24"/>
        </w:rPr>
        <w:t>7</w:t>
      </w:r>
      <w:r w:rsidR="00B678E7">
        <w:rPr>
          <w:rFonts w:ascii="Arial" w:hAnsi="Arial" w:cs="Arial"/>
          <w:b/>
          <w:sz w:val="24"/>
          <w:szCs w:val="24"/>
        </w:rPr>
        <w:t>7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6C5A9B" w:rsidRPr="00B6257E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2"/>
          <w:szCs w:val="12"/>
        </w:rPr>
      </w:pPr>
    </w:p>
    <w:p w:rsidR="00CC0733" w:rsidRDefault="00B678E7" w:rsidP="00B678E7">
      <w:pPr>
        <w:jc w:val="center"/>
        <w:rPr>
          <w:rFonts w:ascii="Arial" w:hAnsi="Arial" w:cs="Arial"/>
          <w:b/>
          <w:sz w:val="36"/>
          <w:szCs w:val="24"/>
        </w:rPr>
      </w:pPr>
      <w:bookmarkStart w:id="1" w:name="_GoBack"/>
      <w:r w:rsidRPr="00B678E7">
        <w:rPr>
          <w:rFonts w:ascii="Arial" w:hAnsi="Arial" w:cs="Arial"/>
          <w:b/>
          <w:sz w:val="36"/>
          <w:szCs w:val="24"/>
        </w:rPr>
        <w:t>Refrenda</w:t>
      </w:r>
      <w:r w:rsidR="00CC0733">
        <w:rPr>
          <w:rFonts w:ascii="Arial" w:hAnsi="Arial" w:cs="Arial"/>
          <w:b/>
          <w:sz w:val="36"/>
          <w:szCs w:val="24"/>
        </w:rPr>
        <w:t xml:space="preserve"> Conacyt la</w:t>
      </w:r>
      <w:r w:rsidRPr="00B678E7">
        <w:rPr>
          <w:rFonts w:ascii="Arial" w:hAnsi="Arial" w:cs="Arial"/>
          <w:b/>
          <w:sz w:val="36"/>
          <w:szCs w:val="24"/>
        </w:rPr>
        <w:t xml:space="preserve"> calidad de 14 programas </w:t>
      </w:r>
    </w:p>
    <w:p w:rsidR="00B678E7" w:rsidRPr="00B678E7" w:rsidRDefault="00B678E7" w:rsidP="00B678E7">
      <w:pPr>
        <w:jc w:val="center"/>
        <w:rPr>
          <w:rFonts w:ascii="Arial" w:hAnsi="Arial" w:cs="Arial"/>
          <w:b/>
          <w:sz w:val="36"/>
          <w:szCs w:val="24"/>
        </w:rPr>
      </w:pPr>
      <w:r w:rsidRPr="00B678E7">
        <w:rPr>
          <w:rFonts w:ascii="Arial" w:hAnsi="Arial" w:cs="Arial"/>
          <w:b/>
          <w:sz w:val="36"/>
          <w:szCs w:val="24"/>
        </w:rPr>
        <w:t>educativos de posgrado de la UABC</w:t>
      </w:r>
    </w:p>
    <w:p w:rsidR="00B678E7" w:rsidRPr="0013473D" w:rsidRDefault="00B678E7" w:rsidP="00B678E7">
      <w:pPr>
        <w:jc w:val="center"/>
        <w:rPr>
          <w:rFonts w:ascii="Arial" w:hAnsi="Arial" w:cs="Arial"/>
          <w:sz w:val="16"/>
          <w:szCs w:val="16"/>
        </w:rPr>
      </w:pPr>
      <w:r w:rsidRPr="0013473D">
        <w:rPr>
          <w:rFonts w:ascii="Arial" w:hAnsi="Arial" w:cs="Arial"/>
          <w:sz w:val="16"/>
          <w:szCs w:val="16"/>
        </w:rPr>
        <w:t xml:space="preserve"> </w:t>
      </w:r>
    </w:p>
    <w:p w:rsidR="00B678E7" w:rsidRPr="00B678E7" w:rsidRDefault="00B678E7" w:rsidP="00B678E7">
      <w:pPr>
        <w:pStyle w:val="Prrafodelista"/>
        <w:numPr>
          <w:ilvl w:val="0"/>
          <w:numId w:val="17"/>
        </w:numPr>
        <w:ind w:left="284" w:hanging="295"/>
        <w:jc w:val="both"/>
        <w:rPr>
          <w:rFonts w:ascii="Arial" w:hAnsi="Arial" w:cs="Arial"/>
          <w:sz w:val="24"/>
          <w:szCs w:val="24"/>
        </w:rPr>
      </w:pPr>
      <w:r w:rsidRPr="00B678E7">
        <w:rPr>
          <w:rFonts w:ascii="Arial" w:hAnsi="Arial" w:cs="Arial"/>
          <w:sz w:val="24"/>
          <w:szCs w:val="24"/>
        </w:rPr>
        <w:t>Permanecen en el Padrón Nacional de Posgrados de Calidad (PNPC) del CONACYT.</w:t>
      </w:r>
    </w:p>
    <w:p w:rsidR="00B678E7" w:rsidRPr="0013473D" w:rsidRDefault="00B678E7" w:rsidP="00B678E7">
      <w:pPr>
        <w:jc w:val="center"/>
        <w:rPr>
          <w:rFonts w:ascii="Arial" w:hAnsi="Arial" w:cs="Arial"/>
          <w:sz w:val="16"/>
          <w:szCs w:val="16"/>
        </w:rPr>
      </w:pPr>
    </w:p>
    <w:p w:rsidR="000F083A" w:rsidRDefault="00B678E7" w:rsidP="00B678E7">
      <w:pPr>
        <w:jc w:val="both"/>
        <w:rPr>
          <w:rFonts w:ascii="Arial" w:hAnsi="Arial" w:cs="Arial"/>
          <w:sz w:val="24"/>
          <w:szCs w:val="24"/>
        </w:rPr>
      </w:pPr>
      <w:r w:rsidRPr="00B678E7">
        <w:rPr>
          <w:rFonts w:ascii="Arial" w:hAnsi="Arial" w:cs="Arial"/>
          <w:b/>
          <w:sz w:val="24"/>
          <w:szCs w:val="24"/>
        </w:rPr>
        <w:t xml:space="preserve">Mexicali, B.C., </w:t>
      </w:r>
      <w:r w:rsidR="002943D4">
        <w:rPr>
          <w:rFonts w:ascii="Arial" w:hAnsi="Arial" w:cs="Arial"/>
          <w:b/>
          <w:sz w:val="24"/>
          <w:szCs w:val="24"/>
        </w:rPr>
        <w:t xml:space="preserve">lunes 7 </w:t>
      </w:r>
      <w:r w:rsidRPr="00B678E7">
        <w:rPr>
          <w:rFonts w:ascii="Arial" w:hAnsi="Arial" w:cs="Arial"/>
          <w:b/>
          <w:sz w:val="24"/>
          <w:szCs w:val="24"/>
        </w:rPr>
        <w:t>de diciembre de 2020</w:t>
      </w:r>
      <w:r>
        <w:rPr>
          <w:rFonts w:ascii="Arial" w:hAnsi="Arial" w:cs="Arial"/>
          <w:sz w:val="24"/>
          <w:szCs w:val="24"/>
        </w:rPr>
        <w:t>.-</w:t>
      </w:r>
      <w:r w:rsidR="004E5B3F">
        <w:rPr>
          <w:rFonts w:ascii="Arial" w:hAnsi="Arial" w:cs="Arial"/>
          <w:sz w:val="24"/>
          <w:szCs w:val="24"/>
        </w:rPr>
        <w:t xml:space="preserve"> F</w:t>
      </w:r>
      <w:r w:rsidR="004E5B3F" w:rsidRPr="00B678E7">
        <w:rPr>
          <w:rFonts w:ascii="Arial" w:hAnsi="Arial" w:cs="Arial"/>
          <w:sz w:val="24"/>
          <w:szCs w:val="24"/>
        </w:rPr>
        <w:t xml:space="preserve">ueron evaluados satisfactoriamente </w:t>
      </w:r>
      <w:r w:rsidR="004E5B3F" w:rsidRPr="004E5B3F">
        <w:rPr>
          <w:rFonts w:ascii="Arial" w:hAnsi="Arial" w:cs="Arial"/>
          <w:sz w:val="24"/>
          <w:szCs w:val="24"/>
        </w:rPr>
        <w:t>14 programas de posgrado</w:t>
      </w:r>
      <w:r w:rsidR="004E5B3F">
        <w:rPr>
          <w:rFonts w:ascii="Arial" w:hAnsi="Arial" w:cs="Arial"/>
          <w:sz w:val="24"/>
          <w:szCs w:val="24"/>
        </w:rPr>
        <w:t xml:space="preserve"> de la Universidad Autónoma de Baja California (UABC) </w:t>
      </w:r>
      <w:r w:rsidR="000F083A">
        <w:rPr>
          <w:rFonts w:ascii="Arial" w:hAnsi="Arial" w:cs="Arial"/>
          <w:sz w:val="24"/>
          <w:szCs w:val="24"/>
        </w:rPr>
        <w:t xml:space="preserve">en la Convocatoria de </w:t>
      </w:r>
      <w:r w:rsidRPr="00B678E7">
        <w:rPr>
          <w:rFonts w:ascii="Arial" w:hAnsi="Arial" w:cs="Arial"/>
          <w:sz w:val="24"/>
          <w:szCs w:val="24"/>
        </w:rPr>
        <w:t xml:space="preserve">Evaluación </w:t>
      </w:r>
      <w:r>
        <w:rPr>
          <w:rFonts w:ascii="Arial" w:hAnsi="Arial" w:cs="Arial"/>
          <w:sz w:val="24"/>
          <w:szCs w:val="24"/>
        </w:rPr>
        <w:t>d</w:t>
      </w:r>
      <w:r w:rsidRPr="00B678E7">
        <w:rPr>
          <w:rFonts w:ascii="Arial" w:hAnsi="Arial" w:cs="Arial"/>
          <w:sz w:val="24"/>
          <w:szCs w:val="24"/>
        </w:rPr>
        <w:t>e Renovación</w:t>
      </w:r>
      <w:r w:rsidR="000F083A">
        <w:rPr>
          <w:rFonts w:ascii="Arial" w:hAnsi="Arial" w:cs="Arial"/>
          <w:sz w:val="24"/>
          <w:szCs w:val="24"/>
        </w:rPr>
        <w:t xml:space="preserve"> del Padrón Nacional de Posgrados de Calidad (P</w:t>
      </w:r>
      <w:r w:rsidRPr="00B678E7">
        <w:rPr>
          <w:rFonts w:ascii="Arial" w:hAnsi="Arial" w:cs="Arial"/>
          <w:sz w:val="24"/>
          <w:szCs w:val="24"/>
        </w:rPr>
        <w:t>NPC</w:t>
      </w:r>
      <w:r w:rsidR="000F083A">
        <w:rPr>
          <w:rFonts w:ascii="Arial" w:hAnsi="Arial" w:cs="Arial"/>
          <w:sz w:val="24"/>
          <w:szCs w:val="24"/>
        </w:rPr>
        <w:t>)</w:t>
      </w:r>
      <w:r w:rsidRPr="00B678E7">
        <w:rPr>
          <w:rFonts w:ascii="Arial" w:hAnsi="Arial" w:cs="Arial"/>
          <w:sz w:val="24"/>
          <w:szCs w:val="24"/>
        </w:rPr>
        <w:t xml:space="preserve"> 2020, emitida por el</w:t>
      </w:r>
      <w:r>
        <w:rPr>
          <w:rFonts w:ascii="Arial" w:hAnsi="Arial" w:cs="Arial"/>
          <w:sz w:val="24"/>
          <w:szCs w:val="24"/>
        </w:rPr>
        <w:t xml:space="preserve"> Consejo Nacional </w:t>
      </w:r>
      <w:r w:rsidR="004E5B3F">
        <w:rPr>
          <w:rFonts w:ascii="Arial" w:hAnsi="Arial" w:cs="Arial"/>
          <w:sz w:val="24"/>
          <w:szCs w:val="24"/>
        </w:rPr>
        <w:t>de Ciencia y Tecnología (</w:t>
      </w:r>
      <w:r w:rsidRPr="00B678E7">
        <w:rPr>
          <w:rFonts w:ascii="Arial" w:hAnsi="Arial" w:cs="Arial"/>
          <w:sz w:val="24"/>
          <w:szCs w:val="24"/>
        </w:rPr>
        <w:t>CONACYT</w:t>
      </w:r>
      <w:r w:rsidR="004E5B3F">
        <w:rPr>
          <w:rFonts w:ascii="Arial" w:hAnsi="Arial" w:cs="Arial"/>
          <w:sz w:val="24"/>
          <w:szCs w:val="24"/>
        </w:rPr>
        <w:t>)</w:t>
      </w:r>
      <w:r w:rsidR="000F083A">
        <w:rPr>
          <w:rFonts w:ascii="Arial" w:hAnsi="Arial" w:cs="Arial"/>
          <w:sz w:val="24"/>
          <w:szCs w:val="24"/>
        </w:rPr>
        <w:t>.</w:t>
      </w:r>
    </w:p>
    <w:p w:rsidR="000F083A" w:rsidRPr="0013473D" w:rsidRDefault="000F083A" w:rsidP="00B678E7">
      <w:pPr>
        <w:jc w:val="both"/>
        <w:rPr>
          <w:rFonts w:ascii="Arial" w:hAnsi="Arial" w:cs="Arial"/>
          <w:sz w:val="16"/>
          <w:szCs w:val="16"/>
        </w:rPr>
      </w:pPr>
    </w:p>
    <w:p w:rsidR="00572D7C" w:rsidRDefault="0013473D" w:rsidP="000F083A">
      <w:pPr>
        <w:jc w:val="both"/>
        <w:rPr>
          <w:rFonts w:ascii="Arial" w:hAnsi="Arial" w:cs="Arial"/>
          <w:sz w:val="24"/>
          <w:szCs w:val="24"/>
        </w:rPr>
      </w:pPr>
      <w:r w:rsidRPr="00293E21">
        <w:rPr>
          <w:rFonts w:ascii="Arial" w:hAnsi="Arial" w:cs="Arial"/>
          <w:spacing w:val="-4"/>
          <w:sz w:val="24"/>
          <w:szCs w:val="24"/>
        </w:rPr>
        <w:t xml:space="preserve">Del Campus </w:t>
      </w:r>
      <w:r w:rsidR="00C1640B" w:rsidRPr="00293E21">
        <w:rPr>
          <w:rFonts w:ascii="Arial" w:hAnsi="Arial" w:cs="Arial"/>
          <w:spacing w:val="-4"/>
          <w:sz w:val="24"/>
          <w:szCs w:val="24"/>
        </w:rPr>
        <w:t>Ensenada se evaluó la Maestría en</w:t>
      </w:r>
      <w:r w:rsidR="00C1640B" w:rsidRPr="00293E21">
        <w:rPr>
          <w:rFonts w:ascii="Arial" w:hAnsi="Arial" w:cs="Arial"/>
          <w:color w:val="000000"/>
          <w:spacing w:val="-4"/>
          <w:sz w:val="24"/>
          <w:szCs w:val="24"/>
        </w:rPr>
        <w:t xml:space="preserve"> Manejo de Ecosistemas de Zonas Áridas, mientras que del Campus Mexicali </w:t>
      </w:r>
      <w:r w:rsidR="00BC25C3">
        <w:rPr>
          <w:rFonts w:ascii="Arial" w:hAnsi="Arial" w:cs="Arial"/>
          <w:color w:val="000000"/>
          <w:spacing w:val="-4"/>
          <w:sz w:val="24"/>
          <w:szCs w:val="24"/>
        </w:rPr>
        <w:t>se evaluaron</w:t>
      </w:r>
      <w:r w:rsidR="00C1640B" w:rsidRPr="00293E21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293E21">
        <w:rPr>
          <w:rFonts w:ascii="Arial" w:hAnsi="Arial" w:cs="Arial"/>
          <w:spacing w:val="-4"/>
          <w:sz w:val="24"/>
          <w:szCs w:val="24"/>
        </w:rPr>
        <w:t xml:space="preserve">las especialidades en Ortodoncia, Prostodoncia y </w:t>
      </w:r>
      <w:r w:rsidR="00293E21">
        <w:rPr>
          <w:rFonts w:ascii="Arial" w:hAnsi="Arial" w:cs="Arial"/>
          <w:spacing w:val="-4"/>
          <w:sz w:val="24"/>
          <w:szCs w:val="24"/>
        </w:rPr>
        <w:t xml:space="preserve">en </w:t>
      </w:r>
      <w:r w:rsidRPr="00293E21">
        <w:rPr>
          <w:rFonts w:ascii="Arial" w:hAnsi="Arial" w:cs="Arial"/>
          <w:spacing w:val="-4"/>
          <w:sz w:val="24"/>
          <w:szCs w:val="24"/>
        </w:rPr>
        <w:t>Traducción e Interpretación, además de las maestrías en Ciencias Veterinaria, Educación Física y Deporte, Educación, así como en Gestión de Tecnologías de la Información y la Comunicación.</w:t>
      </w:r>
      <w:r w:rsidR="00572D7C">
        <w:rPr>
          <w:rFonts w:ascii="Arial" w:hAnsi="Arial" w:cs="Arial"/>
          <w:spacing w:val="-4"/>
          <w:sz w:val="24"/>
          <w:szCs w:val="24"/>
        </w:rPr>
        <w:t xml:space="preserve"> </w:t>
      </w:r>
      <w:r w:rsidR="00293E21">
        <w:rPr>
          <w:rFonts w:ascii="Arial" w:hAnsi="Arial" w:cs="Arial"/>
          <w:sz w:val="24"/>
          <w:szCs w:val="24"/>
        </w:rPr>
        <w:t xml:space="preserve">Del Campus Tijuana, </w:t>
      </w:r>
      <w:r w:rsidR="00BC25C3">
        <w:rPr>
          <w:rFonts w:ascii="Arial" w:hAnsi="Arial" w:cs="Arial"/>
          <w:sz w:val="24"/>
          <w:szCs w:val="24"/>
        </w:rPr>
        <w:t>fueron valoradas</w:t>
      </w:r>
      <w:r w:rsidR="00293E21">
        <w:rPr>
          <w:rFonts w:ascii="Arial" w:hAnsi="Arial" w:cs="Arial"/>
          <w:sz w:val="24"/>
          <w:szCs w:val="24"/>
        </w:rPr>
        <w:t xml:space="preserve"> las especialidades en Endodoncia y Odontología Pediátrica; las maestrías en Ciencias Económicas, Ciencias Jurídicas y en Estudios del Desarrollo Global, así como el Doctorado en Historia.</w:t>
      </w:r>
      <w:r w:rsidR="00CC0733">
        <w:rPr>
          <w:rFonts w:ascii="Arial" w:hAnsi="Arial" w:cs="Arial"/>
          <w:sz w:val="24"/>
          <w:szCs w:val="24"/>
        </w:rPr>
        <w:t xml:space="preserve"> </w:t>
      </w:r>
    </w:p>
    <w:p w:rsidR="00572D7C" w:rsidRPr="00572D7C" w:rsidRDefault="00572D7C" w:rsidP="000F083A">
      <w:pPr>
        <w:jc w:val="both"/>
        <w:rPr>
          <w:rFonts w:ascii="Arial" w:hAnsi="Arial" w:cs="Arial"/>
          <w:sz w:val="16"/>
          <w:szCs w:val="16"/>
        </w:rPr>
      </w:pPr>
    </w:p>
    <w:p w:rsidR="003E717E" w:rsidRDefault="003E717E" w:rsidP="000F08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Algunos de </w:t>
      </w:r>
      <w:r w:rsidR="00CC0733">
        <w:rPr>
          <w:rFonts w:ascii="Arial" w:hAnsi="Arial" w:cs="Arial"/>
          <w:sz w:val="24"/>
          <w:szCs w:val="24"/>
        </w:rPr>
        <w:t>estos posgrados</w:t>
      </w:r>
      <w:r>
        <w:rPr>
          <w:rFonts w:ascii="Arial" w:hAnsi="Arial" w:cs="Arial"/>
          <w:sz w:val="24"/>
          <w:szCs w:val="24"/>
        </w:rPr>
        <w:t xml:space="preserve"> son multisede, es decir, los ofertan unidades académicas de dos o tres campus universitarios de la UABC.</w:t>
      </w:r>
    </w:p>
    <w:p w:rsidR="003E717E" w:rsidRPr="003E717E" w:rsidRDefault="003E717E" w:rsidP="000F083A">
      <w:pPr>
        <w:jc w:val="both"/>
        <w:rPr>
          <w:rFonts w:ascii="Arial" w:hAnsi="Arial" w:cs="Arial"/>
          <w:sz w:val="16"/>
          <w:szCs w:val="16"/>
        </w:rPr>
      </w:pPr>
    </w:p>
    <w:p w:rsidR="00BC25C3" w:rsidRDefault="001A24E3" w:rsidP="000F08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Estos</w:t>
      </w:r>
      <w:r w:rsidR="003E717E">
        <w:rPr>
          <w:rFonts w:ascii="Arial" w:hAnsi="Arial" w:cs="Arial"/>
          <w:sz w:val="24"/>
          <w:szCs w:val="24"/>
        </w:rPr>
        <w:t xml:space="preserve"> posgrados </w:t>
      </w:r>
      <w:r w:rsidR="006E2B27">
        <w:rPr>
          <w:rFonts w:ascii="Arial" w:hAnsi="Arial" w:cs="Arial"/>
          <w:sz w:val="24"/>
          <w:szCs w:val="24"/>
        </w:rPr>
        <w:t xml:space="preserve">están clasificados de la siguiente manera: </w:t>
      </w:r>
      <w:r>
        <w:rPr>
          <w:rFonts w:ascii="Arial" w:hAnsi="Arial" w:cs="Arial"/>
          <w:sz w:val="24"/>
          <w:szCs w:val="24"/>
        </w:rPr>
        <w:t>seis</w:t>
      </w:r>
      <w:r w:rsidR="006E2B27">
        <w:rPr>
          <w:rFonts w:ascii="Arial" w:hAnsi="Arial" w:cs="Arial"/>
          <w:sz w:val="24"/>
          <w:szCs w:val="24"/>
        </w:rPr>
        <w:t xml:space="preserve"> </w:t>
      </w:r>
      <w:r w:rsidR="003E717E">
        <w:rPr>
          <w:rFonts w:ascii="Arial" w:hAnsi="Arial" w:cs="Arial"/>
          <w:sz w:val="24"/>
          <w:szCs w:val="24"/>
        </w:rPr>
        <w:t xml:space="preserve">están en </w:t>
      </w:r>
      <w:r w:rsidR="006E2B27">
        <w:rPr>
          <w:rFonts w:ascii="Arial" w:hAnsi="Arial" w:cs="Arial"/>
          <w:sz w:val="24"/>
          <w:szCs w:val="24"/>
        </w:rPr>
        <w:t xml:space="preserve">el nivel de En Desarrollo, los cuales son programas que satisfacen los criterios y estándares básicos en el marco de referencia; </w:t>
      </w:r>
      <w:r>
        <w:rPr>
          <w:rFonts w:ascii="Arial" w:hAnsi="Arial" w:cs="Arial"/>
          <w:sz w:val="24"/>
          <w:szCs w:val="24"/>
        </w:rPr>
        <w:t>siete están en el nivel de C</w:t>
      </w:r>
      <w:r w:rsidR="006E2B27">
        <w:rPr>
          <w:rFonts w:ascii="Arial" w:hAnsi="Arial" w:cs="Arial"/>
          <w:sz w:val="24"/>
          <w:szCs w:val="24"/>
        </w:rPr>
        <w:t>onsolidados, los cuales, además de cumplir con el punto anterior, tienen el reconocimiento nacional por la pertinencia social e impacto en la formación de la comunidad científica y tecnológica de alto nivel; por último,</w:t>
      </w:r>
      <w:r>
        <w:rPr>
          <w:rFonts w:ascii="Arial" w:hAnsi="Arial" w:cs="Arial"/>
          <w:sz w:val="24"/>
          <w:szCs w:val="24"/>
        </w:rPr>
        <w:t xml:space="preserve"> uno se ubica </w:t>
      </w:r>
      <w:r w:rsidR="006E2B27">
        <w:rPr>
          <w:rFonts w:ascii="Arial" w:hAnsi="Arial" w:cs="Arial"/>
          <w:sz w:val="24"/>
          <w:szCs w:val="24"/>
        </w:rPr>
        <w:t xml:space="preserve">en el nivel de Competencia Internacional, </w:t>
      </w:r>
      <w:r>
        <w:rPr>
          <w:rFonts w:ascii="Arial" w:hAnsi="Arial" w:cs="Arial"/>
          <w:sz w:val="24"/>
          <w:szCs w:val="24"/>
        </w:rPr>
        <w:t>lo que significa que cumple</w:t>
      </w:r>
      <w:r w:rsidR="006E2B27">
        <w:rPr>
          <w:rFonts w:ascii="Arial" w:hAnsi="Arial" w:cs="Arial"/>
          <w:sz w:val="24"/>
          <w:szCs w:val="24"/>
        </w:rPr>
        <w:t xml:space="preserve"> con los requisitos de los niveles anteriores, pero también</w:t>
      </w:r>
      <w:r>
        <w:rPr>
          <w:rFonts w:ascii="Arial" w:hAnsi="Arial" w:cs="Arial"/>
          <w:sz w:val="24"/>
          <w:szCs w:val="24"/>
        </w:rPr>
        <w:t xml:space="preserve"> tiene como característica principal que puede</w:t>
      </w:r>
      <w:r w:rsidR="006E2B27">
        <w:rPr>
          <w:rFonts w:ascii="Arial" w:hAnsi="Arial" w:cs="Arial"/>
          <w:sz w:val="24"/>
          <w:szCs w:val="24"/>
        </w:rPr>
        <w:t xml:space="preserve"> tener colaboraciones en el ámbito internacional a travé</w:t>
      </w:r>
      <w:r>
        <w:rPr>
          <w:rFonts w:ascii="Arial" w:hAnsi="Arial" w:cs="Arial"/>
          <w:sz w:val="24"/>
          <w:szCs w:val="24"/>
        </w:rPr>
        <w:t>s de convenios de colaboración</w:t>
      </w:r>
      <w:r w:rsidR="006E2B27">
        <w:rPr>
          <w:rFonts w:ascii="Arial" w:hAnsi="Arial" w:cs="Arial"/>
          <w:sz w:val="24"/>
          <w:szCs w:val="24"/>
        </w:rPr>
        <w:t>.</w:t>
      </w:r>
    </w:p>
    <w:p w:rsidR="006E2B27" w:rsidRPr="00D731E5" w:rsidRDefault="006E2B27" w:rsidP="000F083A">
      <w:pPr>
        <w:jc w:val="both"/>
        <w:rPr>
          <w:rFonts w:ascii="Arial" w:hAnsi="Arial" w:cs="Arial"/>
          <w:sz w:val="16"/>
          <w:szCs w:val="16"/>
        </w:rPr>
      </w:pPr>
    </w:p>
    <w:p w:rsidR="004E5B3F" w:rsidRPr="000E75DA" w:rsidRDefault="000E75DA" w:rsidP="00B678E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esta convocatoria, el Conacyt busca otorgar un reconocimiento público a los programas de posgrado que se ofertan en las instituciones de educación superior y centros de investigación públicos del país, con el fin </w:t>
      </w:r>
      <w:r w:rsidR="00B678E7" w:rsidRPr="000E75DA">
        <w:rPr>
          <w:rFonts w:ascii="Arial" w:hAnsi="Arial" w:cs="Arial"/>
          <w:sz w:val="24"/>
          <w:szCs w:val="24"/>
        </w:rPr>
        <w:t>de fomentar la mejora continua y el aseguramiento de la calidad y pertinencia social en la investigación y formación de comunidad científica</w:t>
      </w:r>
      <w:r>
        <w:rPr>
          <w:rFonts w:ascii="Arial" w:hAnsi="Arial" w:cs="Arial"/>
          <w:sz w:val="24"/>
          <w:szCs w:val="24"/>
        </w:rPr>
        <w:t>, además de promover</w:t>
      </w:r>
      <w:r w:rsidR="007705B0">
        <w:rPr>
          <w:rFonts w:ascii="Arial" w:hAnsi="Arial" w:cs="Arial"/>
          <w:sz w:val="24"/>
          <w:szCs w:val="24"/>
        </w:rPr>
        <w:t xml:space="preserve"> </w:t>
      </w:r>
      <w:r w:rsidR="00B678E7" w:rsidRPr="000E75DA">
        <w:rPr>
          <w:rFonts w:ascii="Arial" w:hAnsi="Arial" w:cs="Arial"/>
          <w:sz w:val="24"/>
          <w:szCs w:val="24"/>
        </w:rPr>
        <w:t xml:space="preserve">la colaboración </w:t>
      </w:r>
      <w:r w:rsidR="007705B0">
        <w:rPr>
          <w:rFonts w:ascii="Arial" w:hAnsi="Arial" w:cs="Arial"/>
          <w:sz w:val="24"/>
          <w:szCs w:val="24"/>
        </w:rPr>
        <w:t>entre</w:t>
      </w:r>
      <w:r w:rsidR="00B678E7" w:rsidRPr="000E75DA">
        <w:rPr>
          <w:rFonts w:ascii="Arial" w:hAnsi="Arial" w:cs="Arial"/>
          <w:sz w:val="24"/>
          <w:szCs w:val="24"/>
        </w:rPr>
        <w:t xml:space="preserve"> los distintos </w:t>
      </w:r>
      <w:r w:rsidR="007705B0">
        <w:rPr>
          <w:rFonts w:ascii="Arial" w:hAnsi="Arial" w:cs="Arial"/>
          <w:sz w:val="24"/>
          <w:szCs w:val="24"/>
        </w:rPr>
        <w:t>sectores e</w:t>
      </w:r>
      <w:r w:rsidR="00B678E7" w:rsidRPr="000E75DA">
        <w:rPr>
          <w:rFonts w:ascii="Arial" w:hAnsi="Arial" w:cs="Arial"/>
          <w:sz w:val="24"/>
          <w:szCs w:val="24"/>
        </w:rPr>
        <w:t xml:space="preserve"> impulsar </w:t>
      </w:r>
      <w:r w:rsidR="007705B0">
        <w:rPr>
          <w:rFonts w:ascii="Arial" w:hAnsi="Arial" w:cs="Arial"/>
          <w:sz w:val="24"/>
          <w:szCs w:val="24"/>
        </w:rPr>
        <w:t>la</w:t>
      </w:r>
      <w:r w:rsidR="00B678E7" w:rsidRPr="000E75DA">
        <w:rPr>
          <w:rFonts w:ascii="Arial" w:hAnsi="Arial" w:cs="Arial"/>
          <w:sz w:val="24"/>
          <w:szCs w:val="24"/>
        </w:rPr>
        <w:t xml:space="preserve"> cooperación inter</w:t>
      </w:r>
      <w:r w:rsidR="00BC0190">
        <w:rPr>
          <w:rFonts w:ascii="Arial" w:hAnsi="Arial" w:cs="Arial"/>
          <w:sz w:val="24"/>
          <w:szCs w:val="24"/>
        </w:rPr>
        <w:t>nacional.</w:t>
      </w:r>
    </w:p>
    <w:p w:rsidR="00293E21" w:rsidRPr="00572D7C" w:rsidRDefault="00293E21" w:rsidP="00B678E7">
      <w:pPr>
        <w:jc w:val="both"/>
        <w:rPr>
          <w:rFonts w:ascii="Arial" w:hAnsi="Arial" w:cs="Arial"/>
          <w:sz w:val="16"/>
          <w:szCs w:val="16"/>
        </w:rPr>
      </w:pPr>
    </w:p>
    <w:p w:rsidR="00572D7C" w:rsidRDefault="00B678E7" w:rsidP="00B678E7">
      <w:pPr>
        <w:jc w:val="both"/>
        <w:rPr>
          <w:rFonts w:ascii="Arial" w:hAnsi="Arial" w:cs="Arial"/>
          <w:sz w:val="24"/>
          <w:szCs w:val="24"/>
        </w:rPr>
      </w:pPr>
      <w:r w:rsidRPr="00572D7C">
        <w:rPr>
          <w:rFonts w:ascii="Arial" w:hAnsi="Arial" w:cs="Arial"/>
          <w:sz w:val="24"/>
          <w:szCs w:val="24"/>
        </w:rPr>
        <w:t>Para lograr estos resultados</w:t>
      </w:r>
      <w:r w:rsidR="00572D7C" w:rsidRPr="00572D7C">
        <w:rPr>
          <w:rFonts w:ascii="Arial" w:hAnsi="Arial" w:cs="Arial"/>
          <w:sz w:val="24"/>
          <w:szCs w:val="24"/>
        </w:rPr>
        <w:t>,</w:t>
      </w:r>
      <w:r w:rsidRPr="00572D7C">
        <w:rPr>
          <w:rFonts w:ascii="Arial" w:hAnsi="Arial" w:cs="Arial"/>
          <w:sz w:val="24"/>
          <w:szCs w:val="24"/>
        </w:rPr>
        <w:t xml:space="preserve"> la Coordinación General de Investig</w:t>
      </w:r>
      <w:r w:rsidR="00572D7C" w:rsidRPr="00572D7C">
        <w:rPr>
          <w:rFonts w:ascii="Arial" w:hAnsi="Arial" w:cs="Arial"/>
          <w:sz w:val="24"/>
          <w:szCs w:val="24"/>
        </w:rPr>
        <w:t>ación y Posgrado, a través del Departamento de P</w:t>
      </w:r>
      <w:r w:rsidRPr="00572D7C">
        <w:rPr>
          <w:rFonts w:ascii="Arial" w:hAnsi="Arial" w:cs="Arial"/>
          <w:sz w:val="24"/>
          <w:szCs w:val="24"/>
        </w:rPr>
        <w:t>osgrado</w:t>
      </w:r>
      <w:r w:rsidR="00572D7C" w:rsidRPr="00572D7C">
        <w:rPr>
          <w:rFonts w:ascii="Arial" w:hAnsi="Arial" w:cs="Arial"/>
          <w:sz w:val="24"/>
          <w:szCs w:val="24"/>
        </w:rPr>
        <w:t>, así como de los</w:t>
      </w:r>
      <w:r w:rsidRPr="00572D7C">
        <w:rPr>
          <w:rFonts w:ascii="Arial" w:hAnsi="Arial" w:cs="Arial"/>
          <w:sz w:val="24"/>
          <w:szCs w:val="24"/>
        </w:rPr>
        <w:t xml:space="preserve"> Departamentos de Apoyo a la Docencia y la Investigación de los </w:t>
      </w:r>
      <w:r w:rsidR="00572D7C" w:rsidRPr="00572D7C">
        <w:rPr>
          <w:rFonts w:ascii="Arial" w:hAnsi="Arial" w:cs="Arial"/>
          <w:sz w:val="24"/>
          <w:szCs w:val="24"/>
        </w:rPr>
        <w:t xml:space="preserve">tres </w:t>
      </w:r>
      <w:r w:rsidRPr="00572D7C">
        <w:rPr>
          <w:rFonts w:ascii="Arial" w:hAnsi="Arial" w:cs="Arial"/>
          <w:sz w:val="24"/>
          <w:szCs w:val="24"/>
        </w:rPr>
        <w:t>campus</w:t>
      </w:r>
      <w:r w:rsidR="00572D7C">
        <w:rPr>
          <w:rFonts w:ascii="Arial" w:hAnsi="Arial" w:cs="Arial"/>
          <w:sz w:val="24"/>
          <w:szCs w:val="24"/>
        </w:rPr>
        <w:t xml:space="preserve"> universitarios, trabaja</w:t>
      </w:r>
      <w:r w:rsidR="00572D7C" w:rsidRPr="00572D7C">
        <w:rPr>
          <w:rFonts w:ascii="Arial" w:hAnsi="Arial" w:cs="Arial"/>
          <w:sz w:val="24"/>
          <w:szCs w:val="24"/>
        </w:rPr>
        <w:t xml:space="preserve"> </w:t>
      </w:r>
      <w:r w:rsidRPr="00572D7C">
        <w:rPr>
          <w:rFonts w:ascii="Arial" w:hAnsi="Arial" w:cs="Arial"/>
          <w:sz w:val="24"/>
          <w:szCs w:val="24"/>
        </w:rPr>
        <w:t>permanentemente en el seguimiento a los lineamientos de los marcos de refere</w:t>
      </w:r>
      <w:r w:rsidR="00572D7C" w:rsidRPr="00572D7C">
        <w:rPr>
          <w:rFonts w:ascii="Arial" w:hAnsi="Arial" w:cs="Arial"/>
          <w:sz w:val="24"/>
          <w:szCs w:val="24"/>
        </w:rPr>
        <w:t>ncia</w:t>
      </w:r>
      <w:r w:rsidR="00572D7C">
        <w:rPr>
          <w:rFonts w:ascii="Arial" w:hAnsi="Arial" w:cs="Arial"/>
          <w:sz w:val="24"/>
          <w:szCs w:val="24"/>
        </w:rPr>
        <w:t xml:space="preserve"> </w:t>
      </w:r>
      <w:r w:rsidRPr="00572D7C">
        <w:rPr>
          <w:rFonts w:ascii="Arial" w:hAnsi="Arial" w:cs="Arial"/>
          <w:sz w:val="24"/>
          <w:szCs w:val="24"/>
        </w:rPr>
        <w:t xml:space="preserve">para dar continuidad a la renovación de la calidad, así como al ingreso de nuevos programas al PNPC. </w:t>
      </w:r>
    </w:p>
    <w:p w:rsidR="00572D7C" w:rsidRPr="002943D4" w:rsidRDefault="00572D7C" w:rsidP="00572D7C">
      <w:pPr>
        <w:jc w:val="both"/>
        <w:rPr>
          <w:rFonts w:ascii="Arial" w:hAnsi="Arial" w:cs="Arial"/>
          <w:sz w:val="16"/>
          <w:szCs w:val="16"/>
        </w:rPr>
      </w:pPr>
    </w:p>
    <w:p w:rsidR="00B4226F" w:rsidRPr="002943D4" w:rsidRDefault="00572D7C" w:rsidP="00572D7C">
      <w:pPr>
        <w:jc w:val="both"/>
        <w:rPr>
          <w:rFonts w:ascii="Arial" w:hAnsi="Arial" w:cs="Arial"/>
          <w:sz w:val="24"/>
          <w:szCs w:val="24"/>
        </w:rPr>
      </w:pPr>
      <w:r w:rsidRPr="002943D4">
        <w:rPr>
          <w:rFonts w:ascii="Arial" w:hAnsi="Arial" w:cs="Arial"/>
          <w:sz w:val="24"/>
          <w:szCs w:val="24"/>
        </w:rPr>
        <w:t>Ofrecen estos posgrados</w:t>
      </w:r>
      <w:r w:rsidR="00B4226F" w:rsidRPr="002943D4">
        <w:rPr>
          <w:rFonts w:ascii="Arial" w:hAnsi="Arial" w:cs="Arial"/>
          <w:sz w:val="24"/>
          <w:szCs w:val="24"/>
        </w:rPr>
        <w:t xml:space="preserve"> del Campus Ensenada</w:t>
      </w:r>
      <w:r w:rsidRPr="002943D4">
        <w:rPr>
          <w:rFonts w:ascii="Arial" w:hAnsi="Arial" w:cs="Arial"/>
          <w:sz w:val="24"/>
          <w:szCs w:val="24"/>
        </w:rPr>
        <w:t xml:space="preserve">: </w:t>
      </w:r>
      <w:r w:rsidR="00B4226F" w:rsidRPr="002943D4">
        <w:rPr>
          <w:rFonts w:ascii="Arial" w:hAnsi="Arial" w:cs="Arial"/>
          <w:sz w:val="24"/>
          <w:szCs w:val="24"/>
        </w:rPr>
        <w:t xml:space="preserve">Facultad de Ciencias Administrativas y Sociales y la Facultad de Ciencias. Campus Mexicali: Facultad de Odontología, Facultad de Derecho, Facultad de Idiomas, Facultad de Ciencias Humanas, Instituto de Investigaciones en Ciencias Veterinarias, Facultad de Deportes, Facultad de Ciencias Administrativas y la Facultad de Pedagogía e Innovación Educativa. </w:t>
      </w:r>
    </w:p>
    <w:p w:rsidR="00B4226F" w:rsidRPr="002943D4" w:rsidRDefault="00B4226F" w:rsidP="00572D7C">
      <w:pPr>
        <w:jc w:val="both"/>
        <w:rPr>
          <w:rFonts w:ascii="Arial" w:hAnsi="Arial" w:cs="Arial"/>
          <w:sz w:val="24"/>
          <w:szCs w:val="24"/>
        </w:rPr>
      </w:pPr>
    </w:p>
    <w:p w:rsidR="00B4226F" w:rsidRPr="002943D4" w:rsidRDefault="00B4226F" w:rsidP="00572D7C">
      <w:pPr>
        <w:jc w:val="both"/>
        <w:rPr>
          <w:rFonts w:ascii="Arial" w:hAnsi="Arial" w:cs="Arial"/>
          <w:sz w:val="24"/>
          <w:szCs w:val="24"/>
        </w:rPr>
      </w:pPr>
    </w:p>
    <w:p w:rsidR="00572D7C" w:rsidRPr="002943D4" w:rsidRDefault="00B4226F" w:rsidP="00572D7C">
      <w:pPr>
        <w:jc w:val="both"/>
        <w:rPr>
          <w:rFonts w:ascii="Arial" w:hAnsi="Arial" w:cs="Arial"/>
          <w:sz w:val="24"/>
          <w:szCs w:val="24"/>
        </w:rPr>
      </w:pPr>
      <w:r w:rsidRPr="002943D4">
        <w:rPr>
          <w:rFonts w:ascii="Arial" w:hAnsi="Arial" w:cs="Arial"/>
          <w:sz w:val="24"/>
          <w:szCs w:val="24"/>
        </w:rPr>
        <w:t>Del</w:t>
      </w:r>
      <w:r w:rsidR="00572D7C" w:rsidRPr="002943D4">
        <w:rPr>
          <w:rFonts w:ascii="Arial" w:hAnsi="Arial" w:cs="Arial"/>
          <w:sz w:val="24"/>
          <w:szCs w:val="24"/>
        </w:rPr>
        <w:t xml:space="preserve"> Campus Tijuana</w:t>
      </w:r>
      <w:r w:rsidRPr="002943D4">
        <w:rPr>
          <w:rFonts w:ascii="Arial" w:hAnsi="Arial" w:cs="Arial"/>
          <w:sz w:val="24"/>
          <w:szCs w:val="24"/>
        </w:rPr>
        <w:t>:</w:t>
      </w:r>
      <w:r w:rsidR="00572D7C" w:rsidRPr="002943D4">
        <w:rPr>
          <w:rFonts w:ascii="Arial" w:hAnsi="Arial" w:cs="Arial"/>
          <w:b/>
          <w:sz w:val="24"/>
          <w:szCs w:val="24"/>
        </w:rPr>
        <w:t xml:space="preserve"> </w:t>
      </w:r>
      <w:r w:rsidRPr="002943D4">
        <w:rPr>
          <w:rFonts w:ascii="Arial" w:hAnsi="Arial" w:cs="Arial"/>
          <w:sz w:val="24"/>
          <w:szCs w:val="24"/>
        </w:rPr>
        <w:t xml:space="preserve">Facultad de Odontología, Facultad de Derecho, </w:t>
      </w:r>
      <w:r w:rsidR="00572D7C" w:rsidRPr="002943D4">
        <w:rPr>
          <w:rFonts w:ascii="Arial" w:hAnsi="Arial" w:cs="Arial"/>
          <w:sz w:val="24"/>
          <w:szCs w:val="24"/>
        </w:rPr>
        <w:t>Facultad de Humanidades y Ciencias Sociales</w:t>
      </w:r>
      <w:r w:rsidRPr="002943D4">
        <w:rPr>
          <w:rFonts w:ascii="Arial" w:hAnsi="Arial" w:cs="Arial"/>
          <w:sz w:val="24"/>
          <w:szCs w:val="24"/>
        </w:rPr>
        <w:t>,</w:t>
      </w:r>
      <w:r w:rsidR="00572D7C" w:rsidRPr="002943D4">
        <w:rPr>
          <w:rFonts w:ascii="Arial" w:hAnsi="Arial" w:cs="Arial"/>
          <w:sz w:val="24"/>
          <w:szCs w:val="24"/>
        </w:rPr>
        <w:t xml:space="preserve"> Facultad de Contaduría y Administración</w:t>
      </w:r>
      <w:r w:rsidRPr="002943D4">
        <w:rPr>
          <w:rFonts w:ascii="Arial" w:hAnsi="Arial" w:cs="Arial"/>
          <w:sz w:val="24"/>
          <w:szCs w:val="24"/>
        </w:rPr>
        <w:t>,</w:t>
      </w:r>
      <w:r w:rsidR="00572D7C" w:rsidRPr="002943D4">
        <w:rPr>
          <w:rFonts w:ascii="Arial" w:hAnsi="Arial" w:cs="Arial"/>
          <w:sz w:val="24"/>
          <w:szCs w:val="24"/>
        </w:rPr>
        <w:t xml:space="preserve"> Instituto de Investigaciones Históricas</w:t>
      </w:r>
      <w:r w:rsidRPr="002943D4">
        <w:rPr>
          <w:rFonts w:ascii="Arial" w:hAnsi="Arial" w:cs="Arial"/>
          <w:sz w:val="24"/>
          <w:szCs w:val="24"/>
        </w:rPr>
        <w:t xml:space="preserve">, y la </w:t>
      </w:r>
      <w:r w:rsidR="00572D7C" w:rsidRPr="002943D4">
        <w:rPr>
          <w:rFonts w:ascii="Arial" w:hAnsi="Arial" w:cs="Arial"/>
          <w:sz w:val="24"/>
          <w:szCs w:val="24"/>
        </w:rPr>
        <w:t>Facultad de Economía y Relaciones Inte</w:t>
      </w:r>
      <w:r w:rsidRPr="002943D4">
        <w:rPr>
          <w:rFonts w:ascii="Arial" w:hAnsi="Arial" w:cs="Arial"/>
          <w:sz w:val="24"/>
          <w:szCs w:val="24"/>
        </w:rPr>
        <w:t>rnacionales.</w:t>
      </w:r>
    </w:p>
    <w:p w:rsidR="003E717E" w:rsidRDefault="003E717E" w:rsidP="00B678E7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B678E7" w:rsidRPr="00572D7C" w:rsidRDefault="00572D7C" w:rsidP="003E717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572D7C">
        <w:rPr>
          <w:rFonts w:ascii="Arial" w:hAnsi="Arial" w:cs="Arial"/>
          <w:sz w:val="24"/>
          <w:szCs w:val="24"/>
        </w:rPr>
        <w:t>ferta de</w:t>
      </w:r>
      <w:r w:rsidR="003E717E" w:rsidRPr="00572D7C">
        <w:rPr>
          <w:rFonts w:ascii="Arial" w:hAnsi="Arial" w:cs="Arial"/>
          <w:sz w:val="24"/>
          <w:szCs w:val="24"/>
        </w:rPr>
        <w:t xml:space="preserve"> posgrados </w:t>
      </w:r>
      <w:r w:rsidRPr="00572D7C">
        <w:rPr>
          <w:rFonts w:ascii="Arial" w:hAnsi="Arial" w:cs="Arial"/>
          <w:sz w:val="24"/>
          <w:szCs w:val="24"/>
        </w:rPr>
        <w:t>de la UABC</w:t>
      </w:r>
      <w:r w:rsidR="003E717E" w:rsidRPr="00572D7C">
        <w:rPr>
          <w:rFonts w:ascii="Arial" w:hAnsi="Arial" w:cs="Arial"/>
          <w:sz w:val="24"/>
          <w:szCs w:val="24"/>
        </w:rPr>
        <w:t>:</w:t>
      </w:r>
      <w:r w:rsidRPr="00572D7C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B678E7" w:rsidRPr="00572D7C">
          <w:rPr>
            <w:rStyle w:val="Hipervnculo"/>
            <w:rFonts w:ascii="Arial" w:hAnsi="Arial" w:cs="Arial"/>
            <w:sz w:val="24"/>
            <w:szCs w:val="24"/>
          </w:rPr>
          <w:t>http://cimarron.mxl.uabc.mx/progposgrado.html</w:t>
        </w:r>
      </w:hyperlink>
      <w:r w:rsidR="003E717E" w:rsidRPr="00572D7C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:rsidR="00E56DFC" w:rsidRDefault="00E56DFC" w:rsidP="00EC0C49">
      <w:pPr>
        <w:autoSpaceDN/>
        <w:jc w:val="both"/>
        <w:rPr>
          <w:rFonts w:ascii="Arial" w:hAnsi="Arial" w:cs="Arial"/>
          <w:sz w:val="24"/>
          <w:szCs w:val="24"/>
        </w:rPr>
      </w:pPr>
    </w:p>
    <w:bookmarkEnd w:id="1"/>
    <w:p w:rsidR="003F2BBF" w:rsidRDefault="003F2BB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70AD47" w:themeColor="accent6"/>
          <w:sz w:val="24"/>
          <w:szCs w:val="24"/>
        </w:rPr>
      </w:pPr>
    </w:p>
    <w:p w:rsidR="00EB064D" w:rsidRDefault="00EB064D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70AD47" w:themeColor="accent6"/>
          <w:sz w:val="24"/>
          <w:szCs w:val="24"/>
        </w:rPr>
      </w:pPr>
    </w:p>
    <w:p w:rsidR="00EB064D" w:rsidRDefault="00EB064D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70AD47" w:themeColor="accent6"/>
          <w:sz w:val="24"/>
          <w:szCs w:val="24"/>
        </w:rPr>
      </w:pPr>
    </w:p>
    <w:p w:rsidR="00EB064D" w:rsidRDefault="00EB064D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70AD47" w:themeColor="accent6"/>
          <w:sz w:val="24"/>
          <w:szCs w:val="24"/>
        </w:rPr>
      </w:pPr>
    </w:p>
    <w:p w:rsidR="00B4226F" w:rsidRPr="00EB064D" w:rsidRDefault="00B4226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sz w:val="24"/>
          <w:szCs w:val="24"/>
        </w:rPr>
      </w:pPr>
    </w:p>
    <w:p w:rsidR="00B4226F" w:rsidRPr="00EB064D" w:rsidRDefault="00B4226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sz w:val="24"/>
          <w:szCs w:val="24"/>
        </w:rPr>
      </w:pPr>
    </w:p>
    <w:p w:rsidR="00B4226F" w:rsidRPr="00EB064D" w:rsidRDefault="00B4226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sz w:val="24"/>
          <w:szCs w:val="24"/>
        </w:rPr>
      </w:pPr>
    </w:p>
    <w:p w:rsidR="00B4226F" w:rsidRPr="00EB064D" w:rsidRDefault="00B4226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sz w:val="24"/>
          <w:szCs w:val="24"/>
        </w:rPr>
      </w:pPr>
    </w:p>
    <w:p w:rsidR="00B4226F" w:rsidRPr="00EB064D" w:rsidRDefault="00B4226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</w:p>
    <w:p w:rsidR="00170D93" w:rsidRPr="00EB064D" w:rsidRDefault="00F44B73" w:rsidP="00B4226F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  <w:r w:rsidRPr="00EB064D">
        <w:rPr>
          <w:rFonts w:ascii="Arial" w:hAnsi="Arial" w:cs="Arial"/>
          <w:color w:val="FFFFFF" w:themeColor="background1"/>
          <w:sz w:val="24"/>
          <w:szCs w:val="24"/>
        </w:rPr>
        <w:t xml:space="preserve">Redacción: </w:t>
      </w:r>
      <w:r w:rsidR="00170D93" w:rsidRPr="00EB064D">
        <w:rPr>
          <w:rFonts w:ascii="Arial" w:hAnsi="Arial" w:cs="Arial"/>
          <w:color w:val="FFFFFF" w:themeColor="background1"/>
          <w:sz w:val="24"/>
          <w:szCs w:val="24"/>
        </w:rPr>
        <w:t>Norma Angélica Gómez Bravo</w:t>
      </w:r>
    </w:p>
    <w:p w:rsidR="000F44AC" w:rsidRPr="00EB064D" w:rsidRDefault="00170D93" w:rsidP="00B4226F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  <w:r w:rsidRPr="00EB064D">
        <w:rPr>
          <w:rFonts w:ascii="Arial" w:hAnsi="Arial" w:cs="Arial"/>
          <w:color w:val="FFFFFF" w:themeColor="background1"/>
          <w:sz w:val="24"/>
          <w:szCs w:val="24"/>
        </w:rPr>
        <w:t xml:space="preserve">Con información de: </w:t>
      </w:r>
      <w:r w:rsidR="00C1640B" w:rsidRPr="00EB064D">
        <w:rPr>
          <w:rFonts w:ascii="Arial" w:hAnsi="Arial" w:cs="Arial"/>
          <w:color w:val="FFFFFF" w:themeColor="background1"/>
          <w:sz w:val="24"/>
          <w:szCs w:val="24"/>
        </w:rPr>
        <w:t xml:space="preserve">Juan </w:t>
      </w:r>
      <w:r w:rsidRPr="00EB064D">
        <w:rPr>
          <w:rFonts w:ascii="Arial" w:hAnsi="Arial" w:cs="Arial"/>
          <w:color w:val="FFFFFF" w:themeColor="background1"/>
          <w:sz w:val="24"/>
          <w:szCs w:val="24"/>
        </w:rPr>
        <w:t xml:space="preserve">Antonio </w:t>
      </w:r>
      <w:r w:rsidR="00C1640B" w:rsidRPr="00EB064D">
        <w:rPr>
          <w:rFonts w:ascii="Arial" w:hAnsi="Arial" w:cs="Arial"/>
          <w:color w:val="FFFFFF" w:themeColor="background1"/>
          <w:sz w:val="24"/>
          <w:szCs w:val="24"/>
        </w:rPr>
        <w:t>Meza</w:t>
      </w:r>
      <w:r w:rsidR="00B4226F" w:rsidRPr="00EB064D">
        <w:rPr>
          <w:rFonts w:ascii="Arial" w:hAnsi="Arial" w:cs="Arial"/>
          <w:color w:val="FFFFFF" w:themeColor="background1"/>
          <w:sz w:val="24"/>
          <w:szCs w:val="24"/>
        </w:rPr>
        <w:t xml:space="preserve"> Fregoso</w:t>
      </w:r>
    </w:p>
    <w:sectPr w:rsidR="000F44AC" w:rsidRPr="00EB064D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F2F" w:rsidRDefault="00415F2F">
      <w:r>
        <w:separator/>
      </w:r>
    </w:p>
  </w:endnote>
  <w:endnote w:type="continuationSeparator" w:id="0">
    <w:p w:rsidR="00415F2F" w:rsidRDefault="0041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F2F" w:rsidRDefault="00415F2F">
      <w:r>
        <w:rPr>
          <w:color w:val="000000"/>
        </w:rPr>
        <w:separator/>
      </w:r>
    </w:p>
  </w:footnote>
  <w:footnote w:type="continuationSeparator" w:id="0">
    <w:p w:rsidR="00415F2F" w:rsidRDefault="00415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7" w15:restartNumberingAfterBreak="0">
    <w:nsid w:val="38A843F5"/>
    <w:multiLevelType w:val="hybridMultilevel"/>
    <w:tmpl w:val="8320F640"/>
    <w:lvl w:ilvl="0" w:tplc="9D9AAB7A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00AAC9E4">
      <w:numFmt w:val="bullet"/>
      <w:lvlText w:val="•"/>
      <w:lvlJc w:val="left"/>
      <w:pPr>
        <w:ind w:left="1662" w:hanging="360"/>
      </w:pPr>
      <w:rPr>
        <w:rFonts w:hint="default"/>
        <w:lang w:val="es-ES" w:eastAsia="en-US" w:bidi="ar-SA"/>
      </w:rPr>
    </w:lvl>
    <w:lvl w:ilvl="2" w:tplc="A5E27132">
      <w:numFmt w:val="bullet"/>
      <w:lvlText w:val="•"/>
      <w:lvlJc w:val="left"/>
      <w:pPr>
        <w:ind w:left="2505" w:hanging="360"/>
      </w:pPr>
      <w:rPr>
        <w:rFonts w:hint="default"/>
        <w:lang w:val="es-ES" w:eastAsia="en-US" w:bidi="ar-SA"/>
      </w:rPr>
    </w:lvl>
    <w:lvl w:ilvl="3" w:tplc="16F624CA">
      <w:numFmt w:val="bullet"/>
      <w:lvlText w:val="•"/>
      <w:lvlJc w:val="left"/>
      <w:pPr>
        <w:ind w:left="3348" w:hanging="360"/>
      </w:pPr>
      <w:rPr>
        <w:rFonts w:hint="default"/>
        <w:lang w:val="es-ES" w:eastAsia="en-US" w:bidi="ar-SA"/>
      </w:rPr>
    </w:lvl>
    <w:lvl w:ilvl="4" w:tplc="AB242212">
      <w:numFmt w:val="bullet"/>
      <w:lvlText w:val="•"/>
      <w:lvlJc w:val="left"/>
      <w:pPr>
        <w:ind w:left="4191" w:hanging="360"/>
      </w:pPr>
      <w:rPr>
        <w:rFonts w:hint="default"/>
        <w:lang w:val="es-ES" w:eastAsia="en-US" w:bidi="ar-SA"/>
      </w:rPr>
    </w:lvl>
    <w:lvl w:ilvl="5" w:tplc="72C4386C">
      <w:numFmt w:val="bullet"/>
      <w:lvlText w:val="•"/>
      <w:lvlJc w:val="left"/>
      <w:pPr>
        <w:ind w:left="5034" w:hanging="360"/>
      </w:pPr>
      <w:rPr>
        <w:rFonts w:hint="default"/>
        <w:lang w:val="es-ES" w:eastAsia="en-US" w:bidi="ar-SA"/>
      </w:rPr>
    </w:lvl>
    <w:lvl w:ilvl="6" w:tplc="D60404EA">
      <w:numFmt w:val="bullet"/>
      <w:lvlText w:val="•"/>
      <w:lvlJc w:val="left"/>
      <w:pPr>
        <w:ind w:left="5877" w:hanging="360"/>
      </w:pPr>
      <w:rPr>
        <w:rFonts w:hint="default"/>
        <w:lang w:val="es-ES" w:eastAsia="en-US" w:bidi="ar-SA"/>
      </w:rPr>
    </w:lvl>
    <w:lvl w:ilvl="7" w:tplc="D8886B2A">
      <w:numFmt w:val="bullet"/>
      <w:lvlText w:val="•"/>
      <w:lvlJc w:val="left"/>
      <w:pPr>
        <w:ind w:left="6720" w:hanging="360"/>
      </w:pPr>
      <w:rPr>
        <w:rFonts w:hint="default"/>
        <w:lang w:val="es-ES" w:eastAsia="en-US" w:bidi="ar-SA"/>
      </w:rPr>
    </w:lvl>
    <w:lvl w:ilvl="8" w:tplc="A970A1B2">
      <w:numFmt w:val="bullet"/>
      <w:lvlText w:val="•"/>
      <w:lvlJc w:val="left"/>
      <w:pPr>
        <w:ind w:left="7563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5312079"/>
    <w:multiLevelType w:val="hybridMultilevel"/>
    <w:tmpl w:val="E702CC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5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11"/>
  </w:num>
  <w:num w:numId="2">
    <w:abstractNumId w:val="13"/>
  </w:num>
  <w:num w:numId="3">
    <w:abstractNumId w:val="15"/>
  </w:num>
  <w:num w:numId="4">
    <w:abstractNumId w:val="14"/>
  </w:num>
  <w:num w:numId="5">
    <w:abstractNumId w:val="0"/>
  </w:num>
  <w:num w:numId="6">
    <w:abstractNumId w:val="16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12"/>
  </w:num>
  <w:num w:numId="13">
    <w:abstractNumId w:val="5"/>
  </w:num>
  <w:num w:numId="14">
    <w:abstractNumId w:val="10"/>
  </w:num>
  <w:num w:numId="15">
    <w:abstractNumId w:val="7"/>
  </w:num>
  <w:num w:numId="16">
    <w:abstractNumId w:val="9"/>
  </w:num>
  <w:num w:numId="1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8FA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B61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1A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E75DA"/>
    <w:rsid w:val="000F0181"/>
    <w:rsid w:val="000F083A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73D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D93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4E3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E21"/>
    <w:rsid w:val="00293F7D"/>
    <w:rsid w:val="002942AE"/>
    <w:rsid w:val="00294370"/>
    <w:rsid w:val="002943D4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7FC"/>
    <w:rsid w:val="002F0AB5"/>
    <w:rsid w:val="002F0D77"/>
    <w:rsid w:val="002F0FCF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BE6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17E"/>
    <w:rsid w:val="003E767F"/>
    <w:rsid w:val="003F056B"/>
    <w:rsid w:val="003F0759"/>
    <w:rsid w:val="003F07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5F2F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3F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D7C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B27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0EB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5B0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6D4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05F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D9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658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884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272C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A8F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5B4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26F"/>
    <w:rsid w:val="00B42A7E"/>
    <w:rsid w:val="00B42D11"/>
    <w:rsid w:val="00B434B6"/>
    <w:rsid w:val="00B437CD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8E7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1E42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5F4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B7F63"/>
    <w:rsid w:val="00BC0190"/>
    <w:rsid w:val="00BC053B"/>
    <w:rsid w:val="00BC0687"/>
    <w:rsid w:val="00BC09C9"/>
    <w:rsid w:val="00BC0D92"/>
    <w:rsid w:val="00BC1011"/>
    <w:rsid w:val="00BC1FD1"/>
    <w:rsid w:val="00BC2264"/>
    <w:rsid w:val="00BC25C3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40B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97E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33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A1C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2E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92E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1E5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A93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6DFC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64D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C49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43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8B922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imarron.mxl.uabc.mx/progposgrado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CFE5-7A8A-40AE-9151-EA6ECAD7C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586</Words>
  <Characters>3229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11</cp:revision>
  <cp:lastPrinted>2020-03-12T17:46:00Z</cp:lastPrinted>
  <dcterms:created xsi:type="dcterms:W3CDTF">2020-12-04T00:54:00Z</dcterms:created>
  <dcterms:modified xsi:type="dcterms:W3CDTF">2020-12-07T21:31:00Z</dcterms:modified>
</cp:coreProperties>
</file>