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1238C7" w:rsidRPr="001238C7">
        <w:rPr>
          <w:rFonts w:ascii="Arial" w:hAnsi="Arial" w:cs="Arial"/>
          <w:b/>
          <w:sz w:val="24"/>
          <w:szCs w:val="24"/>
        </w:rPr>
        <w:t>8</w:t>
      </w:r>
      <w:r w:rsidR="00F91FFD">
        <w:rPr>
          <w:rFonts w:ascii="Arial" w:hAnsi="Arial" w:cs="Arial"/>
          <w:b/>
          <w:sz w:val="24"/>
          <w:szCs w:val="24"/>
        </w:rPr>
        <w:t>2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27500B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EB7B2F" w:rsidRPr="002E7BD0" w:rsidRDefault="00EB7B2F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517599" w:rsidRPr="00153C77" w:rsidRDefault="00517599" w:rsidP="00517599">
      <w:pPr>
        <w:jc w:val="center"/>
        <w:rPr>
          <w:rFonts w:ascii="Arial" w:hAnsi="Arial" w:cs="Arial"/>
          <w:b/>
          <w:spacing w:val="-8"/>
          <w:sz w:val="36"/>
          <w:szCs w:val="36"/>
        </w:rPr>
      </w:pPr>
      <w:r>
        <w:rPr>
          <w:rFonts w:ascii="Arial" w:hAnsi="Arial" w:cs="Arial"/>
          <w:b/>
          <w:spacing w:val="-8"/>
          <w:sz w:val="36"/>
          <w:szCs w:val="36"/>
        </w:rPr>
        <w:t>Acuerda UABC incremento salarial con sindicatos universitarios</w:t>
      </w:r>
    </w:p>
    <w:p w:rsidR="00517599" w:rsidRPr="005F349D" w:rsidRDefault="00517599" w:rsidP="00517599">
      <w:pPr>
        <w:ind w:left="-142" w:right="-142"/>
        <w:jc w:val="center"/>
        <w:rPr>
          <w:rFonts w:ascii="Arial" w:hAnsi="Arial" w:cs="Arial"/>
          <w:spacing w:val="-8"/>
          <w:sz w:val="20"/>
          <w:szCs w:val="20"/>
        </w:rPr>
      </w:pPr>
      <w:r w:rsidRPr="005F349D">
        <w:rPr>
          <w:rFonts w:ascii="Arial" w:hAnsi="Arial" w:cs="Arial"/>
          <w:b/>
          <w:spacing w:val="-8"/>
          <w:sz w:val="20"/>
          <w:szCs w:val="20"/>
        </w:rPr>
        <w:t xml:space="preserve"> </w:t>
      </w:r>
    </w:p>
    <w:p w:rsidR="00517599" w:rsidRPr="00050F40" w:rsidRDefault="00517599" w:rsidP="00517599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Beneficiará a más de </w:t>
      </w:r>
      <w:r w:rsidRPr="00BB3251">
        <w:rPr>
          <w:rFonts w:ascii="Arial" w:hAnsi="Arial" w:cs="Arial"/>
          <w:sz w:val="24"/>
          <w:szCs w:val="24"/>
        </w:rPr>
        <w:t xml:space="preserve">6000 </w:t>
      </w:r>
      <w:r w:rsidRPr="00AC5CFB">
        <w:rPr>
          <w:rFonts w:ascii="Arial" w:hAnsi="Arial" w:cs="Arial"/>
          <w:sz w:val="24"/>
          <w:szCs w:val="24"/>
        </w:rPr>
        <w:t xml:space="preserve">docentes </w:t>
      </w:r>
      <w:r>
        <w:rPr>
          <w:rFonts w:ascii="Arial" w:hAnsi="Arial" w:cs="Arial"/>
          <w:sz w:val="24"/>
          <w:szCs w:val="24"/>
        </w:rPr>
        <w:t xml:space="preserve">y </w:t>
      </w:r>
      <w:r w:rsidRPr="00BB3251">
        <w:rPr>
          <w:rFonts w:ascii="Arial" w:hAnsi="Arial" w:cs="Arial"/>
          <w:sz w:val="24"/>
          <w:szCs w:val="24"/>
        </w:rPr>
        <w:t xml:space="preserve">1800 </w:t>
      </w:r>
      <w:r>
        <w:rPr>
          <w:rFonts w:ascii="Arial" w:hAnsi="Arial" w:cs="Arial"/>
          <w:sz w:val="24"/>
          <w:szCs w:val="24"/>
        </w:rPr>
        <w:t>empleados administrativos.</w:t>
      </w:r>
    </w:p>
    <w:p w:rsidR="00517599" w:rsidRPr="00050F40" w:rsidRDefault="00517599" w:rsidP="00517599">
      <w:pPr>
        <w:pStyle w:val="Prrafodelista"/>
        <w:ind w:left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</w:p>
    <w:p w:rsidR="00517599" w:rsidRPr="00AC5CFB" w:rsidRDefault="00517599" w:rsidP="00517599">
      <w:pPr>
        <w:jc w:val="both"/>
        <w:rPr>
          <w:rFonts w:ascii="Arial" w:hAnsi="Arial" w:cs="Arial"/>
          <w:sz w:val="24"/>
          <w:szCs w:val="24"/>
        </w:rPr>
      </w:pPr>
      <w:r w:rsidRPr="0008595D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Mexicali, B.C., </w:t>
      </w:r>
      <w:r w:rsidR="0008595D" w:rsidRPr="0008595D">
        <w:rPr>
          <w:rFonts w:ascii="Arial" w:hAnsi="Arial" w:cs="Arial"/>
          <w:b/>
          <w:spacing w:val="-4"/>
          <w:sz w:val="24"/>
          <w:szCs w:val="24"/>
          <w:lang w:val="es-ES_tradnl"/>
        </w:rPr>
        <w:t>jueves 17</w:t>
      </w:r>
      <w:r w:rsidRPr="0008595D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de diciembre de 2020</w:t>
      </w:r>
      <w:r w:rsidRPr="00166070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L</w:t>
      </w:r>
      <w:r w:rsidRPr="00AC5CFB">
        <w:rPr>
          <w:rFonts w:ascii="Arial" w:hAnsi="Arial" w:cs="Arial"/>
          <w:sz w:val="24"/>
          <w:szCs w:val="24"/>
        </w:rPr>
        <w:t xml:space="preserve">a Universidad Autónoma de Baja California (UABC) </w:t>
      </w:r>
      <w:r>
        <w:rPr>
          <w:rFonts w:ascii="Arial" w:hAnsi="Arial" w:cs="Arial"/>
          <w:sz w:val="24"/>
          <w:szCs w:val="24"/>
        </w:rPr>
        <w:t xml:space="preserve">acordó un incremento salarial del 3.1 por ciento </w:t>
      </w:r>
      <w:r w:rsidRPr="00AC5CFB">
        <w:rPr>
          <w:rFonts w:ascii="Arial" w:hAnsi="Arial" w:cs="Arial"/>
          <w:sz w:val="24"/>
          <w:szCs w:val="24"/>
        </w:rPr>
        <w:t>con el Sindicato de Profesores Superación Universitaria (SPSU)</w:t>
      </w:r>
      <w:r>
        <w:rPr>
          <w:rFonts w:ascii="Arial" w:hAnsi="Arial" w:cs="Arial"/>
          <w:sz w:val="24"/>
          <w:szCs w:val="24"/>
        </w:rPr>
        <w:t xml:space="preserve"> y del 4.5% con el Sindicato Estatal de Trabajadores Universitarios (SETU), el cual entrará en vigor el próximo 1 de enero de 2021. Con ello se beneficiarán más de </w:t>
      </w:r>
      <w:r w:rsidRPr="00BB3251">
        <w:rPr>
          <w:rFonts w:ascii="Arial" w:hAnsi="Arial" w:cs="Arial"/>
          <w:sz w:val="24"/>
          <w:szCs w:val="24"/>
        </w:rPr>
        <w:t xml:space="preserve">6000 </w:t>
      </w:r>
      <w:r w:rsidRPr="00AC5CFB">
        <w:rPr>
          <w:rFonts w:ascii="Arial" w:hAnsi="Arial" w:cs="Arial"/>
          <w:sz w:val="24"/>
          <w:szCs w:val="24"/>
        </w:rPr>
        <w:t xml:space="preserve">docentes </w:t>
      </w:r>
      <w:r>
        <w:rPr>
          <w:rFonts w:ascii="Arial" w:hAnsi="Arial" w:cs="Arial"/>
          <w:sz w:val="24"/>
          <w:szCs w:val="24"/>
        </w:rPr>
        <w:t xml:space="preserve">y </w:t>
      </w:r>
      <w:r w:rsidRPr="00BB3251">
        <w:rPr>
          <w:rFonts w:ascii="Arial" w:hAnsi="Arial" w:cs="Arial"/>
          <w:sz w:val="24"/>
          <w:szCs w:val="24"/>
        </w:rPr>
        <w:t xml:space="preserve">1800 </w:t>
      </w:r>
      <w:r>
        <w:rPr>
          <w:rFonts w:ascii="Arial" w:hAnsi="Arial" w:cs="Arial"/>
          <w:sz w:val="24"/>
          <w:szCs w:val="24"/>
        </w:rPr>
        <w:t xml:space="preserve">empleados administrativos que </w:t>
      </w:r>
      <w:r w:rsidRPr="00AC5CFB">
        <w:rPr>
          <w:rFonts w:ascii="Arial" w:hAnsi="Arial" w:cs="Arial"/>
          <w:sz w:val="24"/>
          <w:szCs w:val="24"/>
        </w:rPr>
        <w:t>labora</w:t>
      </w:r>
      <w:r>
        <w:rPr>
          <w:rFonts w:ascii="Arial" w:hAnsi="Arial" w:cs="Arial"/>
          <w:sz w:val="24"/>
          <w:szCs w:val="24"/>
        </w:rPr>
        <w:t>n</w:t>
      </w:r>
      <w:r w:rsidRPr="00AC5CFB">
        <w:rPr>
          <w:rFonts w:ascii="Arial" w:hAnsi="Arial" w:cs="Arial"/>
          <w:sz w:val="24"/>
          <w:szCs w:val="24"/>
        </w:rPr>
        <w:t xml:space="preserve"> en</w:t>
      </w:r>
      <w:r>
        <w:rPr>
          <w:rFonts w:ascii="Arial" w:hAnsi="Arial" w:cs="Arial"/>
          <w:sz w:val="24"/>
          <w:szCs w:val="24"/>
        </w:rPr>
        <w:t xml:space="preserve"> los tres campus universitarios de</w:t>
      </w:r>
      <w:r w:rsidRPr="00AC5C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casa de estudios.</w:t>
      </w:r>
    </w:p>
    <w:p w:rsidR="00517599" w:rsidRPr="007A4483" w:rsidRDefault="00517599" w:rsidP="00517599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517599" w:rsidRDefault="00517599" w:rsidP="00517599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  <w:r w:rsidRPr="006D096C">
        <w:rPr>
          <w:rFonts w:ascii="Arial" w:hAnsi="Arial" w:cs="Arial"/>
          <w:sz w:val="24"/>
          <w:szCs w:val="24"/>
        </w:rPr>
        <w:t>Este incremento irá directo al salario tabular, pero también se deriva un conjunto de pre</w:t>
      </w:r>
      <w:r>
        <w:rPr>
          <w:rFonts w:ascii="Arial" w:hAnsi="Arial" w:cs="Arial"/>
          <w:sz w:val="24"/>
          <w:szCs w:val="24"/>
        </w:rPr>
        <w:t>staciones vinculadas al salario</w:t>
      </w:r>
      <w:r w:rsidRPr="006D096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De esta forma la UABC</w:t>
      </w:r>
      <w:r w:rsidRPr="006D096C">
        <w:rPr>
          <w:rFonts w:ascii="Arial" w:hAnsi="Arial" w:cs="Arial"/>
          <w:sz w:val="24"/>
          <w:szCs w:val="24"/>
        </w:rPr>
        <w:t xml:space="preserve"> refleja </w:t>
      </w:r>
      <w:r>
        <w:rPr>
          <w:rFonts w:ascii="Arial" w:hAnsi="Arial" w:cs="Arial"/>
          <w:sz w:val="24"/>
          <w:szCs w:val="24"/>
        </w:rPr>
        <w:t>un</w:t>
      </w:r>
      <w:r w:rsidRPr="006D0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genuino </w:t>
      </w:r>
      <w:r w:rsidRPr="006D096C">
        <w:rPr>
          <w:rFonts w:ascii="Arial" w:hAnsi="Arial" w:cs="Arial"/>
          <w:sz w:val="24"/>
          <w:szCs w:val="24"/>
        </w:rPr>
        <w:t>esfuerzo</w:t>
      </w:r>
      <w:r>
        <w:rPr>
          <w:rFonts w:ascii="Arial" w:hAnsi="Arial" w:cs="Arial"/>
          <w:sz w:val="24"/>
          <w:szCs w:val="24"/>
        </w:rPr>
        <w:t xml:space="preserve"> por ofrecer,</w:t>
      </w:r>
      <w:r w:rsidRPr="006D096C">
        <w:rPr>
          <w:rFonts w:ascii="Arial" w:hAnsi="Arial" w:cs="Arial"/>
          <w:sz w:val="24"/>
          <w:szCs w:val="24"/>
        </w:rPr>
        <w:t xml:space="preserve"> en la</w:t>
      </w:r>
      <w:r>
        <w:rPr>
          <w:rFonts w:ascii="Arial" w:hAnsi="Arial" w:cs="Arial"/>
          <w:sz w:val="24"/>
          <w:szCs w:val="24"/>
        </w:rPr>
        <w:t xml:space="preserve"> medida</w:t>
      </w:r>
      <w:r w:rsidRPr="006D096C">
        <w:rPr>
          <w:rFonts w:ascii="Arial" w:hAnsi="Arial" w:cs="Arial"/>
          <w:sz w:val="24"/>
          <w:szCs w:val="24"/>
        </w:rPr>
        <w:t xml:space="preserve"> de sus capacidades financieras, </w:t>
      </w:r>
      <w:r>
        <w:rPr>
          <w:rFonts w:ascii="Arial" w:hAnsi="Arial" w:cs="Arial"/>
          <w:sz w:val="24"/>
          <w:szCs w:val="24"/>
        </w:rPr>
        <w:t xml:space="preserve">un </w:t>
      </w:r>
      <w:r w:rsidRPr="006D096C">
        <w:rPr>
          <w:rFonts w:ascii="Arial" w:hAnsi="Arial" w:cs="Arial"/>
          <w:sz w:val="24"/>
          <w:szCs w:val="24"/>
        </w:rPr>
        <w:t xml:space="preserve">aumento </w:t>
      </w:r>
      <w:r>
        <w:rPr>
          <w:rFonts w:ascii="Arial" w:hAnsi="Arial" w:cs="Arial"/>
          <w:sz w:val="24"/>
          <w:szCs w:val="24"/>
        </w:rPr>
        <w:t>salarial a la planta docente y al personal a</w:t>
      </w:r>
      <w:r w:rsidRPr="006D096C">
        <w:rPr>
          <w:rFonts w:ascii="Arial" w:hAnsi="Arial" w:cs="Arial"/>
          <w:sz w:val="24"/>
          <w:szCs w:val="24"/>
        </w:rPr>
        <w:t>dministrativo</w:t>
      </w:r>
      <w:r>
        <w:rPr>
          <w:rFonts w:ascii="Arial" w:hAnsi="Arial" w:cs="Arial"/>
          <w:sz w:val="24"/>
          <w:szCs w:val="24"/>
        </w:rPr>
        <w:t xml:space="preserve"> y de servicios, </w:t>
      </w:r>
      <w:r w:rsidRPr="00BB3251">
        <w:rPr>
          <w:rFonts w:ascii="Arial" w:hAnsi="Arial" w:cs="Arial"/>
          <w:sz w:val="24"/>
          <w:szCs w:val="24"/>
        </w:rPr>
        <w:t xml:space="preserve">el cual </w:t>
      </w:r>
      <w:r w:rsidRPr="00BB3251">
        <w:rPr>
          <w:rFonts w:ascii="Arial" w:hAnsi="Arial" w:cs="Arial"/>
          <w:sz w:val="24"/>
        </w:rPr>
        <w:t>está por encima de lo que se aprueba a nivel nacional en las instituciones de educación superior</w:t>
      </w:r>
      <w:r>
        <w:rPr>
          <w:rFonts w:ascii="Arial" w:hAnsi="Arial" w:cs="Arial"/>
          <w:color w:val="FF0000"/>
          <w:sz w:val="24"/>
        </w:rPr>
        <w:t>.</w:t>
      </w:r>
    </w:p>
    <w:p w:rsidR="00517599" w:rsidRDefault="00517599" w:rsidP="00517599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517599" w:rsidRDefault="00517599" w:rsidP="0051759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17599">
        <w:rPr>
          <w:rFonts w:ascii="Arial" w:hAnsi="Arial" w:cs="Arial"/>
          <w:sz w:val="24"/>
          <w:szCs w:val="16"/>
        </w:rPr>
        <w:t>En la mesa de negociación con las autoridades universitarias</w:t>
      </w:r>
      <w:r>
        <w:rPr>
          <w:rFonts w:ascii="Arial" w:hAnsi="Arial" w:cs="Arial"/>
          <w:sz w:val="24"/>
          <w:szCs w:val="16"/>
        </w:rPr>
        <w:t>,</w:t>
      </w:r>
      <w:r w:rsidRPr="00517599">
        <w:rPr>
          <w:rFonts w:ascii="Arial" w:hAnsi="Arial" w:cs="Arial"/>
          <w:sz w:val="24"/>
          <w:szCs w:val="16"/>
        </w:rPr>
        <w:t xml:space="preserve"> representaron a los sindicatos </w:t>
      </w:r>
      <w:r w:rsidRPr="00AC5CFB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profesor Francisco Javier Márquez Cortez, sec</w:t>
      </w:r>
      <w:r w:rsidRPr="00AC5CFB">
        <w:rPr>
          <w:rFonts w:ascii="Arial" w:hAnsi="Arial" w:cs="Arial"/>
          <w:sz w:val="24"/>
          <w:szCs w:val="24"/>
        </w:rPr>
        <w:t>retario general del SPSU</w:t>
      </w:r>
      <w:r>
        <w:rPr>
          <w:rFonts w:ascii="Arial" w:hAnsi="Arial" w:cs="Arial"/>
          <w:sz w:val="24"/>
          <w:szCs w:val="24"/>
        </w:rPr>
        <w:t xml:space="preserve"> y el licenciado Nazario Rangel Cataño, secretario general del SETU. Las negociaciones con ambos gremios sindicales fueron consensuadas y acordes a l</w:t>
      </w:r>
      <w:r w:rsidRPr="00AC5CFB">
        <w:rPr>
          <w:rFonts w:ascii="Arial" w:hAnsi="Arial" w:cs="Arial"/>
          <w:sz w:val="24"/>
          <w:szCs w:val="24"/>
        </w:rPr>
        <w:t xml:space="preserve">as condiciones financieras </w:t>
      </w:r>
      <w:r>
        <w:rPr>
          <w:rFonts w:ascii="Arial" w:hAnsi="Arial" w:cs="Arial"/>
          <w:sz w:val="24"/>
          <w:szCs w:val="24"/>
        </w:rPr>
        <w:t>de la universidad y del país.</w:t>
      </w:r>
      <w:r w:rsidRPr="00061721">
        <w:rPr>
          <w:rFonts w:ascii="Arial" w:hAnsi="Arial" w:cs="Arial"/>
          <w:sz w:val="24"/>
          <w:szCs w:val="24"/>
        </w:rPr>
        <w:t xml:space="preserve"> </w:t>
      </w:r>
    </w:p>
    <w:p w:rsidR="00517599" w:rsidRPr="0032287C" w:rsidRDefault="00517599" w:rsidP="0051759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17599" w:rsidRDefault="00517599" w:rsidP="00517599">
      <w:pPr>
        <w:pStyle w:val="yiv1732331286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Gracias a los buenos manejos presupuestales y a las finanzas sanas </w:t>
      </w:r>
      <w:r w:rsidR="0008595D">
        <w:rPr>
          <w:rFonts w:ascii="Arial" w:hAnsi="Arial" w:cs="Arial"/>
        </w:rPr>
        <w:t>de la</w:t>
      </w:r>
      <w:r>
        <w:rPr>
          <w:rFonts w:ascii="Arial" w:hAnsi="Arial" w:cs="Arial"/>
        </w:rPr>
        <w:t xml:space="preserve"> UABC, esta institución ha mantenido la certeza en material laboral y los términos de las obligaciones contractuales en torno a todas las prestaciones que están avaladas por los contratos colectivos. </w:t>
      </w:r>
      <w:r w:rsidR="0008595D">
        <w:rPr>
          <w:rFonts w:ascii="Arial" w:hAnsi="Arial" w:cs="Arial"/>
        </w:rPr>
        <w:t xml:space="preserve">A pesar de las adversidades, </w:t>
      </w:r>
      <w:r w:rsidR="0008595D">
        <w:rPr>
          <w:rFonts w:ascii="Arial" w:hAnsi="Arial" w:cs="Arial"/>
          <w:spacing w:val="-4"/>
        </w:rPr>
        <w:t>esta casa de estudios no a</w:t>
      </w:r>
      <w:r w:rsidR="00F537BD">
        <w:rPr>
          <w:rFonts w:ascii="Arial" w:hAnsi="Arial" w:cs="Arial"/>
          <w:spacing w:val="-4"/>
        </w:rPr>
        <w:t>tra</w:t>
      </w:r>
      <w:r w:rsidR="00426157">
        <w:rPr>
          <w:rFonts w:ascii="Arial" w:hAnsi="Arial" w:cs="Arial"/>
          <w:spacing w:val="-4"/>
        </w:rPr>
        <w:t>viesa</w:t>
      </w:r>
      <w:r w:rsidR="0008595D">
        <w:rPr>
          <w:rFonts w:ascii="Arial" w:hAnsi="Arial" w:cs="Arial"/>
          <w:spacing w:val="-4"/>
        </w:rPr>
        <w:t xml:space="preserve"> crisis de esta índole como la padecen otras inst</w:t>
      </w:r>
      <w:r w:rsidR="00D17A39">
        <w:rPr>
          <w:rFonts w:ascii="Arial" w:hAnsi="Arial" w:cs="Arial"/>
          <w:spacing w:val="-4"/>
        </w:rPr>
        <w:t>ituciones de educación superior.</w:t>
      </w:r>
      <w:bookmarkStart w:id="1" w:name="_GoBack"/>
      <w:bookmarkEnd w:id="1"/>
    </w:p>
    <w:p w:rsidR="00517599" w:rsidRDefault="00517599" w:rsidP="00517599">
      <w:pPr>
        <w:pStyle w:val="yiv1732331286msonormal"/>
        <w:spacing w:before="0" w:after="0"/>
        <w:jc w:val="both"/>
        <w:rPr>
          <w:rFonts w:ascii="Arial" w:hAnsi="Arial" w:cs="Arial"/>
        </w:rPr>
      </w:pPr>
    </w:p>
    <w:p w:rsidR="00517599" w:rsidRPr="002F4DF4" w:rsidRDefault="00517599" w:rsidP="00517599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:rsidR="00EB7B2F" w:rsidRDefault="00EB7B2F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349D" w:rsidRDefault="005F349D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349D" w:rsidRDefault="005F349D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349D" w:rsidRDefault="005F349D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349D" w:rsidRDefault="005F349D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349D" w:rsidRPr="00517599" w:rsidRDefault="005F349D" w:rsidP="00EB7B2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EB7B2F" w:rsidRPr="00517599" w:rsidRDefault="00EB7B2F" w:rsidP="00EB7B2F">
      <w:pPr>
        <w:jc w:val="right"/>
        <w:rPr>
          <w:rFonts w:ascii="Arial" w:hAnsi="Arial" w:cs="Arial"/>
          <w:sz w:val="24"/>
          <w:szCs w:val="24"/>
        </w:rPr>
      </w:pPr>
    </w:p>
    <w:p w:rsidR="00EB7B2F" w:rsidRPr="00517599" w:rsidRDefault="00EB7B2F" w:rsidP="003A67B7">
      <w:pPr>
        <w:jc w:val="right"/>
        <w:rPr>
          <w:rFonts w:ascii="Arial" w:hAnsi="Arial" w:cs="Arial"/>
          <w:sz w:val="24"/>
        </w:rPr>
      </w:pPr>
    </w:p>
    <w:p w:rsidR="00143AF5" w:rsidRPr="005F349D" w:rsidRDefault="002E7BD0" w:rsidP="002E7BD0">
      <w:pPr>
        <w:ind w:left="360"/>
        <w:jc w:val="right"/>
        <w:rPr>
          <w:rFonts w:ascii="Arial" w:hAnsi="Arial" w:cs="Arial"/>
          <w:color w:val="FFFFFF" w:themeColor="background1"/>
          <w:sz w:val="24"/>
        </w:rPr>
      </w:pPr>
      <w:r w:rsidRPr="005F349D">
        <w:rPr>
          <w:rFonts w:ascii="Arial" w:hAnsi="Arial" w:cs="Arial"/>
          <w:color w:val="FFFFFF" w:themeColor="background1"/>
          <w:sz w:val="24"/>
        </w:rPr>
        <w:t>Redacción</w:t>
      </w:r>
      <w:r w:rsidR="00143AF5" w:rsidRPr="005F349D">
        <w:rPr>
          <w:rFonts w:ascii="Arial" w:hAnsi="Arial" w:cs="Arial"/>
          <w:color w:val="FFFFFF" w:themeColor="background1"/>
          <w:sz w:val="24"/>
        </w:rPr>
        <w:t>: Norma Angélica Gómez Bravo</w:t>
      </w:r>
    </w:p>
    <w:p w:rsidR="002E7BD0" w:rsidRPr="005F349D" w:rsidRDefault="002E7BD0" w:rsidP="003A67B7">
      <w:pPr>
        <w:jc w:val="right"/>
        <w:rPr>
          <w:rFonts w:ascii="Arial" w:hAnsi="Arial" w:cs="Arial"/>
          <w:color w:val="FFFFFF" w:themeColor="background1"/>
          <w:sz w:val="24"/>
        </w:rPr>
      </w:pPr>
      <w:r w:rsidRPr="005F349D">
        <w:rPr>
          <w:rFonts w:ascii="Arial" w:hAnsi="Arial" w:cs="Arial"/>
          <w:color w:val="FFFFFF" w:themeColor="background1"/>
          <w:sz w:val="24"/>
        </w:rPr>
        <w:t>Fotos: Banco de imágenes</w:t>
      </w:r>
    </w:p>
    <w:sectPr w:rsidR="002E7BD0" w:rsidRPr="005F349D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949" w:rsidRDefault="008A5949">
      <w:r>
        <w:separator/>
      </w:r>
    </w:p>
  </w:endnote>
  <w:endnote w:type="continuationSeparator" w:id="0">
    <w:p w:rsidR="008A5949" w:rsidRDefault="008A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949" w:rsidRDefault="008A5949">
      <w:r>
        <w:rPr>
          <w:color w:val="000000"/>
        </w:rPr>
        <w:separator/>
      </w:r>
    </w:p>
  </w:footnote>
  <w:footnote w:type="continuationSeparator" w:id="0">
    <w:p w:rsidR="008A5949" w:rsidRDefault="008A5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3" w15:restartNumberingAfterBreak="0">
    <w:nsid w:val="310C53A8"/>
    <w:multiLevelType w:val="multilevel"/>
    <w:tmpl w:val="2F1A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E7A89"/>
    <w:multiLevelType w:val="hybridMultilevel"/>
    <w:tmpl w:val="56820D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8"/>
  </w:num>
  <w:num w:numId="4">
    <w:abstractNumId w:val="21"/>
  </w:num>
  <w:num w:numId="5">
    <w:abstractNumId w:val="15"/>
  </w:num>
  <w:num w:numId="6">
    <w:abstractNumId w:val="25"/>
  </w:num>
  <w:num w:numId="7">
    <w:abstractNumId w:val="27"/>
  </w:num>
  <w:num w:numId="8">
    <w:abstractNumId w:val="1"/>
  </w:num>
  <w:num w:numId="9">
    <w:abstractNumId w:val="34"/>
  </w:num>
  <w:num w:numId="10">
    <w:abstractNumId w:val="30"/>
  </w:num>
  <w:num w:numId="11">
    <w:abstractNumId w:val="6"/>
  </w:num>
  <w:num w:numId="12">
    <w:abstractNumId w:val="3"/>
  </w:num>
  <w:num w:numId="13">
    <w:abstractNumId w:val="19"/>
  </w:num>
  <w:num w:numId="14">
    <w:abstractNumId w:val="4"/>
  </w:num>
  <w:num w:numId="15">
    <w:abstractNumId w:val="32"/>
  </w:num>
  <w:num w:numId="16">
    <w:abstractNumId w:val="9"/>
  </w:num>
  <w:num w:numId="17">
    <w:abstractNumId w:val="20"/>
  </w:num>
  <w:num w:numId="18">
    <w:abstractNumId w:val="17"/>
  </w:num>
  <w:num w:numId="19">
    <w:abstractNumId w:val="14"/>
  </w:num>
  <w:num w:numId="20">
    <w:abstractNumId w:val="20"/>
  </w:num>
  <w:num w:numId="21">
    <w:abstractNumId w:val="22"/>
  </w:num>
  <w:num w:numId="22">
    <w:abstractNumId w:val="7"/>
  </w:num>
  <w:num w:numId="23">
    <w:abstractNumId w:val="23"/>
  </w:num>
  <w:num w:numId="24">
    <w:abstractNumId w:val="35"/>
  </w:num>
  <w:num w:numId="25">
    <w:abstractNumId w:val="11"/>
  </w:num>
  <w:num w:numId="26">
    <w:abstractNumId w:val="12"/>
  </w:num>
  <w:num w:numId="27">
    <w:abstractNumId w:val="16"/>
  </w:num>
  <w:num w:numId="28">
    <w:abstractNumId w:val="31"/>
  </w:num>
  <w:num w:numId="29">
    <w:abstractNumId w:val="5"/>
  </w:num>
  <w:num w:numId="30">
    <w:abstractNumId w:val="29"/>
  </w:num>
  <w:num w:numId="31">
    <w:abstractNumId w:val="10"/>
  </w:num>
  <w:num w:numId="32">
    <w:abstractNumId w:val="0"/>
  </w:num>
  <w:num w:numId="33">
    <w:abstractNumId w:val="26"/>
  </w:num>
  <w:num w:numId="34">
    <w:abstractNumId w:val="8"/>
  </w:num>
  <w:num w:numId="35">
    <w:abstractNumId w:val="13"/>
  </w:num>
  <w:num w:numId="36">
    <w:abstractNumId w:val="33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CF5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595D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5F87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41A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89C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8C7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E6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E3E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2F96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5D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BD0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3DA"/>
    <w:rsid w:val="003C3886"/>
    <w:rsid w:val="003C39B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6AA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157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D77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599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0B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49D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8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CA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74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1A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1DF3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5ADB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DC9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B5F"/>
    <w:rsid w:val="00802EBA"/>
    <w:rsid w:val="00803320"/>
    <w:rsid w:val="00803352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2B7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77F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A2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CEA"/>
    <w:rsid w:val="008962F9"/>
    <w:rsid w:val="00896314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666"/>
    <w:rsid w:val="008A3974"/>
    <w:rsid w:val="008A39FC"/>
    <w:rsid w:val="008A3DB9"/>
    <w:rsid w:val="008A4C0B"/>
    <w:rsid w:val="008A51D3"/>
    <w:rsid w:val="008A5773"/>
    <w:rsid w:val="008A583D"/>
    <w:rsid w:val="008A5949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1EC1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452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A23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2928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3EB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AF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957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0DA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840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5D22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1B0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31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36D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0FB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A9E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4F1A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A39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284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3A5C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49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B2F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4E42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B02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7BD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208"/>
    <w:rsid w:val="00F773E7"/>
    <w:rsid w:val="00F77681"/>
    <w:rsid w:val="00F77B9B"/>
    <w:rsid w:val="00F804A1"/>
    <w:rsid w:val="00F807FD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F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3C6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CB6"/>
    <w:rsid w:val="00FD7F2F"/>
    <w:rsid w:val="00FD7F9E"/>
    <w:rsid w:val="00FE0D5C"/>
    <w:rsid w:val="00FE0D77"/>
    <w:rsid w:val="00FE103F"/>
    <w:rsid w:val="00FE1525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7E1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DC72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9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51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04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400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2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19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65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361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547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216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645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982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38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247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476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0251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8543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971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03400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71069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51134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6631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43252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345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42061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74004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81973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43877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33845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572025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93376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45323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544300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240945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8826244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861524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987269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5998742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4354014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5345579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4926190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833530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7673547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2189697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393547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53322960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8091638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7632941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6208597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3362238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820640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8834216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589427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85684142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98404281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6569718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83225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790213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300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8816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9141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16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06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248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5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739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97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90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912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89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201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10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694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273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958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841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010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020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543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781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743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596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47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192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23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2814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32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17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851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949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6332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378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629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343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563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49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666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07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586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20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875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563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46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119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35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6666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8755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474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010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107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992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851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4832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127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30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3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3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044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216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383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660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146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813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738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85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021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85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9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60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176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134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1345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85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655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383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95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1377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8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3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8145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90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444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51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61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319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1519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023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981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333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95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9450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251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303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584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086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62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2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720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565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010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033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523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036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1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367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224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0232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519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3957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075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6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0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028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0863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50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30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242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866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3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046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43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8558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5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924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328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228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000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97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4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1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647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35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522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025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583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553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773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3995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864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161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22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259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9915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933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684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32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433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720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161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4175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2046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6794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900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374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93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852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82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057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7022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2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631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66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84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7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7664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039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816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162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395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392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571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3058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281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91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18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152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451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572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9878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1851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807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465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0839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093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15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7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936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79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12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322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967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809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680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61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52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84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08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095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0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267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02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14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23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8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31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911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5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440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948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1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75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869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88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95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47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784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707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757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89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50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95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218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350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159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50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600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438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243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290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753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565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7231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476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697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959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349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25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5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042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063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665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02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418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6633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795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70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24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170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7493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60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8355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453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779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967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631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50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081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9409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696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48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96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717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24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02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12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649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678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802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294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4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631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043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162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444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2642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670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13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714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600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294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702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33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99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312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41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559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108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22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130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592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4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874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933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41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35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38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79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65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67C6-973F-4E0D-949A-A26117D0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2020-12-17T22:49:00Z</dcterms:created>
  <dcterms:modified xsi:type="dcterms:W3CDTF">2020-12-18T01:05:00Z</dcterms:modified>
</cp:coreProperties>
</file>