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20314F">
        <w:rPr>
          <w:rFonts w:ascii="Arial" w:hAnsi="Arial" w:cs="Arial"/>
          <w:b/>
          <w:sz w:val="24"/>
          <w:szCs w:val="24"/>
        </w:rPr>
        <w:t>COMUNICADO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014969" w:rsidRPr="00A00DB0">
        <w:rPr>
          <w:rFonts w:ascii="Arial" w:hAnsi="Arial" w:cs="Arial"/>
          <w:b/>
          <w:sz w:val="24"/>
          <w:szCs w:val="24"/>
        </w:rPr>
        <w:t>0</w:t>
      </w:r>
      <w:r w:rsidR="0076785C">
        <w:rPr>
          <w:rFonts w:ascii="Arial" w:hAnsi="Arial" w:cs="Arial"/>
          <w:b/>
          <w:sz w:val="24"/>
          <w:szCs w:val="24"/>
        </w:rPr>
        <w:t>2</w:t>
      </w:r>
      <w:r w:rsidR="0020314F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76785C" w:rsidRDefault="0076785C" w:rsidP="0076785C">
      <w:pPr>
        <w:jc w:val="center"/>
        <w:rPr>
          <w:rFonts w:ascii="Arial" w:hAnsi="Arial" w:cs="Arial"/>
          <w:b/>
          <w:sz w:val="24"/>
        </w:rPr>
      </w:pPr>
    </w:p>
    <w:p w:rsidR="003A5630" w:rsidRDefault="00D44105" w:rsidP="0076785C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Lamenta UABC fallecimiento d</w:t>
      </w:r>
      <w:r w:rsidR="0029424E" w:rsidRPr="0076785C">
        <w:rPr>
          <w:rFonts w:ascii="Arial" w:hAnsi="Arial" w:cs="Arial"/>
          <w:b/>
          <w:sz w:val="36"/>
        </w:rPr>
        <w:t>e</w:t>
      </w:r>
      <w:r w:rsidR="003A5630">
        <w:rPr>
          <w:rFonts w:ascii="Arial" w:hAnsi="Arial" w:cs="Arial"/>
          <w:b/>
          <w:sz w:val="36"/>
        </w:rPr>
        <w:t xml:space="preserve"> su tesorero, </w:t>
      </w:r>
    </w:p>
    <w:p w:rsidR="0029424E" w:rsidRPr="0076785C" w:rsidRDefault="0029424E" w:rsidP="0076785C">
      <w:pPr>
        <w:jc w:val="center"/>
        <w:rPr>
          <w:rFonts w:ascii="Arial" w:hAnsi="Arial" w:cs="Arial"/>
          <w:b/>
          <w:sz w:val="36"/>
        </w:rPr>
      </w:pPr>
      <w:r w:rsidRPr="0076785C">
        <w:rPr>
          <w:rFonts w:ascii="Arial" w:hAnsi="Arial" w:cs="Arial"/>
          <w:b/>
          <w:sz w:val="36"/>
        </w:rPr>
        <w:t xml:space="preserve">doctor </w:t>
      </w:r>
      <w:r w:rsidR="00D44105">
        <w:rPr>
          <w:rFonts w:ascii="Arial" w:hAnsi="Arial" w:cs="Arial"/>
          <w:b/>
          <w:sz w:val="36"/>
        </w:rPr>
        <w:t>Víctor Manuel Alcántar Enríquez</w:t>
      </w:r>
      <w:bookmarkStart w:id="1" w:name="_GoBack"/>
      <w:bookmarkEnd w:id="1"/>
    </w:p>
    <w:p w:rsidR="0029424E" w:rsidRDefault="0029424E" w:rsidP="0029424E">
      <w:pPr>
        <w:jc w:val="both"/>
        <w:rPr>
          <w:rFonts w:ascii="Arial" w:hAnsi="Arial" w:cs="Arial"/>
          <w:b/>
          <w:sz w:val="24"/>
        </w:rPr>
      </w:pPr>
    </w:p>
    <w:p w:rsidR="0029424E" w:rsidRDefault="0029424E" w:rsidP="002942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Mexicali, Baja California, jueves 14 de enero de 2021</w:t>
      </w:r>
      <w:r>
        <w:rPr>
          <w:rFonts w:ascii="Arial" w:hAnsi="Arial" w:cs="Arial"/>
          <w:sz w:val="24"/>
        </w:rPr>
        <w:t xml:space="preserve">.- La Universidad Autónoma de Baja California (UABC) </w:t>
      </w:r>
      <w:r w:rsidR="00223ED2">
        <w:rPr>
          <w:rFonts w:ascii="Arial" w:hAnsi="Arial" w:cs="Arial"/>
          <w:sz w:val="24"/>
        </w:rPr>
        <w:t>externa a la comunidad universitaria y sociedad en general,</w:t>
      </w:r>
      <w:r>
        <w:rPr>
          <w:rFonts w:ascii="Arial" w:hAnsi="Arial" w:cs="Arial"/>
          <w:sz w:val="24"/>
        </w:rPr>
        <w:t xml:space="preserve"> el sensible fallecimiento</w:t>
      </w:r>
      <w:r w:rsidR="00223ED2">
        <w:rPr>
          <w:rFonts w:ascii="Arial" w:hAnsi="Arial" w:cs="Arial"/>
          <w:sz w:val="24"/>
        </w:rPr>
        <w:t xml:space="preserve"> -</w:t>
      </w:r>
      <w:r w:rsidR="0076785C">
        <w:rPr>
          <w:rFonts w:ascii="Arial" w:hAnsi="Arial" w:cs="Arial"/>
          <w:sz w:val="24"/>
        </w:rPr>
        <w:t>ocurrido este día</w:t>
      </w:r>
      <w:r w:rsidR="00223ED2">
        <w:rPr>
          <w:rFonts w:ascii="Arial" w:hAnsi="Arial" w:cs="Arial"/>
          <w:sz w:val="24"/>
        </w:rPr>
        <w:t>-,</w:t>
      </w:r>
      <w:r w:rsidR="0076785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del doctor Víctor Manuel Alcántar Enríquez, un cimarrón de corazón que se destacó por su compromiso hacia la institución, su lealtad a sus amigos y compañeros, principalmente por el amor hacia su familia. </w:t>
      </w:r>
    </w:p>
    <w:p w:rsidR="0029424E" w:rsidRDefault="0029424E" w:rsidP="0029424E">
      <w:pPr>
        <w:jc w:val="both"/>
        <w:rPr>
          <w:rFonts w:ascii="Arial" w:hAnsi="Arial" w:cs="Arial"/>
          <w:sz w:val="16"/>
          <w:szCs w:val="16"/>
        </w:rPr>
      </w:pPr>
    </w:p>
    <w:p w:rsidR="0029424E" w:rsidRDefault="00865E42" w:rsidP="002942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Alrededor de</w:t>
      </w:r>
      <w:r w:rsidR="0076785C">
        <w:rPr>
          <w:rFonts w:ascii="Arial" w:hAnsi="Arial" w:cs="Arial"/>
          <w:color w:val="FF0000"/>
          <w:sz w:val="24"/>
        </w:rPr>
        <w:t xml:space="preserve"> </w:t>
      </w:r>
      <w:r w:rsidR="0029424E">
        <w:rPr>
          <w:rFonts w:ascii="Arial" w:hAnsi="Arial" w:cs="Arial"/>
          <w:sz w:val="24"/>
        </w:rPr>
        <w:t>40 años trabajó incansablemente en esta casa de estudios, aportando de manera profesional y certera consejería en diversos ámbitos, destacando el área financiera, labor que benefició a miles de estudiantes y a todo el personal universitario.</w:t>
      </w:r>
    </w:p>
    <w:p w:rsidR="0029424E" w:rsidRDefault="0029424E" w:rsidP="0029424E">
      <w:pPr>
        <w:jc w:val="both"/>
        <w:rPr>
          <w:rFonts w:ascii="Arial" w:hAnsi="Arial" w:cs="Arial"/>
          <w:sz w:val="16"/>
          <w:szCs w:val="16"/>
        </w:rPr>
      </w:pPr>
    </w:p>
    <w:p w:rsidR="0029424E" w:rsidRDefault="0029424E" w:rsidP="002942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Desde el 2002 a la fecha, estuvo al frente de la tesorería de la UABC logrando consolidar las finanzas de la institución para cumplir con sus funciones sustantivas de educación, investigación y extensión de la cultura y los servicios, así como el pago puntual a los trabajadores universitarios y proveedores de bienes y servicios.</w:t>
      </w:r>
    </w:p>
    <w:p w:rsidR="0029424E" w:rsidRDefault="0029424E" w:rsidP="0029424E">
      <w:pPr>
        <w:jc w:val="both"/>
        <w:rPr>
          <w:rFonts w:ascii="Arial" w:hAnsi="Arial" w:cs="Arial"/>
          <w:sz w:val="16"/>
          <w:szCs w:val="16"/>
        </w:rPr>
      </w:pPr>
    </w:p>
    <w:p w:rsidR="0029424E" w:rsidRDefault="0029424E" w:rsidP="002942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También participó en la reforma al sistema de jubilaciones para obtener un fondo de pensiones y jubilaciones con viabilidad a 100 años, y colaboró</w:t>
      </w:r>
      <w:r w:rsidR="00D44105">
        <w:rPr>
          <w:rFonts w:ascii="Arial" w:hAnsi="Arial" w:cs="Arial"/>
          <w:sz w:val="24"/>
        </w:rPr>
        <w:t xml:space="preserve"> para que se atendieran </w:t>
      </w:r>
      <w:r>
        <w:rPr>
          <w:rFonts w:ascii="Arial" w:hAnsi="Arial" w:cs="Arial"/>
          <w:sz w:val="24"/>
        </w:rPr>
        <w:t xml:space="preserve">las auditorías realizadas por la Auditoría Superior de la Federación y </w:t>
      </w:r>
      <w:r w:rsidR="00D44105">
        <w:rPr>
          <w:rFonts w:ascii="Arial" w:hAnsi="Arial" w:cs="Arial"/>
          <w:sz w:val="24"/>
        </w:rPr>
        <w:t xml:space="preserve">la Auditoría Superior </w:t>
      </w:r>
      <w:r>
        <w:rPr>
          <w:rFonts w:ascii="Arial" w:hAnsi="Arial" w:cs="Arial"/>
          <w:sz w:val="24"/>
        </w:rPr>
        <w:t>del Estado de Baja California, entre otras instanci</w:t>
      </w:r>
      <w:r w:rsidR="00D44105">
        <w:rPr>
          <w:rFonts w:ascii="Arial" w:hAnsi="Arial" w:cs="Arial"/>
          <w:sz w:val="24"/>
        </w:rPr>
        <w:t>as, transparentando así el ejercicio de los recursos.</w:t>
      </w:r>
    </w:p>
    <w:p w:rsidR="00D44105" w:rsidRPr="00D44105" w:rsidRDefault="00D44105" w:rsidP="0029424E">
      <w:pPr>
        <w:jc w:val="both"/>
        <w:rPr>
          <w:rFonts w:ascii="Arial" w:hAnsi="Arial" w:cs="Arial"/>
          <w:sz w:val="16"/>
          <w:szCs w:val="16"/>
        </w:rPr>
      </w:pPr>
    </w:p>
    <w:p w:rsidR="0029424E" w:rsidRDefault="0029424E" w:rsidP="002942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Recientemente, contribuyó en las gestiones para lograr el pago de la deuda histórica del Gobierno Estatal a la UABC, protegiendo así el patrimonio de los bajacalifornianos relacionado a la educación superior.</w:t>
      </w:r>
    </w:p>
    <w:p w:rsidR="0029424E" w:rsidRDefault="0029424E" w:rsidP="0029424E">
      <w:pPr>
        <w:jc w:val="both"/>
        <w:rPr>
          <w:rFonts w:ascii="Arial" w:hAnsi="Arial" w:cs="Arial"/>
          <w:sz w:val="16"/>
          <w:szCs w:val="16"/>
        </w:rPr>
      </w:pPr>
    </w:p>
    <w:p w:rsidR="0029424E" w:rsidRDefault="0029424E" w:rsidP="002942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experiencia profesional del doctor Alcántar Enríquez favoreció a otras áreas universitarias, entre ellas la Coordinación de la Comisión de Planeación y Desarrollo Institucional; Dirección General de Adquisiciones, Bienes y Servicios; Dirección General de Extensión Universitaria, así como la Coordinación de Vinculación.</w:t>
      </w:r>
    </w:p>
    <w:p w:rsidR="0029424E" w:rsidRDefault="0029424E" w:rsidP="0029424E">
      <w:pPr>
        <w:jc w:val="both"/>
        <w:rPr>
          <w:rFonts w:ascii="Arial" w:hAnsi="Arial" w:cs="Arial"/>
          <w:sz w:val="16"/>
          <w:szCs w:val="16"/>
        </w:rPr>
      </w:pPr>
    </w:p>
    <w:p w:rsidR="0029424E" w:rsidRDefault="0029424E" w:rsidP="0029424E">
      <w:pPr>
        <w:adjustRightInd w:val="0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</w:rPr>
        <w:t xml:space="preserve">Además, se desempeñó como </w:t>
      </w:r>
      <w:r>
        <w:rPr>
          <w:rFonts w:ascii="Arial" w:hAnsi="Arial" w:cs="Arial"/>
          <w:color w:val="000000" w:themeColor="text1"/>
          <w:sz w:val="24"/>
          <w:szCs w:val="28"/>
        </w:rPr>
        <w:t>profesor de tiempo completo en la UABC; re</w:t>
      </w:r>
      <w:r>
        <w:rPr>
          <w:rFonts w:ascii="Arial" w:hAnsi="Arial" w:cs="Arial"/>
          <w:sz w:val="24"/>
          <w:szCs w:val="28"/>
        </w:rPr>
        <w:t>presentó a la institución en distintos comités a nivel institucional, nacional e internacional; participó en diversos proyectos de investigación con financiamiento nacional e internac</w:t>
      </w:r>
      <w:r w:rsidR="00E51B47">
        <w:rPr>
          <w:rFonts w:ascii="Arial" w:hAnsi="Arial" w:cs="Arial"/>
          <w:sz w:val="24"/>
          <w:szCs w:val="28"/>
        </w:rPr>
        <w:t>ional; dirigió un número importante</w:t>
      </w:r>
      <w:r>
        <w:rPr>
          <w:rFonts w:ascii="Arial" w:hAnsi="Arial" w:cs="Arial"/>
          <w:sz w:val="24"/>
          <w:szCs w:val="28"/>
        </w:rPr>
        <w:t xml:space="preserve"> de tesis de maestría y doctorado, así como docencia en licenciatura y posgrado; y logró una producción académica amplia en la línea de la educación superior, en particular las temáticas de gestión, financiamiento, vinculación y formación de profesionales de la educación, incluyendo libros, capítulos de libro y artículos. </w:t>
      </w:r>
    </w:p>
    <w:p w:rsidR="0029424E" w:rsidRDefault="0029424E" w:rsidP="0029424E">
      <w:pPr>
        <w:jc w:val="both"/>
        <w:rPr>
          <w:rFonts w:ascii="Arial" w:hAnsi="Arial" w:cs="Arial"/>
          <w:sz w:val="16"/>
          <w:szCs w:val="16"/>
        </w:rPr>
      </w:pPr>
    </w:p>
    <w:p w:rsidR="0029424E" w:rsidRDefault="0029424E" w:rsidP="0029424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comunidad universitaria expresa su más sentido pésame a familiares y amigos del doctor Alcántar Enríquez, quien será recordado con respeto y admiración por todos los que coincidieron con él en lo laboral y en lo personal. Descanse en paz.</w:t>
      </w:r>
    </w:p>
    <w:p w:rsidR="0029424E" w:rsidRDefault="0029424E" w:rsidP="0029424E">
      <w:pPr>
        <w:jc w:val="both"/>
        <w:rPr>
          <w:rFonts w:ascii="Arial" w:hAnsi="Arial" w:cs="Arial"/>
          <w:sz w:val="24"/>
        </w:rPr>
      </w:pPr>
    </w:p>
    <w:p w:rsidR="0020314F" w:rsidRPr="0020314F" w:rsidRDefault="007B6CB1" w:rsidP="007B6CB1">
      <w:pPr>
        <w:jc w:val="right"/>
        <w:rPr>
          <w:rFonts w:ascii="Arial" w:hAnsi="Arial" w:cs="Arial"/>
          <w:b/>
          <w:color w:val="000000" w:themeColor="text1"/>
          <w:sz w:val="24"/>
          <w:lang w:eastAsia="es-ES_tradnl"/>
        </w:rPr>
      </w:pPr>
      <w:r w:rsidRPr="007B6CB1">
        <w:rPr>
          <w:rFonts w:ascii="Arial" w:hAnsi="Arial" w:cs="Arial"/>
          <w:b/>
          <w:color w:val="FFFFFF" w:themeColor="background1"/>
          <w:sz w:val="20"/>
          <w:lang w:eastAsia="es-ES_tradnl"/>
        </w:rPr>
        <w:t>Redacción: Norma Angélica Gómez Bravo</w:t>
      </w:r>
    </w:p>
    <w:sectPr w:rsidR="0020314F" w:rsidRPr="0020314F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F85" w:rsidRDefault="001A7F85">
      <w:r>
        <w:separator/>
      </w:r>
    </w:p>
  </w:endnote>
  <w:endnote w:type="continuationSeparator" w:id="0">
    <w:p w:rsidR="001A7F85" w:rsidRDefault="001A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F85" w:rsidRDefault="001A7F85">
      <w:r>
        <w:rPr>
          <w:color w:val="000000"/>
        </w:rPr>
        <w:separator/>
      </w:r>
    </w:p>
  </w:footnote>
  <w:footnote w:type="continuationSeparator" w:id="0">
    <w:p w:rsidR="001A7F85" w:rsidRDefault="001A7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37AC09C0"/>
    <w:multiLevelType w:val="hybridMultilevel"/>
    <w:tmpl w:val="69C040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517FB"/>
    <w:multiLevelType w:val="hybridMultilevel"/>
    <w:tmpl w:val="0CE057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4"/>
  </w:num>
  <w:num w:numId="5">
    <w:abstractNumId w:val="0"/>
  </w:num>
  <w:num w:numId="6">
    <w:abstractNumId w:val="16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9"/>
  </w:num>
  <w:num w:numId="16">
    <w:abstractNumId w:val="8"/>
  </w:num>
  <w:num w:numId="1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969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6F3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493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8C3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81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A7F85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BC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38C2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64A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4F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3ED2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3C53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4E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5F8C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FD6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630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8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6B0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329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04B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9A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0D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D95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6B1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21D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5C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DC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6CB1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680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E42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A87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3A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0DB0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A53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4B3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D40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A4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6BC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D21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82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AD8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7D7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647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3AC6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4C5D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0B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B7C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105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0C1D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6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0BE1"/>
    <w:rsid w:val="00DE121F"/>
    <w:rsid w:val="00DE1ACF"/>
    <w:rsid w:val="00DE255B"/>
    <w:rsid w:val="00DE2986"/>
    <w:rsid w:val="00DE2AE8"/>
    <w:rsid w:val="00DE312C"/>
    <w:rsid w:val="00DE3251"/>
    <w:rsid w:val="00DE3404"/>
    <w:rsid w:val="00DE35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5AD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B47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36FB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D5BD2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customStyle="1" w:styleId="avw">
    <w:name w:val="avw"/>
    <w:basedOn w:val="Fuentedeprrafopredeter"/>
    <w:rsid w:val="00BB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7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32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0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6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2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9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1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60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18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77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97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661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097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260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617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35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395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5613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4209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8630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129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2890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2622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17879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05667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8791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7442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1683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22432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885914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859138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551079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236697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6535870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306990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267669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706811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1927441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846655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12411173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5223626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883107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347824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3176409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8518035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2140511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1370281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9420964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786637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8105241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3020057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3610449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14619676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7768968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705739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935277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8364358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403533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2605535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6947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0343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986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3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349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617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93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832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5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2533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30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933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203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579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7974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818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60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006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00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6910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440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4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4734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443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036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670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549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434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233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20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4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669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993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25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88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893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040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967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87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048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5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748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326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496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899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478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18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091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824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959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20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285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869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5020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605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41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77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92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921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687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837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863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916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08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4247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23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08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07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315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2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700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29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896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031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391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772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28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2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55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9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322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576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301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666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3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6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768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786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22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12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122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8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3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37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53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982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82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225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0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817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561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72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1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978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401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783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563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84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315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811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696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2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4774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7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6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04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3838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724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61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343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266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41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00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4396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51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74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957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803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6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67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2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24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02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316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317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4189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668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385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249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39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37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22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129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4200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67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59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368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127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821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9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1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216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827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809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24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574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8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9322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451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609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785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08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5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4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06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58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626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19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59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91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202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630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448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464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580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243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54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762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39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7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768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84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183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903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5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987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294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76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453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251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789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96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0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05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087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475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51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8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295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132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140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854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351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335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1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34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929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90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104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434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293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200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5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525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137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747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740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73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6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0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717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073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61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511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01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9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685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986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15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69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04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319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132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615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276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9099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85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356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41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35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47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26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2695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292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195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851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52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644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64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762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604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3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499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98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310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551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91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175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126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914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836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03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74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2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181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263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764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706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63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2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02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44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65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61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5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98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83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52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23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581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124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59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16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033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268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54067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041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690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2218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7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DF783-412A-4B0E-94BB-1A3BEBC4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459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8</cp:revision>
  <cp:lastPrinted>2020-03-12T17:46:00Z</cp:lastPrinted>
  <dcterms:created xsi:type="dcterms:W3CDTF">2021-01-15T03:04:00Z</dcterms:created>
  <dcterms:modified xsi:type="dcterms:W3CDTF">2021-01-15T05:47:00Z</dcterms:modified>
</cp:coreProperties>
</file>