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FB6339">
        <w:rPr>
          <w:rFonts w:ascii="Arial" w:hAnsi="Arial" w:cs="Arial"/>
          <w:b/>
          <w:sz w:val="24"/>
          <w:szCs w:val="24"/>
        </w:rPr>
        <w:t>0</w:t>
      </w:r>
      <w:r w:rsidR="003B3963">
        <w:rPr>
          <w:rFonts w:ascii="Arial" w:hAnsi="Arial" w:cs="Arial"/>
          <w:b/>
          <w:sz w:val="24"/>
          <w:szCs w:val="24"/>
        </w:rPr>
        <w:t>4</w:t>
      </w:r>
      <w:r w:rsidR="00EF4EA5">
        <w:rPr>
          <w:rFonts w:ascii="Arial" w:hAnsi="Arial" w:cs="Arial"/>
          <w:b/>
          <w:sz w:val="24"/>
          <w:szCs w:val="24"/>
        </w:rPr>
        <w:t>/2021-1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6C5A9B" w:rsidRPr="00B6257E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2"/>
          <w:szCs w:val="12"/>
        </w:rPr>
      </w:pPr>
    </w:p>
    <w:p w:rsidR="00FB6339" w:rsidRDefault="00FB6339" w:rsidP="00F51220">
      <w:pPr>
        <w:autoSpaceDN/>
        <w:jc w:val="center"/>
        <w:rPr>
          <w:rFonts w:ascii="Arial" w:hAnsi="Arial" w:cs="Arial"/>
          <w:b/>
          <w:spacing w:val="-10"/>
          <w:sz w:val="35"/>
          <w:szCs w:val="35"/>
        </w:rPr>
      </w:pPr>
      <w:r>
        <w:rPr>
          <w:rFonts w:ascii="Arial" w:hAnsi="Arial" w:cs="Arial"/>
          <w:b/>
          <w:spacing w:val="-10"/>
          <w:sz w:val="35"/>
          <w:szCs w:val="35"/>
        </w:rPr>
        <w:t xml:space="preserve">Acreditan por tercera ocasión la calidad de la </w:t>
      </w:r>
    </w:p>
    <w:p w:rsidR="00F51220" w:rsidRDefault="00FB6339" w:rsidP="00F51220">
      <w:pPr>
        <w:autoSpaceDN/>
        <w:jc w:val="center"/>
        <w:rPr>
          <w:rFonts w:ascii="Arial" w:hAnsi="Arial" w:cs="Arial"/>
          <w:b/>
          <w:spacing w:val="-10"/>
          <w:sz w:val="35"/>
          <w:szCs w:val="35"/>
        </w:rPr>
      </w:pPr>
      <w:r>
        <w:rPr>
          <w:rFonts w:ascii="Arial" w:hAnsi="Arial" w:cs="Arial"/>
          <w:b/>
          <w:spacing w:val="-10"/>
          <w:sz w:val="35"/>
          <w:szCs w:val="35"/>
        </w:rPr>
        <w:t>Licenciatura en Asesoría Psicopedagógica</w:t>
      </w:r>
    </w:p>
    <w:p w:rsidR="00C8312E" w:rsidRPr="00C8312E" w:rsidRDefault="00C8312E" w:rsidP="00F51220">
      <w:pPr>
        <w:autoSpaceDN/>
        <w:jc w:val="center"/>
        <w:rPr>
          <w:rFonts w:ascii="Arial" w:hAnsi="Arial" w:cs="Arial"/>
          <w:b/>
          <w:spacing w:val="-10"/>
          <w:sz w:val="16"/>
          <w:szCs w:val="16"/>
        </w:rPr>
      </w:pPr>
    </w:p>
    <w:p w:rsidR="00DC775A" w:rsidRPr="003B0773" w:rsidRDefault="003B0773" w:rsidP="003B0773">
      <w:pPr>
        <w:pStyle w:val="Prrafodelista"/>
        <w:numPr>
          <w:ilvl w:val="0"/>
          <w:numId w:val="16"/>
        </w:numPr>
        <w:autoSpaceDN/>
        <w:ind w:left="284" w:hanging="284"/>
        <w:jc w:val="both"/>
        <w:rPr>
          <w:rFonts w:ascii="Arial" w:hAnsi="Arial" w:cs="Arial"/>
          <w:b/>
          <w:color w:val="262626"/>
          <w:sz w:val="16"/>
          <w:szCs w:val="16"/>
        </w:rPr>
      </w:pPr>
      <w:r w:rsidRPr="003B0773">
        <w:rPr>
          <w:rFonts w:ascii="Arial" w:hAnsi="Arial" w:cs="Arial"/>
          <w:sz w:val="24"/>
          <w:szCs w:val="24"/>
        </w:rPr>
        <w:t>Además, el programa de Maestría en Educación fue incluido por segunda ocasió</w:t>
      </w:r>
      <w:r>
        <w:rPr>
          <w:rFonts w:ascii="Arial" w:hAnsi="Arial" w:cs="Arial"/>
          <w:sz w:val="24"/>
          <w:szCs w:val="24"/>
        </w:rPr>
        <w:t>n en el Padrón Nacional de Posgrados de C</w:t>
      </w:r>
      <w:r w:rsidRPr="003B0773">
        <w:rPr>
          <w:rFonts w:ascii="Arial" w:hAnsi="Arial" w:cs="Arial"/>
          <w:sz w:val="24"/>
          <w:szCs w:val="24"/>
        </w:rPr>
        <w:t>alidad del Conacyt. </w:t>
      </w:r>
      <w:r w:rsidR="00DC775A" w:rsidRPr="003B0773">
        <w:rPr>
          <w:rFonts w:ascii="Arial" w:hAnsi="Arial" w:cs="Arial"/>
          <w:b/>
          <w:sz w:val="16"/>
          <w:szCs w:val="16"/>
        </w:rPr>
        <w:t xml:space="preserve"> </w:t>
      </w:r>
    </w:p>
    <w:p w:rsidR="003B0773" w:rsidRPr="003B0773" w:rsidRDefault="003B0773" w:rsidP="003B0773">
      <w:pPr>
        <w:pStyle w:val="Prrafodelista"/>
        <w:autoSpaceDN/>
        <w:ind w:left="284"/>
        <w:jc w:val="both"/>
        <w:rPr>
          <w:rFonts w:ascii="Arial" w:hAnsi="Arial" w:cs="Arial"/>
          <w:b/>
          <w:color w:val="262626"/>
          <w:sz w:val="16"/>
          <w:szCs w:val="16"/>
        </w:rPr>
      </w:pPr>
    </w:p>
    <w:p w:rsidR="00FB6339" w:rsidRDefault="00DC775A" w:rsidP="00DB098B">
      <w:pPr>
        <w:autoSpaceDN/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  <w:r w:rsidRPr="00DC775A">
        <w:rPr>
          <w:rFonts w:ascii="Arial" w:hAnsi="Arial" w:cs="Arial"/>
          <w:b/>
          <w:color w:val="262626"/>
          <w:sz w:val="24"/>
          <w:szCs w:val="23"/>
        </w:rPr>
        <w:t xml:space="preserve">Mexicali, B.C., </w:t>
      </w:r>
      <w:r w:rsidR="004D103E">
        <w:rPr>
          <w:rFonts w:ascii="Arial" w:hAnsi="Arial" w:cs="Arial"/>
          <w:b/>
          <w:sz w:val="24"/>
          <w:szCs w:val="23"/>
        </w:rPr>
        <w:t>martes 19</w:t>
      </w:r>
      <w:r w:rsidR="00F07F70" w:rsidRPr="00F07F70">
        <w:rPr>
          <w:rFonts w:ascii="Arial" w:hAnsi="Arial" w:cs="Arial"/>
          <w:b/>
          <w:sz w:val="24"/>
          <w:szCs w:val="23"/>
        </w:rPr>
        <w:t xml:space="preserve"> de enero de 2021</w:t>
      </w:r>
      <w:r>
        <w:rPr>
          <w:rFonts w:ascii="Arial" w:hAnsi="Arial" w:cs="Arial"/>
          <w:color w:val="262626"/>
          <w:sz w:val="24"/>
          <w:szCs w:val="23"/>
        </w:rPr>
        <w:t xml:space="preserve">.- </w:t>
      </w:r>
      <w:r w:rsidR="00440A08">
        <w:rPr>
          <w:rFonts w:ascii="Arial" w:hAnsi="Arial" w:cs="Arial"/>
          <w:color w:val="262626"/>
          <w:sz w:val="24"/>
          <w:szCs w:val="23"/>
        </w:rPr>
        <w:t>Por tercera ocasión y durante</w:t>
      </w:r>
      <w:r w:rsidR="00E222D1">
        <w:rPr>
          <w:rFonts w:ascii="Arial" w:hAnsi="Arial" w:cs="Arial"/>
          <w:color w:val="262626"/>
          <w:sz w:val="24"/>
          <w:szCs w:val="23"/>
        </w:rPr>
        <w:t xml:space="preserve"> un periodo de cinco años estará acreditada la calidad de la</w:t>
      </w:r>
      <w:r w:rsidR="00FB6339" w:rsidRPr="00FB6339">
        <w:rPr>
          <w:rFonts w:ascii="Arial" w:hAnsi="Arial" w:cs="Arial"/>
          <w:color w:val="222222"/>
          <w:spacing w:val="-2"/>
          <w:sz w:val="24"/>
          <w:szCs w:val="24"/>
        </w:rPr>
        <w:t> </w:t>
      </w:r>
      <w:r w:rsidR="00FB6339" w:rsidRPr="00FB6339"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 xml:space="preserve">Licenciatura en </w:t>
      </w:r>
      <w:r w:rsidR="00FB6339"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 xml:space="preserve">Asesoría Psicopedagógica que ofrece la Facultad de Pedagogía e Innovación Educativa (FPIE) de la </w:t>
      </w:r>
      <w:r w:rsidR="00FB6339" w:rsidRPr="00FB6339">
        <w:rPr>
          <w:rFonts w:ascii="Arial" w:hAnsi="Arial" w:cs="Arial"/>
          <w:spacing w:val="-2"/>
          <w:sz w:val="24"/>
          <w:szCs w:val="24"/>
          <w:shd w:val="clear" w:color="auto" w:fill="FFFFFF"/>
        </w:rPr>
        <w:t>Universidad Autónoma de Baja California (UABC)</w:t>
      </w:r>
      <w:r w:rsidR="00FB6339" w:rsidRPr="004D0700">
        <w:rPr>
          <w:rFonts w:ascii="Arial" w:hAnsi="Arial" w:cs="Arial"/>
          <w:spacing w:val="-2"/>
          <w:sz w:val="24"/>
          <w:szCs w:val="24"/>
          <w:shd w:val="clear" w:color="auto" w:fill="FFFFFF"/>
        </w:rPr>
        <w:t>,</w:t>
      </w:r>
      <w:r w:rsidR="00FB6339" w:rsidRPr="00FB6339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Campus </w:t>
      </w:r>
      <w:r w:rsidR="00FB6339" w:rsidRPr="004D0700">
        <w:rPr>
          <w:rFonts w:ascii="Arial" w:hAnsi="Arial" w:cs="Arial"/>
          <w:spacing w:val="-2"/>
          <w:sz w:val="24"/>
          <w:szCs w:val="24"/>
          <w:shd w:val="clear" w:color="auto" w:fill="FFFFFF"/>
        </w:rPr>
        <w:t>Mexicali</w:t>
      </w:r>
      <w:r w:rsidR="00FB6339" w:rsidRPr="00FB6339">
        <w:rPr>
          <w:rFonts w:ascii="Arial" w:hAnsi="Arial" w:cs="Arial"/>
          <w:spacing w:val="-2"/>
          <w:sz w:val="24"/>
          <w:szCs w:val="24"/>
          <w:shd w:val="clear" w:color="auto" w:fill="FFFFFF"/>
        </w:rPr>
        <w:t>,</w:t>
      </w:r>
      <w:r w:rsidR="00E222D1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tras ser evaluada </w:t>
      </w:r>
      <w:r w:rsidR="00FB6339" w:rsidRPr="004D0700">
        <w:rPr>
          <w:rFonts w:ascii="Arial" w:hAnsi="Arial" w:cs="Arial"/>
          <w:spacing w:val="-2"/>
          <w:sz w:val="24"/>
          <w:szCs w:val="24"/>
          <w:shd w:val="clear" w:color="auto" w:fill="FFFFFF"/>
        </w:rPr>
        <w:t>por el Consejo Técnico</w:t>
      </w:r>
      <w:r w:rsidR="004D0700" w:rsidRPr="004D0700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del Comité para la Evaluación de Programas de Pedagogía y Educación A.C.</w:t>
      </w:r>
      <w:r w:rsidR="00440A08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</w:t>
      </w:r>
      <w:r w:rsidR="00DB098B" w:rsidRPr="004D0700">
        <w:rPr>
          <w:rFonts w:ascii="Arial" w:hAnsi="Arial" w:cs="Arial"/>
          <w:spacing w:val="-2"/>
          <w:sz w:val="24"/>
          <w:szCs w:val="24"/>
          <w:shd w:val="clear" w:color="auto" w:fill="FFFFFF"/>
        </w:rPr>
        <w:t>(CEPPE)</w:t>
      </w:r>
      <w:r w:rsidR="00DB098B">
        <w:rPr>
          <w:rFonts w:ascii="Arial" w:hAnsi="Arial" w:cs="Arial"/>
          <w:spacing w:val="-2"/>
          <w:sz w:val="24"/>
          <w:szCs w:val="24"/>
          <w:shd w:val="clear" w:color="auto" w:fill="FFFFFF"/>
        </w:rPr>
        <w:t>.</w:t>
      </w:r>
    </w:p>
    <w:p w:rsidR="009E23A9" w:rsidRPr="009E23A9" w:rsidRDefault="009E23A9" w:rsidP="00FB6339">
      <w:pPr>
        <w:autoSpaceDN/>
        <w:jc w:val="both"/>
        <w:rPr>
          <w:rFonts w:ascii="Arial" w:hAnsi="Arial" w:cs="Arial"/>
          <w:spacing w:val="-2"/>
          <w:sz w:val="16"/>
          <w:szCs w:val="16"/>
          <w:shd w:val="clear" w:color="auto" w:fill="FFFFFF"/>
        </w:rPr>
      </w:pPr>
    </w:p>
    <w:p w:rsidR="009E23A9" w:rsidRDefault="009E23A9" w:rsidP="009E23A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licenciado </w:t>
      </w:r>
      <w:r w:rsidRPr="009E0687">
        <w:rPr>
          <w:rFonts w:ascii="Arial" w:hAnsi="Arial" w:cs="Arial"/>
          <w:sz w:val="24"/>
          <w:szCs w:val="24"/>
        </w:rPr>
        <w:t>en Asesoría Psicopedagógica</w:t>
      </w:r>
      <w:r>
        <w:rPr>
          <w:rFonts w:ascii="Arial" w:hAnsi="Arial" w:cs="Arial"/>
          <w:sz w:val="24"/>
          <w:szCs w:val="24"/>
        </w:rPr>
        <w:t xml:space="preserve"> es </w:t>
      </w:r>
      <w:r w:rsidRPr="009E0687">
        <w:rPr>
          <w:rFonts w:ascii="Arial" w:hAnsi="Arial" w:cs="Arial"/>
          <w:sz w:val="24"/>
          <w:szCs w:val="24"/>
        </w:rPr>
        <w:t>el profesionista que puede incidir en el ámbito educativo de secundaria y bachillerato. Además</w:t>
      </w:r>
      <w:r>
        <w:rPr>
          <w:rFonts w:ascii="Arial" w:hAnsi="Arial" w:cs="Arial"/>
          <w:sz w:val="24"/>
          <w:szCs w:val="24"/>
        </w:rPr>
        <w:t>,</w:t>
      </w:r>
      <w:r w:rsidRPr="009E0687">
        <w:rPr>
          <w:rFonts w:ascii="Arial" w:hAnsi="Arial" w:cs="Arial"/>
          <w:sz w:val="24"/>
          <w:szCs w:val="24"/>
        </w:rPr>
        <w:t xml:space="preserve"> posee una formación que lo posibilita para tomar decisiones pertinentes en relación con el desarrollo integral de los adolescentes.</w:t>
      </w:r>
    </w:p>
    <w:p w:rsidR="0092429C" w:rsidRPr="0092429C" w:rsidRDefault="0092429C" w:rsidP="009E23A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92429C" w:rsidRPr="003B0773" w:rsidRDefault="0092429C" w:rsidP="0092429C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Actualmente los tres programas educativos de licenciatura que imparte la </w:t>
      </w:r>
      <w:r w:rsidRPr="009E0687">
        <w:rPr>
          <w:rFonts w:ascii="Arial" w:hAnsi="Arial" w:cs="Arial"/>
          <w:sz w:val="24"/>
          <w:szCs w:val="24"/>
        </w:rPr>
        <w:t>FPIE están acreditados</w:t>
      </w:r>
      <w:r>
        <w:rPr>
          <w:rFonts w:ascii="Arial" w:hAnsi="Arial" w:cs="Arial"/>
          <w:sz w:val="24"/>
          <w:szCs w:val="24"/>
        </w:rPr>
        <w:t xml:space="preserve">, además, el </w:t>
      </w:r>
      <w:r w:rsidRPr="009E0687">
        <w:rPr>
          <w:rFonts w:ascii="Arial" w:hAnsi="Arial" w:cs="Arial"/>
          <w:sz w:val="24"/>
          <w:szCs w:val="24"/>
        </w:rPr>
        <w:t xml:space="preserve">programa de Maestría en Educación fue incluido por segunda ocasión en el Padrón </w:t>
      </w:r>
      <w:r>
        <w:rPr>
          <w:rFonts w:ascii="Arial" w:hAnsi="Arial" w:cs="Arial"/>
          <w:sz w:val="24"/>
          <w:szCs w:val="24"/>
        </w:rPr>
        <w:t>Nacional de Posgrados de C</w:t>
      </w:r>
      <w:r w:rsidRPr="009E0687">
        <w:rPr>
          <w:rFonts w:ascii="Arial" w:hAnsi="Arial" w:cs="Arial"/>
          <w:sz w:val="24"/>
          <w:szCs w:val="24"/>
        </w:rPr>
        <w:t>alidad del Conacyt. </w:t>
      </w:r>
    </w:p>
    <w:p w:rsidR="004D0700" w:rsidRPr="00440A08" w:rsidRDefault="004D0700" w:rsidP="00FB6339">
      <w:pPr>
        <w:autoSpaceDN/>
        <w:jc w:val="both"/>
        <w:rPr>
          <w:rFonts w:ascii="Arial" w:hAnsi="Arial" w:cs="Arial"/>
          <w:color w:val="FF0000"/>
          <w:spacing w:val="-2"/>
          <w:sz w:val="16"/>
          <w:szCs w:val="16"/>
          <w:shd w:val="clear" w:color="auto" w:fill="FFFFFF"/>
        </w:rPr>
      </w:pPr>
    </w:p>
    <w:p w:rsidR="00E222D1" w:rsidRDefault="002E5BE5" w:rsidP="002E5BE5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El </w:t>
      </w:r>
      <w:r>
        <w:rPr>
          <w:rFonts w:ascii="Arial" w:hAnsi="Arial" w:cs="Arial"/>
          <w:sz w:val="24"/>
          <w:szCs w:val="24"/>
        </w:rPr>
        <w:t>coordinador general de Formación Profesional, doctor Salvador Ponce Ceballos, manifestó que el hecho de que sus</w:t>
      </w:r>
      <w:r w:rsidR="00440A08" w:rsidRPr="00440A08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programa</w:t>
      </w:r>
      <w:r w:rsidR="00440A08">
        <w:rPr>
          <w:rFonts w:ascii="Arial" w:hAnsi="Arial" w:cs="Arial"/>
          <w:spacing w:val="-2"/>
          <w:sz w:val="24"/>
          <w:szCs w:val="24"/>
          <w:shd w:val="clear" w:color="auto" w:fill="FFFFFF"/>
        </w:rPr>
        <w:t>s</w:t>
      </w:r>
      <w:r w:rsidR="00440A08" w:rsidRPr="00440A08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educativos estén acreditados representa</w:t>
      </w:r>
      <w:r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para la UABC</w:t>
      </w:r>
      <w:r w:rsidR="00440A08" w:rsidRPr="00440A08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un </w:t>
      </w:r>
      <w:r w:rsidR="00027571">
        <w:rPr>
          <w:rFonts w:ascii="Arial" w:hAnsi="Arial" w:cs="Arial"/>
          <w:sz w:val="24"/>
          <w:szCs w:val="24"/>
        </w:rPr>
        <w:t>compromiso</w:t>
      </w:r>
      <w:r w:rsidR="00440A08">
        <w:rPr>
          <w:rFonts w:ascii="Arial" w:hAnsi="Arial" w:cs="Arial"/>
          <w:sz w:val="24"/>
          <w:szCs w:val="24"/>
        </w:rPr>
        <w:t>, así como una obligación de transparencia y rendición de cuentas a la sociedad</w:t>
      </w:r>
      <w:r>
        <w:rPr>
          <w:rFonts w:ascii="Arial" w:hAnsi="Arial" w:cs="Arial"/>
          <w:sz w:val="24"/>
          <w:szCs w:val="24"/>
        </w:rPr>
        <w:t>.</w:t>
      </w:r>
      <w:r w:rsidR="000275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“Principalmente significa para los alumnos y egresados una v</w:t>
      </w:r>
      <w:r w:rsidR="00E222D1" w:rsidRPr="00E222D1">
        <w:rPr>
          <w:rFonts w:ascii="Arial" w:hAnsi="Arial" w:cs="Arial"/>
          <w:sz w:val="24"/>
          <w:szCs w:val="24"/>
        </w:rPr>
        <w:t>entaja competitiva por formarse y egresar de un programa que tienen un sello que informa sobre la calidad, eso no todas las instituciones lo ofrecen</w:t>
      </w:r>
      <w:r>
        <w:rPr>
          <w:rFonts w:ascii="Arial" w:hAnsi="Arial" w:cs="Arial"/>
          <w:sz w:val="24"/>
          <w:szCs w:val="24"/>
        </w:rPr>
        <w:t>”, expresó</w:t>
      </w:r>
      <w:r w:rsidR="00E222D1" w:rsidRPr="00E222D1">
        <w:rPr>
          <w:rFonts w:ascii="Arial" w:hAnsi="Arial" w:cs="Arial"/>
          <w:sz w:val="24"/>
          <w:szCs w:val="24"/>
        </w:rPr>
        <w:t>.</w:t>
      </w:r>
    </w:p>
    <w:p w:rsidR="00027571" w:rsidRPr="00AA0516" w:rsidRDefault="00027571" w:rsidP="002E5BE5">
      <w:pPr>
        <w:autoSpaceDN/>
        <w:jc w:val="both"/>
        <w:rPr>
          <w:rFonts w:ascii="Arial" w:hAnsi="Arial" w:cs="Arial"/>
          <w:sz w:val="16"/>
          <w:szCs w:val="16"/>
        </w:rPr>
      </w:pPr>
    </w:p>
    <w:p w:rsidR="00E222D1" w:rsidRDefault="00027571" w:rsidP="00AA0516">
      <w:pPr>
        <w:autoSpaceDN/>
        <w:jc w:val="both"/>
        <w:rPr>
          <w:rFonts w:ascii="Arial" w:hAnsi="Arial" w:cs="Arial"/>
          <w:color w:val="0033CC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 qu</w:t>
      </w:r>
      <w:r w:rsidR="00AA0516">
        <w:rPr>
          <w:rFonts w:ascii="Arial" w:hAnsi="Arial" w:cs="Arial"/>
          <w:sz w:val="24"/>
          <w:szCs w:val="24"/>
        </w:rPr>
        <w:t xml:space="preserve">e el 100 % de las licenciaturas evaluables siguen acreditadas, lo que representa un esfuerzo realizado por </w:t>
      </w:r>
      <w:r w:rsidR="00E222D1" w:rsidRPr="00E222D1">
        <w:rPr>
          <w:rFonts w:ascii="Arial" w:hAnsi="Arial" w:cs="Arial"/>
          <w:sz w:val="24"/>
          <w:szCs w:val="24"/>
        </w:rPr>
        <w:t xml:space="preserve">las unidades académicas y la administración central por generar las condiciones para que se viva la calidad tanto en los procesos formativos como de gestión administrativa. </w:t>
      </w:r>
      <w:r w:rsidR="006D62F8">
        <w:rPr>
          <w:rFonts w:ascii="Arial" w:hAnsi="Arial" w:cs="Arial"/>
          <w:sz w:val="24"/>
          <w:szCs w:val="24"/>
        </w:rPr>
        <w:t>“</w:t>
      </w:r>
      <w:r w:rsidR="00E222D1" w:rsidRPr="00E222D1">
        <w:rPr>
          <w:rFonts w:ascii="Arial" w:hAnsi="Arial" w:cs="Arial"/>
          <w:sz w:val="24"/>
          <w:szCs w:val="24"/>
        </w:rPr>
        <w:t>Los docentes y todo el personal juegan un papel importante al comprometerse con sus funciones y generar una cultura de mejora continua</w:t>
      </w:r>
      <w:r w:rsidR="006D62F8">
        <w:rPr>
          <w:rFonts w:ascii="Arial" w:hAnsi="Arial" w:cs="Arial"/>
          <w:sz w:val="24"/>
          <w:szCs w:val="24"/>
        </w:rPr>
        <w:t>, la cual</w:t>
      </w:r>
      <w:r w:rsidR="00E222D1" w:rsidRPr="00E222D1">
        <w:rPr>
          <w:rFonts w:ascii="Arial" w:hAnsi="Arial" w:cs="Arial"/>
          <w:sz w:val="24"/>
          <w:szCs w:val="24"/>
        </w:rPr>
        <w:t xml:space="preserve"> se ve reflejada principalmente en los estudiantes</w:t>
      </w:r>
      <w:r w:rsidR="006D62F8">
        <w:rPr>
          <w:rFonts w:ascii="Arial" w:hAnsi="Arial" w:cs="Arial"/>
          <w:sz w:val="24"/>
          <w:szCs w:val="24"/>
        </w:rPr>
        <w:t>”, puntualizó</w:t>
      </w:r>
      <w:r w:rsidR="00E222D1" w:rsidRPr="00E222D1">
        <w:rPr>
          <w:rFonts w:ascii="Arial" w:hAnsi="Arial" w:cs="Arial"/>
          <w:color w:val="0033CC"/>
          <w:sz w:val="24"/>
          <w:szCs w:val="24"/>
        </w:rPr>
        <w:t>.</w:t>
      </w:r>
    </w:p>
    <w:p w:rsidR="006D62F8" w:rsidRPr="009E0687" w:rsidRDefault="006D62F8" w:rsidP="00AA0516">
      <w:pPr>
        <w:autoSpaceDN/>
        <w:jc w:val="both"/>
        <w:rPr>
          <w:rFonts w:ascii="Arial" w:hAnsi="Arial" w:cs="Arial"/>
          <w:sz w:val="16"/>
          <w:szCs w:val="16"/>
        </w:rPr>
      </w:pPr>
    </w:p>
    <w:p w:rsidR="00FB6339" w:rsidRDefault="006D62F8" w:rsidP="009E068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9E0687">
        <w:rPr>
          <w:rFonts w:ascii="Arial" w:hAnsi="Arial" w:cs="Arial"/>
          <w:spacing w:val="-2"/>
          <w:sz w:val="24"/>
          <w:szCs w:val="24"/>
        </w:rPr>
        <w:t>Al respecto, el directo</w:t>
      </w:r>
      <w:r w:rsidR="00DB098B">
        <w:rPr>
          <w:rFonts w:ascii="Arial" w:hAnsi="Arial" w:cs="Arial"/>
          <w:spacing w:val="-2"/>
          <w:sz w:val="24"/>
          <w:szCs w:val="24"/>
        </w:rPr>
        <w:t>r</w:t>
      </w:r>
      <w:r w:rsidRPr="009E0687">
        <w:rPr>
          <w:rFonts w:ascii="Arial" w:hAnsi="Arial" w:cs="Arial"/>
          <w:spacing w:val="-2"/>
          <w:sz w:val="24"/>
          <w:szCs w:val="24"/>
        </w:rPr>
        <w:t xml:space="preserve"> de la FPIE, doctor Ernesto Israel Santillán Anguiano, r</w:t>
      </w:r>
      <w:r w:rsidR="00FB6339" w:rsidRPr="009E0687">
        <w:rPr>
          <w:rFonts w:ascii="Arial" w:hAnsi="Arial" w:cs="Arial"/>
          <w:spacing w:val="-2"/>
          <w:sz w:val="24"/>
          <w:szCs w:val="24"/>
        </w:rPr>
        <w:t xml:space="preserve">esaltó que </w:t>
      </w:r>
      <w:r w:rsidR="009E0687" w:rsidRPr="009E0687">
        <w:rPr>
          <w:rFonts w:ascii="Arial" w:hAnsi="Arial" w:cs="Arial"/>
          <w:spacing w:val="-2"/>
          <w:sz w:val="24"/>
          <w:szCs w:val="24"/>
        </w:rPr>
        <w:t>e</w:t>
      </w:r>
      <w:r w:rsidR="00FB6339" w:rsidRPr="009E0687">
        <w:rPr>
          <w:rFonts w:ascii="Arial" w:hAnsi="Arial" w:cs="Arial"/>
          <w:sz w:val="24"/>
          <w:szCs w:val="24"/>
        </w:rPr>
        <w:t xml:space="preserve">s importante que un organismo externo a la </w:t>
      </w:r>
      <w:r w:rsidR="009E0687">
        <w:rPr>
          <w:rFonts w:ascii="Arial" w:hAnsi="Arial" w:cs="Arial"/>
          <w:sz w:val="24"/>
          <w:szCs w:val="24"/>
        </w:rPr>
        <w:t xml:space="preserve">institución </w:t>
      </w:r>
      <w:r w:rsidR="00FB6339" w:rsidRPr="009E0687">
        <w:rPr>
          <w:rFonts w:ascii="Arial" w:hAnsi="Arial" w:cs="Arial"/>
          <w:sz w:val="24"/>
          <w:szCs w:val="24"/>
        </w:rPr>
        <w:t>verifique y valide las condiciones en las que se desarrollan los programas educativos</w:t>
      </w:r>
      <w:r w:rsidR="009E0687">
        <w:rPr>
          <w:rFonts w:ascii="Arial" w:hAnsi="Arial" w:cs="Arial"/>
          <w:sz w:val="24"/>
          <w:szCs w:val="24"/>
        </w:rPr>
        <w:t xml:space="preserve"> ya que esto brinda a</w:t>
      </w:r>
      <w:r w:rsidR="00FB6339" w:rsidRPr="009E0687">
        <w:rPr>
          <w:rFonts w:ascii="Arial" w:hAnsi="Arial" w:cs="Arial"/>
          <w:sz w:val="24"/>
          <w:szCs w:val="24"/>
        </w:rPr>
        <w:t xml:space="preserve"> los estudiantes y egresados </w:t>
      </w:r>
      <w:r w:rsidR="009E0687">
        <w:rPr>
          <w:rFonts w:ascii="Arial" w:hAnsi="Arial" w:cs="Arial"/>
          <w:sz w:val="24"/>
          <w:szCs w:val="24"/>
        </w:rPr>
        <w:t xml:space="preserve">una </w:t>
      </w:r>
      <w:r w:rsidR="00FB6339" w:rsidRPr="009E0687">
        <w:rPr>
          <w:rFonts w:ascii="Arial" w:hAnsi="Arial" w:cs="Arial"/>
          <w:sz w:val="24"/>
          <w:szCs w:val="24"/>
        </w:rPr>
        <w:t>garantía de que cada uno de los procesos y servicios educativos se encuentran bajo estándares nacionales que reflejan la calidad de los mismos.</w:t>
      </w:r>
    </w:p>
    <w:p w:rsidR="009E0687" w:rsidRPr="009E0687" w:rsidRDefault="009E0687" w:rsidP="009E068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9E0687" w:rsidRDefault="009E0687" w:rsidP="00F107F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107F6">
        <w:rPr>
          <w:rFonts w:ascii="Arial" w:hAnsi="Arial" w:cs="Arial"/>
          <w:sz w:val="24"/>
          <w:szCs w:val="24"/>
        </w:rPr>
        <w:t xml:space="preserve">Esta </w:t>
      </w:r>
      <w:r w:rsidRPr="009E0687">
        <w:rPr>
          <w:rFonts w:ascii="Arial" w:hAnsi="Arial" w:cs="Arial"/>
          <w:sz w:val="24"/>
          <w:szCs w:val="24"/>
        </w:rPr>
        <w:t xml:space="preserve">reacreditación </w:t>
      </w:r>
      <w:r>
        <w:rPr>
          <w:rFonts w:ascii="Arial" w:hAnsi="Arial" w:cs="Arial"/>
          <w:sz w:val="24"/>
          <w:szCs w:val="24"/>
        </w:rPr>
        <w:t xml:space="preserve">refleja </w:t>
      </w:r>
      <w:r w:rsidRPr="009E0687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trabajo</w:t>
      </w:r>
      <w:r w:rsidRPr="009E0687">
        <w:rPr>
          <w:rFonts w:ascii="Arial" w:hAnsi="Arial" w:cs="Arial"/>
          <w:sz w:val="24"/>
          <w:szCs w:val="24"/>
        </w:rPr>
        <w:t xml:space="preserve"> </w:t>
      </w:r>
      <w:r w:rsidR="00DB098B">
        <w:rPr>
          <w:rFonts w:ascii="Arial" w:hAnsi="Arial" w:cs="Arial"/>
          <w:sz w:val="24"/>
          <w:szCs w:val="24"/>
        </w:rPr>
        <w:t xml:space="preserve">que realiza </w:t>
      </w:r>
      <w:r w:rsidRPr="009E0687">
        <w:rPr>
          <w:rFonts w:ascii="Arial" w:hAnsi="Arial" w:cs="Arial"/>
          <w:sz w:val="24"/>
          <w:szCs w:val="24"/>
        </w:rPr>
        <w:t>la comunidad de la Facultad de Pedagogía e Innovación Educativa</w:t>
      </w:r>
      <w:r>
        <w:rPr>
          <w:rFonts w:ascii="Arial" w:hAnsi="Arial" w:cs="Arial"/>
          <w:sz w:val="24"/>
          <w:szCs w:val="24"/>
        </w:rPr>
        <w:t xml:space="preserve"> </w:t>
      </w:r>
      <w:r w:rsidR="00DB098B"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ma</w:t>
      </w:r>
      <w:r w:rsidRPr="009E0687">
        <w:rPr>
          <w:rFonts w:ascii="Arial" w:hAnsi="Arial" w:cs="Arial"/>
          <w:sz w:val="24"/>
          <w:szCs w:val="24"/>
        </w:rPr>
        <w:t xml:space="preserve">ntener sus programas educativos de acuerdo a las necesidades de sus estudiantes, egresados y de la </w:t>
      </w:r>
      <w:r w:rsidR="00F107F6">
        <w:rPr>
          <w:rFonts w:ascii="Arial" w:hAnsi="Arial" w:cs="Arial"/>
          <w:sz w:val="24"/>
          <w:szCs w:val="24"/>
        </w:rPr>
        <w:t>sociedad</w:t>
      </w:r>
      <w:r w:rsidRPr="009E0687">
        <w:rPr>
          <w:rFonts w:ascii="Arial" w:hAnsi="Arial" w:cs="Arial"/>
          <w:sz w:val="24"/>
          <w:szCs w:val="24"/>
        </w:rPr>
        <w:t>. La UABC</w:t>
      </w:r>
      <w:r w:rsidR="00F107F6">
        <w:rPr>
          <w:rFonts w:ascii="Arial" w:hAnsi="Arial" w:cs="Arial"/>
          <w:sz w:val="24"/>
          <w:szCs w:val="24"/>
        </w:rPr>
        <w:t>,</w:t>
      </w:r>
      <w:r w:rsidRPr="009E0687">
        <w:rPr>
          <w:rFonts w:ascii="Arial" w:hAnsi="Arial" w:cs="Arial"/>
          <w:sz w:val="24"/>
          <w:szCs w:val="24"/>
        </w:rPr>
        <w:t xml:space="preserve"> como institución de educación superior pública</w:t>
      </w:r>
      <w:r w:rsidR="00F107F6">
        <w:rPr>
          <w:rFonts w:ascii="Arial" w:hAnsi="Arial" w:cs="Arial"/>
          <w:sz w:val="24"/>
          <w:szCs w:val="24"/>
        </w:rPr>
        <w:t>,</w:t>
      </w:r>
      <w:r w:rsidRPr="009E0687">
        <w:rPr>
          <w:rFonts w:ascii="Arial" w:hAnsi="Arial" w:cs="Arial"/>
          <w:sz w:val="24"/>
          <w:szCs w:val="24"/>
        </w:rPr>
        <w:t xml:space="preserve"> debe mantener un comprom</w:t>
      </w:r>
      <w:r w:rsidR="00F107F6">
        <w:rPr>
          <w:rFonts w:ascii="Arial" w:hAnsi="Arial" w:cs="Arial"/>
          <w:sz w:val="24"/>
          <w:szCs w:val="24"/>
        </w:rPr>
        <w:t>iso permanente de calidad en</w:t>
      </w:r>
      <w:r w:rsidRPr="009E0687">
        <w:rPr>
          <w:rFonts w:ascii="Arial" w:hAnsi="Arial" w:cs="Arial"/>
          <w:sz w:val="24"/>
          <w:szCs w:val="24"/>
        </w:rPr>
        <w:t xml:space="preserve"> los espacios educativos </w:t>
      </w:r>
      <w:r w:rsidR="00DB098B">
        <w:rPr>
          <w:rFonts w:ascii="Arial" w:hAnsi="Arial" w:cs="Arial"/>
          <w:sz w:val="24"/>
          <w:szCs w:val="24"/>
        </w:rPr>
        <w:t xml:space="preserve">ya </w:t>
      </w:r>
      <w:bookmarkStart w:id="1" w:name="_GoBack"/>
      <w:bookmarkEnd w:id="1"/>
      <w:r w:rsidRPr="009E0687">
        <w:rPr>
          <w:rFonts w:ascii="Arial" w:hAnsi="Arial" w:cs="Arial"/>
          <w:sz w:val="24"/>
          <w:szCs w:val="24"/>
        </w:rPr>
        <w:t xml:space="preserve">que </w:t>
      </w:r>
      <w:r w:rsidR="00F107F6">
        <w:rPr>
          <w:rFonts w:ascii="Arial" w:hAnsi="Arial" w:cs="Arial"/>
          <w:sz w:val="24"/>
          <w:szCs w:val="24"/>
        </w:rPr>
        <w:t>estos t</w:t>
      </w:r>
      <w:r w:rsidRPr="009E0687">
        <w:rPr>
          <w:rFonts w:ascii="Arial" w:hAnsi="Arial" w:cs="Arial"/>
          <w:sz w:val="24"/>
          <w:szCs w:val="24"/>
        </w:rPr>
        <w:t>ienen un impacto social</w:t>
      </w:r>
      <w:r w:rsidR="00F107F6">
        <w:rPr>
          <w:rFonts w:ascii="Arial" w:hAnsi="Arial" w:cs="Arial"/>
          <w:sz w:val="24"/>
          <w:szCs w:val="24"/>
        </w:rPr>
        <w:t>”</w:t>
      </w:r>
      <w:r w:rsidR="0092429C">
        <w:rPr>
          <w:rFonts w:ascii="Arial" w:hAnsi="Arial" w:cs="Arial"/>
          <w:sz w:val="24"/>
          <w:szCs w:val="24"/>
        </w:rPr>
        <w:t>, finalizó el doctor Santillán Anguiano.</w:t>
      </w:r>
    </w:p>
    <w:p w:rsidR="003F2BBF" w:rsidRPr="003B0773" w:rsidRDefault="003F2BBF" w:rsidP="003B0773">
      <w:pPr>
        <w:shd w:val="clear" w:color="auto" w:fill="FFFFFF"/>
        <w:jc w:val="both"/>
        <w:rPr>
          <w:rFonts w:ascii="Arial" w:hAnsi="Arial" w:cs="Arial"/>
          <w:color w:val="FF0000"/>
          <w:sz w:val="18"/>
          <w:szCs w:val="18"/>
        </w:rPr>
      </w:pPr>
    </w:p>
    <w:p w:rsidR="00E539B5" w:rsidRPr="003B0773" w:rsidRDefault="00F44B73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18"/>
          <w:szCs w:val="10"/>
        </w:rPr>
      </w:pPr>
      <w:r w:rsidRPr="003B0773">
        <w:rPr>
          <w:rFonts w:ascii="Arial" w:hAnsi="Arial" w:cs="Arial"/>
          <w:color w:val="FFFFFF" w:themeColor="background1"/>
          <w:sz w:val="18"/>
          <w:szCs w:val="10"/>
        </w:rPr>
        <w:t xml:space="preserve">Redacción: </w:t>
      </w:r>
      <w:r w:rsidR="00A67480" w:rsidRPr="003B0773">
        <w:rPr>
          <w:rFonts w:ascii="Arial" w:hAnsi="Arial" w:cs="Arial"/>
          <w:color w:val="FFFFFF" w:themeColor="background1"/>
          <w:sz w:val="18"/>
          <w:szCs w:val="10"/>
        </w:rPr>
        <w:t>Norma Angélica Gómez Bravo</w:t>
      </w:r>
    </w:p>
    <w:p w:rsidR="000F44AC" w:rsidRPr="003B0773" w:rsidRDefault="000F44AC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18"/>
          <w:szCs w:val="10"/>
        </w:rPr>
      </w:pPr>
      <w:r w:rsidRPr="003B0773">
        <w:rPr>
          <w:rFonts w:ascii="Arial" w:hAnsi="Arial" w:cs="Arial"/>
          <w:color w:val="FFFFFF" w:themeColor="background1"/>
          <w:sz w:val="18"/>
          <w:szCs w:val="10"/>
        </w:rPr>
        <w:t xml:space="preserve">Fotos: </w:t>
      </w:r>
      <w:r w:rsidR="0037138D" w:rsidRPr="003B0773">
        <w:rPr>
          <w:rFonts w:ascii="Arial" w:hAnsi="Arial" w:cs="Arial"/>
          <w:color w:val="FFFFFF" w:themeColor="background1"/>
          <w:sz w:val="18"/>
          <w:szCs w:val="10"/>
        </w:rPr>
        <w:t>Banco de imágenes</w:t>
      </w:r>
    </w:p>
    <w:p w:rsidR="00F7400A" w:rsidRPr="00F7400A" w:rsidRDefault="00F7400A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16"/>
          <w:szCs w:val="10"/>
        </w:rPr>
      </w:pPr>
    </w:p>
    <w:sectPr w:rsidR="00F7400A" w:rsidRPr="00F7400A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53E" w:rsidRDefault="0035153E">
      <w:r>
        <w:separator/>
      </w:r>
    </w:p>
  </w:endnote>
  <w:endnote w:type="continuationSeparator" w:id="0">
    <w:p w:rsidR="0035153E" w:rsidRDefault="0035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53E" w:rsidRDefault="0035153E">
      <w:r>
        <w:rPr>
          <w:color w:val="000000"/>
        </w:rPr>
        <w:separator/>
      </w:r>
    </w:p>
  </w:footnote>
  <w:footnote w:type="continuationSeparator" w:id="0">
    <w:p w:rsidR="0035153E" w:rsidRDefault="00351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  <w:jc w:val="lef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1F217D20"/>
    <w:multiLevelType w:val="multilevel"/>
    <w:tmpl w:val="32D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6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8" w15:restartNumberingAfterBreak="0">
    <w:nsid w:val="4FC44A27"/>
    <w:multiLevelType w:val="hybridMultilevel"/>
    <w:tmpl w:val="0B344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4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5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3"/>
  </w:num>
  <w:num w:numId="5">
    <w:abstractNumId w:val="0"/>
  </w:num>
  <w:num w:numId="6">
    <w:abstractNumId w:val="15"/>
  </w:num>
  <w:num w:numId="7">
    <w:abstractNumId w:val="7"/>
  </w:num>
  <w:num w:numId="8">
    <w:abstractNumId w:val="2"/>
  </w:num>
  <w:num w:numId="9">
    <w:abstractNumId w:val="5"/>
  </w:num>
  <w:num w:numId="10">
    <w:abstractNumId w:val="1"/>
  </w:num>
  <w:num w:numId="11">
    <w:abstractNumId w:val="3"/>
  </w:num>
  <w:num w:numId="12">
    <w:abstractNumId w:val="11"/>
  </w:num>
  <w:num w:numId="13">
    <w:abstractNumId w:val="6"/>
  </w:num>
  <w:num w:numId="14">
    <w:abstractNumId w:val="9"/>
  </w:num>
  <w:num w:numId="15">
    <w:abstractNumId w:val="4"/>
  </w:num>
  <w:num w:numId="1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97C"/>
    <w:rsid w:val="00026AC2"/>
    <w:rsid w:val="00026F6D"/>
    <w:rsid w:val="000272E9"/>
    <w:rsid w:val="000274D0"/>
    <w:rsid w:val="00027571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19E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6A1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BE5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0E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53E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73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963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A08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13D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390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700"/>
    <w:rsid w:val="004D0F90"/>
    <w:rsid w:val="004D103E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7C4"/>
    <w:rsid w:val="004F3804"/>
    <w:rsid w:val="004F3BD6"/>
    <w:rsid w:val="004F40E1"/>
    <w:rsid w:val="004F4745"/>
    <w:rsid w:val="004F60AB"/>
    <w:rsid w:val="004F6888"/>
    <w:rsid w:val="004F6CC8"/>
    <w:rsid w:val="004F6FE6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351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2F8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DA8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29C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687"/>
    <w:rsid w:val="009E0DB9"/>
    <w:rsid w:val="009E0F58"/>
    <w:rsid w:val="009E170F"/>
    <w:rsid w:val="009E1D30"/>
    <w:rsid w:val="009E219B"/>
    <w:rsid w:val="009E21AA"/>
    <w:rsid w:val="009E2331"/>
    <w:rsid w:val="009E235D"/>
    <w:rsid w:val="009E23A9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BE1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516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4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2F20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4D9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4BAE"/>
    <w:rsid w:val="00D44E2A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25A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098B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2D1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4EA5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07F70"/>
    <w:rsid w:val="00F101B1"/>
    <w:rsid w:val="00F106E5"/>
    <w:rsid w:val="00F107F6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00A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339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55041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90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96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0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1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233AB-082F-4DD7-B75F-2E12CD787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492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14</cp:revision>
  <cp:lastPrinted>2020-03-12T17:46:00Z</cp:lastPrinted>
  <dcterms:created xsi:type="dcterms:W3CDTF">2021-01-18T21:36:00Z</dcterms:created>
  <dcterms:modified xsi:type="dcterms:W3CDTF">2021-01-19T22:04:00Z</dcterms:modified>
</cp:coreProperties>
</file>