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ED240E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ED240E" w:rsidRPr="00ED240E" w:rsidRDefault="00ED240E" w:rsidP="0065335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5335F" w:rsidRPr="0065335F" w:rsidRDefault="0065335F" w:rsidP="0065335F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65335F">
        <w:rPr>
          <w:rFonts w:ascii="Arial" w:hAnsi="Arial" w:cs="Arial"/>
          <w:b/>
          <w:bCs/>
          <w:sz w:val="36"/>
          <w:szCs w:val="24"/>
        </w:rPr>
        <w:t>“El poder del veneno” llega a la UABC</w:t>
      </w:r>
    </w:p>
    <w:p w:rsidR="0065335F" w:rsidRPr="00ED240E" w:rsidRDefault="0065335F" w:rsidP="0065335F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5335F" w:rsidRDefault="0065335F" w:rsidP="0065335F">
      <w:pPr>
        <w:pStyle w:val="Prrafodelista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65335F">
        <w:rPr>
          <w:rFonts w:ascii="Arial" w:hAnsi="Arial" w:cs="Arial"/>
          <w:sz w:val="24"/>
          <w:szCs w:val="24"/>
        </w:rPr>
        <w:t xml:space="preserve">Por primera vez en México la exhibición itinerante del Museo Americano de Historia Natural. </w:t>
      </w:r>
      <w:r w:rsidRPr="0065335F">
        <w:rPr>
          <w:rFonts w:ascii="Arial" w:hAnsi="Arial" w:cs="Arial"/>
          <w:sz w:val="24"/>
          <w:szCs w:val="24"/>
          <w:lang w:val="es-ES"/>
        </w:rPr>
        <w:t>La entrada es gratuita</w:t>
      </w:r>
      <w:r w:rsidRPr="0065335F">
        <w:rPr>
          <w:rFonts w:ascii="Arial" w:hAnsi="Arial" w:cs="Arial"/>
          <w:sz w:val="24"/>
          <w:szCs w:val="24"/>
          <w:lang w:val="es-ES"/>
        </w:rPr>
        <w:t xml:space="preserve"> con registro previo</w:t>
      </w:r>
      <w:r w:rsidRPr="0065335F">
        <w:rPr>
          <w:rFonts w:ascii="Arial" w:hAnsi="Arial" w:cs="Arial"/>
          <w:sz w:val="24"/>
          <w:szCs w:val="24"/>
          <w:lang w:val="es-ES"/>
        </w:rPr>
        <w:t>.</w:t>
      </w:r>
    </w:p>
    <w:p w:rsidR="0065335F" w:rsidRPr="0065335F" w:rsidRDefault="0065335F" w:rsidP="0065335F">
      <w:pPr>
        <w:pStyle w:val="Prrafodelista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 w:rsidRPr="0065335F">
        <w:rPr>
          <w:rFonts w:ascii="Arial" w:hAnsi="Arial" w:cs="Arial"/>
          <w:sz w:val="24"/>
          <w:szCs w:val="24"/>
          <w:lang w:val="es-ES"/>
        </w:rPr>
        <w:t>E</w:t>
      </w:r>
      <w:r w:rsidRPr="0065335F">
        <w:rPr>
          <w:rFonts w:ascii="Arial" w:hAnsi="Arial" w:cs="Arial"/>
          <w:sz w:val="24"/>
          <w:szCs w:val="24"/>
          <w:lang w:val="es-ES"/>
        </w:rPr>
        <w:t xml:space="preserve">xplora el veneno en la naturaleza, la historia, la medicina y las leyendas. </w:t>
      </w:r>
    </w:p>
    <w:p w:rsidR="0065335F" w:rsidRPr="00ED240E" w:rsidRDefault="0065335F" w:rsidP="0065335F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714"/>
        <w:contextualSpacing/>
        <w:textAlignment w:val="auto"/>
        <w:rPr>
          <w:rFonts w:ascii="Arial" w:hAnsi="Arial" w:cs="Arial"/>
          <w:sz w:val="20"/>
          <w:szCs w:val="20"/>
        </w:rPr>
      </w:pP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  <w:r w:rsidRPr="0065335F">
        <w:rPr>
          <w:rFonts w:ascii="Arial" w:hAnsi="Arial" w:cs="Arial"/>
          <w:b/>
          <w:sz w:val="24"/>
          <w:szCs w:val="24"/>
        </w:rPr>
        <w:t>Tijuana, Baja California, sábado 6 de marzo de 2021.</w:t>
      </w:r>
      <w:r>
        <w:rPr>
          <w:rFonts w:ascii="Arial" w:hAnsi="Arial" w:cs="Arial"/>
          <w:sz w:val="24"/>
          <w:szCs w:val="24"/>
        </w:rPr>
        <w:t xml:space="preserve">- </w:t>
      </w:r>
      <w:r w:rsidRPr="0065335F">
        <w:rPr>
          <w:rFonts w:ascii="Arial" w:hAnsi="Arial" w:cs="Arial"/>
          <w:sz w:val="24"/>
          <w:szCs w:val="24"/>
        </w:rPr>
        <w:t>“El poder del veneno”, más que una exposición, es una experiencia que muestra la capacidad de daño o defensa que tienen los venenos en la naturaleza y cómo los seres humanos los han aprovechado en diferentes formas: desde inspiración para novelas policiacas, de magia y misterio, hasta incorporarlos en medicamentos y terapias para diversas enfermedades.</w:t>
      </w:r>
    </w:p>
    <w:p w:rsidR="0065335F" w:rsidRPr="00ED240E" w:rsidRDefault="0065335F" w:rsidP="0065335F">
      <w:pPr>
        <w:jc w:val="both"/>
        <w:rPr>
          <w:rFonts w:ascii="Arial" w:hAnsi="Arial" w:cs="Arial"/>
          <w:sz w:val="24"/>
          <w:szCs w:val="24"/>
        </w:rPr>
      </w:pPr>
    </w:p>
    <w:p w:rsidR="0065335F" w:rsidRDefault="0065335F" w:rsidP="00653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65335F">
        <w:rPr>
          <w:rFonts w:ascii="Arial" w:hAnsi="Arial" w:cs="Arial"/>
          <w:sz w:val="24"/>
          <w:szCs w:val="24"/>
          <w:lang w:val="es-ES"/>
        </w:rPr>
        <w:t xml:space="preserve">Organizada y diseñada por el Museo Americano de Historia Natural en Nueva York y traída a México por primera vez gracias a la Universidad Autónoma de Baja California (UABC), “El poder del veneno” estará en exhibición a partir del </w:t>
      </w:r>
      <w:r w:rsidRPr="0065335F">
        <w:rPr>
          <w:rFonts w:ascii="Arial" w:hAnsi="Arial" w:cs="Arial"/>
          <w:sz w:val="24"/>
          <w:szCs w:val="24"/>
          <w:lang w:val="es-ES"/>
        </w:rPr>
        <w:t>9 de marzo</w:t>
      </w:r>
      <w:r w:rsidRPr="0065335F">
        <w:rPr>
          <w:rFonts w:ascii="Arial" w:hAnsi="Arial" w:cs="Arial"/>
          <w:sz w:val="24"/>
          <w:szCs w:val="24"/>
          <w:lang w:val="es-ES"/>
        </w:rPr>
        <w:t xml:space="preserve"> y hasta el 28 de junio del 2021 en la Sala de Arte “Álvaro Blancarte” del Campus Tijuana de la UABC. </w:t>
      </w:r>
    </w:p>
    <w:p w:rsidR="00ED240E" w:rsidRPr="00ED240E" w:rsidRDefault="00ED240E" w:rsidP="00653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:rsidR="00ED240E" w:rsidRDefault="0065335F" w:rsidP="0065335F">
      <w:pPr>
        <w:jc w:val="both"/>
        <w:rPr>
          <w:rFonts w:ascii="Arial" w:hAnsi="Arial" w:cs="Arial"/>
          <w:sz w:val="24"/>
          <w:szCs w:val="24"/>
        </w:rPr>
      </w:pPr>
      <w:r w:rsidRPr="0065335F">
        <w:rPr>
          <w:rFonts w:ascii="Arial" w:hAnsi="Arial" w:cs="Arial"/>
          <w:sz w:val="24"/>
          <w:szCs w:val="24"/>
        </w:rPr>
        <w:t xml:space="preserve">Debido a los protocolos establecidos por la UABC ante la pandemia por covid-19, para disfrutar de esta experiencia será necesario realizar un registro previo y así garantizar una visita segura, pues el cupo es limitado. Para registrarse es necesario llamar al número telefónico </w:t>
      </w:r>
      <w:r>
        <w:rPr>
          <w:rFonts w:ascii="Arial" w:hAnsi="Arial" w:cs="Arial"/>
          <w:sz w:val="24"/>
          <w:szCs w:val="24"/>
        </w:rPr>
        <w:t>al 664</w:t>
      </w:r>
      <w:r w:rsidRPr="0065335F">
        <w:rPr>
          <w:rFonts w:ascii="Arial" w:hAnsi="Arial" w:cs="Arial"/>
          <w:sz w:val="24"/>
          <w:szCs w:val="24"/>
        </w:rPr>
        <w:t xml:space="preserve"> 979 75 00 e</w:t>
      </w:r>
      <w:r w:rsidR="00ED240E">
        <w:rPr>
          <w:rFonts w:ascii="Arial" w:hAnsi="Arial" w:cs="Arial"/>
          <w:sz w:val="24"/>
          <w:szCs w:val="24"/>
        </w:rPr>
        <w:t xml:space="preserve">xt. 53190 en horario de </w:t>
      </w:r>
      <w:r>
        <w:rPr>
          <w:rFonts w:ascii="Arial" w:hAnsi="Arial" w:cs="Arial"/>
          <w:sz w:val="24"/>
          <w:szCs w:val="24"/>
        </w:rPr>
        <w:t>martes a sábado de 11:00 a 17:00</w:t>
      </w:r>
      <w:r w:rsidRPr="0065335F">
        <w:rPr>
          <w:rFonts w:ascii="Arial" w:hAnsi="Arial" w:cs="Arial"/>
          <w:sz w:val="24"/>
          <w:szCs w:val="24"/>
        </w:rPr>
        <w:t xml:space="preserve"> horas.</w:t>
      </w:r>
      <w:r w:rsidRPr="0065335F">
        <w:rPr>
          <w:rFonts w:ascii="Arial" w:hAnsi="Arial" w:cs="Arial"/>
          <w:sz w:val="24"/>
          <w:szCs w:val="24"/>
        </w:rPr>
        <w:t xml:space="preserve"> </w:t>
      </w:r>
      <w:r w:rsidR="00ED240E">
        <w:rPr>
          <w:rFonts w:ascii="Arial" w:hAnsi="Arial" w:cs="Arial"/>
          <w:sz w:val="24"/>
          <w:szCs w:val="24"/>
        </w:rPr>
        <w:t>En ese mismo horario se puede visitar la exposición a la que puede asistir toda la familia con entrada gratuita.</w:t>
      </w:r>
    </w:p>
    <w:p w:rsidR="0065335F" w:rsidRPr="00ED240E" w:rsidRDefault="0065335F" w:rsidP="0065335F">
      <w:pPr>
        <w:jc w:val="both"/>
        <w:rPr>
          <w:rFonts w:ascii="Arial" w:hAnsi="Arial" w:cs="Arial"/>
          <w:sz w:val="24"/>
          <w:szCs w:val="24"/>
        </w:rPr>
      </w:pP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  <w:r w:rsidRPr="0065335F">
        <w:rPr>
          <w:rFonts w:ascii="Arial" w:hAnsi="Arial" w:cs="Arial"/>
          <w:sz w:val="24"/>
          <w:szCs w:val="24"/>
        </w:rPr>
        <w:t xml:space="preserve">Además de </w:t>
      </w:r>
      <w:r>
        <w:rPr>
          <w:rFonts w:ascii="Arial" w:hAnsi="Arial" w:cs="Arial"/>
          <w:sz w:val="24"/>
          <w:szCs w:val="24"/>
        </w:rPr>
        <w:t xml:space="preserve">utilizar </w:t>
      </w:r>
      <w:proofErr w:type="spellStart"/>
      <w:r w:rsidRPr="0065335F">
        <w:rPr>
          <w:rFonts w:ascii="Arial" w:hAnsi="Arial" w:cs="Arial"/>
          <w:sz w:val="24"/>
          <w:szCs w:val="24"/>
        </w:rPr>
        <w:t>cubrebocas</w:t>
      </w:r>
      <w:proofErr w:type="spellEnd"/>
      <w:r w:rsidRPr="0065335F">
        <w:rPr>
          <w:rFonts w:ascii="Arial" w:hAnsi="Arial" w:cs="Arial"/>
          <w:sz w:val="24"/>
          <w:szCs w:val="24"/>
        </w:rPr>
        <w:t xml:space="preserve">, se recomienda prepararse con un par de guantes de látex por persona a fin de disfrutar de los materiales interactivos que ofrece esta exposición. </w:t>
      </w: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  <w:r w:rsidRPr="0065335F">
        <w:rPr>
          <w:rFonts w:ascii="Arial" w:hAnsi="Arial" w:cs="Arial"/>
          <w:sz w:val="24"/>
          <w:szCs w:val="24"/>
        </w:rPr>
        <w:t>Magos famosos, personajes de cuentos de hadas, románticos amantes de novela y personajes históricos que han utilizado venenos o han sido sus víctimas</w:t>
      </w:r>
      <w:r w:rsidRPr="0065335F">
        <w:rPr>
          <w:rFonts w:ascii="Arial" w:hAnsi="Arial" w:cs="Arial"/>
          <w:strike/>
          <w:color w:val="C00000"/>
          <w:sz w:val="24"/>
          <w:szCs w:val="24"/>
        </w:rPr>
        <w:t>,</w:t>
      </w:r>
      <w:r w:rsidRPr="0065335F">
        <w:rPr>
          <w:rFonts w:ascii="Arial" w:hAnsi="Arial" w:cs="Arial"/>
          <w:sz w:val="24"/>
          <w:szCs w:val="24"/>
        </w:rPr>
        <w:t xml:space="preserve"> son parte del recorrido, además de serpientes, escorpiones, plantas y algunas brujas con sus conjuros.</w:t>
      </w: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  <w:r w:rsidRPr="0065335F">
        <w:rPr>
          <w:rFonts w:ascii="Arial" w:hAnsi="Arial" w:cs="Arial"/>
          <w:sz w:val="24"/>
          <w:szCs w:val="24"/>
        </w:rPr>
        <w:t>“El poder del veneno” es una exhibición que utiliza dioramas teatrales, objetos, estaciones interactivas y atractivos componentes audiovisuales para abordar los diferentes roles que tiene el veneno, combinando historia, leyenda, biología, medicina, química y literatura de una manera entretenida e inolvidable.</w:t>
      </w: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  <w:r w:rsidRPr="0065335F">
        <w:rPr>
          <w:rFonts w:ascii="Arial" w:hAnsi="Arial" w:cs="Arial"/>
          <w:sz w:val="24"/>
          <w:szCs w:val="24"/>
        </w:rPr>
        <w:t xml:space="preserve">La UABC, a través de la Coordinación General de Extensión de la Cultura y Divulgación de la Ciencia, invita a la comunidad </w:t>
      </w:r>
      <w:r w:rsidR="00ED240E">
        <w:rPr>
          <w:rFonts w:ascii="Arial" w:hAnsi="Arial" w:cs="Arial"/>
          <w:sz w:val="24"/>
          <w:szCs w:val="24"/>
        </w:rPr>
        <w:t xml:space="preserve">cimarrona y sociedad </w:t>
      </w:r>
      <w:r w:rsidRPr="0065335F">
        <w:rPr>
          <w:rFonts w:ascii="Arial" w:hAnsi="Arial" w:cs="Arial"/>
          <w:sz w:val="24"/>
          <w:szCs w:val="24"/>
        </w:rPr>
        <w:t>bajacaliforniana a aprovechar esta oportunidad únic</w:t>
      </w:r>
      <w:r w:rsidRPr="0065335F">
        <w:rPr>
          <w:rFonts w:ascii="Arial" w:hAnsi="Arial" w:cs="Arial"/>
          <w:color w:val="000000" w:themeColor="text1"/>
          <w:sz w:val="24"/>
          <w:szCs w:val="24"/>
        </w:rPr>
        <w:t xml:space="preserve">a, </w:t>
      </w:r>
      <w:r w:rsidRPr="00ED240E">
        <w:rPr>
          <w:rFonts w:ascii="Arial" w:hAnsi="Arial" w:cs="Arial"/>
          <w:sz w:val="24"/>
          <w:szCs w:val="24"/>
        </w:rPr>
        <w:t xml:space="preserve">así como </w:t>
      </w:r>
      <w:r w:rsidR="00ED240E">
        <w:rPr>
          <w:rFonts w:ascii="Arial" w:hAnsi="Arial" w:cs="Arial"/>
          <w:sz w:val="24"/>
          <w:szCs w:val="24"/>
        </w:rPr>
        <w:t>a</w:t>
      </w:r>
      <w:r w:rsidRPr="0065335F">
        <w:rPr>
          <w:rFonts w:ascii="Arial" w:hAnsi="Arial" w:cs="Arial"/>
          <w:sz w:val="24"/>
          <w:szCs w:val="24"/>
        </w:rPr>
        <w:t xml:space="preserve"> estar pendiente de los próximos eventos </w:t>
      </w:r>
      <w:r w:rsidRPr="00ED240E">
        <w:rPr>
          <w:rFonts w:ascii="Arial" w:hAnsi="Arial" w:cs="Arial"/>
          <w:sz w:val="24"/>
          <w:szCs w:val="24"/>
        </w:rPr>
        <w:t xml:space="preserve">que se anunciarán </w:t>
      </w:r>
      <w:r w:rsidRPr="0065335F">
        <w:rPr>
          <w:rFonts w:ascii="Arial" w:hAnsi="Arial" w:cs="Arial"/>
          <w:sz w:val="24"/>
          <w:szCs w:val="24"/>
        </w:rPr>
        <w:t xml:space="preserve">en la página de Facebook de “Cultura UABC”. </w:t>
      </w: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</w:p>
    <w:p w:rsidR="0065335F" w:rsidRDefault="0065335F" w:rsidP="0065335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D240E">
        <w:rPr>
          <w:rFonts w:ascii="Arial" w:hAnsi="Arial" w:cs="Arial"/>
          <w:sz w:val="24"/>
          <w:szCs w:val="24"/>
        </w:rPr>
        <w:t xml:space="preserve">La Sala de </w:t>
      </w:r>
      <w:r w:rsidR="00ED240E">
        <w:rPr>
          <w:rFonts w:ascii="Arial" w:hAnsi="Arial" w:cs="Arial"/>
          <w:sz w:val="24"/>
          <w:szCs w:val="24"/>
          <w:lang w:val="es-ES"/>
        </w:rPr>
        <w:t xml:space="preserve">Arte “Álvaro Blancarte” de la UABC </w:t>
      </w:r>
      <w:r w:rsidRPr="00ED240E">
        <w:rPr>
          <w:rFonts w:ascii="Arial" w:hAnsi="Arial" w:cs="Arial"/>
          <w:sz w:val="24"/>
          <w:szCs w:val="24"/>
          <w:lang w:val="es-ES"/>
        </w:rPr>
        <w:t>está ubicada en Calzada Universidad #14418, Parque Industrial Internacional Tijuana, en Tijuana, Baja California.</w:t>
      </w:r>
    </w:p>
    <w:p w:rsidR="00ED240E" w:rsidRPr="00ED240E" w:rsidRDefault="00ED240E" w:rsidP="0065335F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65335F" w:rsidRPr="0065335F" w:rsidRDefault="0065335F" w:rsidP="0065335F">
      <w:pPr>
        <w:jc w:val="both"/>
        <w:rPr>
          <w:rFonts w:ascii="Arial" w:hAnsi="Arial" w:cs="Arial"/>
          <w:sz w:val="24"/>
          <w:szCs w:val="24"/>
        </w:rPr>
      </w:pPr>
    </w:p>
    <w:p w:rsidR="0025357A" w:rsidRPr="00ED240E" w:rsidRDefault="00ED240E" w:rsidP="00ED240E">
      <w:pPr>
        <w:jc w:val="right"/>
        <w:rPr>
          <w:rFonts w:ascii="Arial" w:hAnsi="Arial" w:cs="Arial"/>
          <w:b/>
          <w:color w:val="FFFFFF" w:themeColor="background1"/>
          <w:sz w:val="12"/>
          <w:szCs w:val="12"/>
        </w:rPr>
      </w:pPr>
      <w:r w:rsidRPr="00ED240E">
        <w:rPr>
          <w:rFonts w:ascii="Arial" w:hAnsi="Arial" w:cs="Arial"/>
          <w:b/>
          <w:color w:val="FFFFFF" w:themeColor="background1"/>
          <w:sz w:val="12"/>
          <w:szCs w:val="12"/>
        </w:rPr>
        <w:t>Redacción: Redacción Gaceta UABC</w:t>
      </w:r>
    </w:p>
    <w:p w:rsidR="00ED240E" w:rsidRPr="00ED240E" w:rsidRDefault="00ED240E" w:rsidP="00ED240E">
      <w:pPr>
        <w:jc w:val="right"/>
        <w:rPr>
          <w:rFonts w:ascii="Arial" w:hAnsi="Arial" w:cs="Arial"/>
          <w:b/>
          <w:color w:val="FFFFFF" w:themeColor="background1"/>
          <w:sz w:val="12"/>
          <w:szCs w:val="12"/>
        </w:rPr>
      </w:pPr>
      <w:r w:rsidRPr="00ED240E">
        <w:rPr>
          <w:rFonts w:ascii="Arial" w:hAnsi="Arial" w:cs="Arial"/>
          <w:b/>
          <w:color w:val="FFFFFF" w:themeColor="background1"/>
          <w:sz w:val="12"/>
          <w:szCs w:val="12"/>
        </w:rPr>
        <w:t>Fotos: cortesía</w:t>
      </w:r>
    </w:p>
    <w:sectPr w:rsidR="00ED240E" w:rsidRPr="00ED240E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5A" w:rsidRDefault="00BB6B5A">
      <w:r>
        <w:separator/>
      </w:r>
    </w:p>
  </w:endnote>
  <w:endnote w:type="continuationSeparator" w:id="0">
    <w:p w:rsidR="00BB6B5A" w:rsidRDefault="00BB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5A" w:rsidRDefault="00BB6B5A">
      <w:r>
        <w:rPr>
          <w:color w:val="000000"/>
        </w:rPr>
        <w:separator/>
      </w:r>
    </w:p>
  </w:footnote>
  <w:footnote w:type="continuationSeparator" w:id="0">
    <w:p w:rsidR="00BB6B5A" w:rsidRDefault="00BB6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0374"/>
    <w:multiLevelType w:val="hybridMultilevel"/>
    <w:tmpl w:val="38128A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321DF5"/>
    <w:multiLevelType w:val="hybridMultilevel"/>
    <w:tmpl w:val="092C1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C7974B5"/>
    <w:multiLevelType w:val="hybridMultilevel"/>
    <w:tmpl w:val="31EC9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2F68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4B1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4CB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57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0BE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358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591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298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AB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AB4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DC6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707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C57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E3D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5F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91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D4C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485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89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2A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0A61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332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3DE8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31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0EC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B5A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5F15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3F99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40E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0CA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2A1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20BE-4E5A-4E6B-8ED8-9BC2817D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437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2020-02-29T01:01:00Z</cp:lastPrinted>
  <dcterms:created xsi:type="dcterms:W3CDTF">2021-03-06T20:53:00Z</dcterms:created>
  <dcterms:modified xsi:type="dcterms:W3CDTF">2021-03-06T21:09:00Z</dcterms:modified>
</cp:coreProperties>
</file>