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4786E54" wp14:editId="2B2D7FC2">
            <wp:simplePos x="0" y="0"/>
            <wp:positionH relativeFrom="column">
              <wp:posOffset>-630555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>
        <w:rPr>
          <w:rFonts w:ascii="Arial" w:hAnsi="Arial" w:cs="Arial"/>
          <w:b/>
          <w:sz w:val="24"/>
          <w:szCs w:val="24"/>
        </w:rPr>
        <w:t>0</w:t>
      </w:r>
      <w:r w:rsidR="005435A5">
        <w:rPr>
          <w:rFonts w:ascii="Arial" w:hAnsi="Arial" w:cs="Arial"/>
          <w:b/>
          <w:sz w:val="24"/>
          <w:szCs w:val="24"/>
        </w:rPr>
        <w:t>2</w:t>
      </w:r>
      <w:r w:rsidR="000B67B9">
        <w:rPr>
          <w:rFonts w:ascii="Arial" w:hAnsi="Arial" w:cs="Arial"/>
          <w:b/>
          <w:sz w:val="24"/>
          <w:szCs w:val="24"/>
        </w:rPr>
        <w:t>2</w:t>
      </w:r>
      <w:r w:rsidR="0049457C">
        <w:rPr>
          <w:rFonts w:ascii="Arial" w:hAnsi="Arial" w:cs="Arial"/>
          <w:b/>
          <w:sz w:val="24"/>
          <w:szCs w:val="24"/>
        </w:rPr>
        <w:t>/202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-1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:rsidR="0025357A" w:rsidRPr="00B82E97" w:rsidRDefault="0025357A" w:rsidP="0025357A">
      <w:pPr>
        <w:jc w:val="center"/>
        <w:rPr>
          <w:rFonts w:ascii="Arial" w:hAnsi="Arial" w:cs="Arial"/>
          <w:b/>
          <w:sz w:val="12"/>
          <w:szCs w:val="12"/>
        </w:rPr>
      </w:pPr>
    </w:p>
    <w:p w:rsidR="000B67B9" w:rsidRPr="000B67B9" w:rsidRDefault="000B67B9" w:rsidP="000B67B9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0B67B9">
        <w:rPr>
          <w:rFonts w:ascii="Arial" w:hAnsi="Arial" w:cs="Arial"/>
          <w:b/>
          <w:bCs/>
          <w:color w:val="222222"/>
          <w:sz w:val="36"/>
          <w:szCs w:val="36"/>
        </w:rPr>
        <w:t>Cumple UABC con transparencia y rendición de cuentas</w:t>
      </w:r>
    </w:p>
    <w:p w:rsidR="000B67B9" w:rsidRPr="000B67B9" w:rsidRDefault="000B67B9" w:rsidP="000B67B9">
      <w:pPr>
        <w:shd w:val="clear" w:color="auto" w:fill="FFFFFF"/>
        <w:suppressAutoHyphens w:val="0"/>
        <w:autoSpaceDN/>
        <w:jc w:val="center"/>
        <w:textAlignment w:val="auto"/>
        <w:rPr>
          <w:color w:val="222222"/>
          <w:sz w:val="16"/>
          <w:szCs w:val="16"/>
        </w:rPr>
      </w:pPr>
      <w:r w:rsidRPr="000B67B9">
        <w:rPr>
          <w:rFonts w:ascii="Arial" w:hAnsi="Arial" w:cs="Arial"/>
          <w:b/>
          <w:bCs/>
          <w:color w:val="222222"/>
          <w:sz w:val="16"/>
          <w:szCs w:val="16"/>
        </w:rPr>
        <w:t> </w:t>
      </w:r>
    </w:p>
    <w:p w:rsidR="00E1270A" w:rsidRPr="006A3CBF" w:rsidRDefault="000B67B9" w:rsidP="006A3CBF">
      <w:pPr>
        <w:pStyle w:val="Prrafodelista"/>
        <w:numPr>
          <w:ilvl w:val="0"/>
          <w:numId w:val="17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color w:val="222222"/>
          <w:sz w:val="24"/>
        </w:rPr>
      </w:pPr>
      <w:r w:rsidRPr="006A3CBF">
        <w:rPr>
          <w:rFonts w:ascii="Arial" w:hAnsi="Arial" w:cs="Arial"/>
          <w:color w:val="000000"/>
          <w:sz w:val="24"/>
          <w:szCs w:val="24"/>
        </w:rPr>
        <w:t>Entrega informe anual sobre el ejercicio 2020</w:t>
      </w:r>
      <w:r w:rsidR="00280485" w:rsidRPr="006A3CBF">
        <w:rPr>
          <w:rFonts w:ascii="Arial" w:hAnsi="Arial" w:cs="Arial"/>
          <w:color w:val="000000"/>
          <w:sz w:val="24"/>
          <w:szCs w:val="24"/>
        </w:rPr>
        <w:t xml:space="preserve"> </w:t>
      </w:r>
      <w:r w:rsidRPr="006A3CBF">
        <w:rPr>
          <w:rFonts w:ascii="Arial" w:hAnsi="Arial" w:cs="Arial"/>
          <w:color w:val="000000"/>
          <w:sz w:val="24"/>
          <w:szCs w:val="24"/>
        </w:rPr>
        <w:t xml:space="preserve">al </w:t>
      </w:r>
      <w:r w:rsidR="00E1270A" w:rsidRPr="006A3CBF">
        <w:rPr>
          <w:rFonts w:ascii="Arial" w:hAnsi="Arial" w:cs="Arial"/>
          <w:color w:val="000000"/>
          <w:sz w:val="24"/>
          <w:szCs w:val="24"/>
        </w:rPr>
        <w:t>ITAIPBC</w:t>
      </w:r>
      <w:r w:rsidR="006A3CBF" w:rsidRPr="006A3CBF">
        <w:rPr>
          <w:rFonts w:ascii="Arial" w:hAnsi="Arial" w:cs="Arial"/>
          <w:color w:val="000000"/>
          <w:sz w:val="24"/>
          <w:szCs w:val="24"/>
        </w:rPr>
        <w:t xml:space="preserve"> y re</w:t>
      </w:r>
      <w:r w:rsidR="00E1270A" w:rsidRPr="006A3CBF">
        <w:rPr>
          <w:rFonts w:ascii="Arial" w:hAnsi="Arial" w:cs="Arial"/>
          <w:color w:val="222222"/>
          <w:sz w:val="24"/>
          <w:shd w:val="clear" w:color="auto" w:fill="FFFFFF"/>
        </w:rPr>
        <w:t xml:space="preserve">cibe donación de </w:t>
      </w:r>
      <w:r w:rsidR="009E6CF7" w:rsidRPr="006A3CBF">
        <w:rPr>
          <w:rFonts w:ascii="Arial" w:hAnsi="Arial" w:cs="Arial"/>
          <w:color w:val="222222"/>
          <w:sz w:val="24"/>
          <w:shd w:val="clear" w:color="auto" w:fill="FFFFFF"/>
        </w:rPr>
        <w:t>Ley</w:t>
      </w:r>
      <w:r w:rsidR="00E1270A" w:rsidRPr="006A3CBF">
        <w:rPr>
          <w:rFonts w:ascii="Arial" w:hAnsi="Arial" w:cs="Arial"/>
          <w:color w:val="222222"/>
          <w:sz w:val="24"/>
          <w:shd w:val="clear" w:color="auto" w:fill="FFFFFF"/>
        </w:rPr>
        <w:t xml:space="preserve"> en formato Braille.</w:t>
      </w:r>
    </w:p>
    <w:p w:rsidR="005435A5" w:rsidRPr="004B320B" w:rsidRDefault="005435A5" w:rsidP="005435A5">
      <w:pPr>
        <w:jc w:val="both"/>
        <w:rPr>
          <w:rFonts w:ascii="Arial" w:hAnsi="Arial" w:cs="Arial"/>
          <w:bCs/>
          <w:sz w:val="16"/>
          <w:szCs w:val="16"/>
          <w:lang w:val="es-ES"/>
        </w:rPr>
      </w:pPr>
    </w:p>
    <w:p w:rsidR="000B67B9" w:rsidRDefault="000B67B9" w:rsidP="000B67B9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b/>
          <w:bCs/>
          <w:spacing w:val="-2"/>
          <w:sz w:val="24"/>
          <w:szCs w:val="24"/>
          <w:lang w:val="es-ES"/>
        </w:rPr>
        <w:t>Mexicali</w:t>
      </w:r>
      <w:r w:rsidR="005435A5" w:rsidRPr="005435A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, Baja California, </w:t>
      </w:r>
      <w:r>
        <w:rPr>
          <w:rFonts w:ascii="Arial" w:hAnsi="Arial" w:cs="Arial"/>
          <w:b/>
          <w:bCs/>
          <w:spacing w:val="-2"/>
          <w:sz w:val="24"/>
          <w:szCs w:val="24"/>
          <w:lang w:val="es-ES"/>
        </w:rPr>
        <w:t>viernes 19</w:t>
      </w:r>
      <w:r w:rsidR="005435A5" w:rsidRPr="005435A5">
        <w:rPr>
          <w:rFonts w:ascii="Arial" w:hAnsi="Arial" w:cs="Arial"/>
          <w:b/>
          <w:bCs/>
          <w:spacing w:val="-2"/>
          <w:sz w:val="24"/>
          <w:szCs w:val="24"/>
          <w:lang w:val="es-ES"/>
        </w:rPr>
        <w:t xml:space="preserve"> de marzo de 2021</w:t>
      </w:r>
      <w:r w:rsidR="005435A5" w:rsidRPr="005435A5">
        <w:rPr>
          <w:rFonts w:ascii="Arial" w:hAnsi="Arial" w:cs="Arial"/>
          <w:bCs/>
          <w:spacing w:val="-2"/>
          <w:sz w:val="24"/>
          <w:szCs w:val="24"/>
          <w:lang w:val="es-ES"/>
        </w:rPr>
        <w:t xml:space="preserve">.- </w:t>
      </w:r>
      <w:r w:rsidRPr="000B67B9">
        <w:rPr>
          <w:rFonts w:ascii="Arial" w:hAnsi="Arial" w:cs="Arial"/>
          <w:color w:val="222222"/>
          <w:sz w:val="24"/>
          <w:szCs w:val="24"/>
        </w:rPr>
        <w:t>La Universidad Autónoma de Baja California (UABC) en cumplimiento con la Ley General de Transparencia y Acceso a la Información Pública, entregó el informe anual relativo a los tópicos de la</w:t>
      </w:r>
      <w:r>
        <w:rPr>
          <w:rFonts w:ascii="Arial" w:hAnsi="Arial" w:cs="Arial"/>
          <w:color w:val="222222"/>
          <w:sz w:val="24"/>
          <w:szCs w:val="24"/>
        </w:rPr>
        <w:t xml:space="preserve"> materia sobre el ejercicio 2020</w:t>
      </w:r>
      <w:r w:rsidR="00E1270A">
        <w:rPr>
          <w:rFonts w:ascii="Arial" w:hAnsi="Arial" w:cs="Arial"/>
          <w:color w:val="222222"/>
          <w:sz w:val="24"/>
          <w:szCs w:val="24"/>
        </w:rPr>
        <w:t xml:space="preserve"> al Instituto de Transparencia, Acceso a la Información Pública y Protección de Datos Personales del Estado de Baja California (ITAIPBC)</w:t>
      </w:r>
      <w:r w:rsidRPr="000B67B9">
        <w:rPr>
          <w:rFonts w:ascii="Arial" w:hAnsi="Arial" w:cs="Arial"/>
          <w:color w:val="222222"/>
          <w:sz w:val="24"/>
          <w:szCs w:val="24"/>
        </w:rPr>
        <w:t>.</w:t>
      </w:r>
    </w:p>
    <w:p w:rsidR="000B67B9" w:rsidRPr="006A3CBF" w:rsidRDefault="000B67B9" w:rsidP="000B67B9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497D06" w:rsidRPr="000B67B9" w:rsidRDefault="000B67B9" w:rsidP="00497D06">
      <w:pPr>
        <w:shd w:val="clear" w:color="auto" w:fill="FFFFFF"/>
        <w:autoSpaceDN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Entre los temas que </w:t>
      </w:r>
      <w:r w:rsidR="00034D03">
        <w:rPr>
          <w:rFonts w:ascii="Arial" w:hAnsi="Arial" w:cs="Arial"/>
          <w:color w:val="222222"/>
          <w:spacing w:val="-4"/>
          <w:sz w:val="24"/>
          <w:szCs w:val="24"/>
        </w:rPr>
        <w:t xml:space="preserve">se 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>destacan</w:t>
      </w:r>
      <w:r w:rsidR="00034D03">
        <w:rPr>
          <w:rFonts w:ascii="Arial" w:hAnsi="Arial" w:cs="Arial"/>
          <w:color w:val="222222"/>
          <w:spacing w:val="-4"/>
          <w:sz w:val="24"/>
          <w:szCs w:val="24"/>
        </w:rPr>
        <w:t xml:space="preserve"> en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 el documento</w:t>
      </w:r>
      <w:r w:rsidR="00034D03">
        <w:rPr>
          <w:rFonts w:ascii="Arial" w:hAnsi="Arial" w:cs="Arial"/>
          <w:color w:val="222222"/>
          <w:spacing w:val="-4"/>
          <w:sz w:val="24"/>
          <w:szCs w:val="24"/>
        </w:rPr>
        <w:t xml:space="preserve"> se encuentran: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 los diversos cursos y talleres dirigidos a la comunidad universitaria</w:t>
      </w:r>
      <w:r w:rsidR="00034D03">
        <w:rPr>
          <w:rFonts w:ascii="Arial" w:hAnsi="Arial" w:cs="Arial"/>
          <w:color w:val="222222"/>
          <w:spacing w:val="-4"/>
          <w:sz w:val="24"/>
          <w:szCs w:val="24"/>
        </w:rPr>
        <w:t xml:space="preserve"> en temas de la materia</w:t>
      </w:r>
      <w:r w:rsidR="00E1270A" w:rsidRPr="00034D03">
        <w:rPr>
          <w:rFonts w:ascii="Arial" w:hAnsi="Arial" w:cs="Arial"/>
          <w:color w:val="222222"/>
          <w:spacing w:val="-4"/>
          <w:sz w:val="24"/>
          <w:szCs w:val="24"/>
        </w:rPr>
        <w:t>;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 la disminución en el número de solicitudes de información (213 recibidas)</w:t>
      </w:r>
      <w:r w:rsidR="00034D03">
        <w:rPr>
          <w:rFonts w:ascii="Arial" w:hAnsi="Arial" w:cs="Arial"/>
          <w:color w:val="222222"/>
          <w:spacing w:val="-4"/>
          <w:sz w:val="24"/>
          <w:szCs w:val="24"/>
        </w:rPr>
        <w:t>, y cómo fueron atendidas y en qué tiempos</w:t>
      </w:r>
      <w:r w:rsidR="00E1270A" w:rsidRPr="00034D03">
        <w:rPr>
          <w:rFonts w:ascii="Arial" w:hAnsi="Arial" w:cs="Arial"/>
          <w:color w:val="222222"/>
          <w:spacing w:val="-4"/>
          <w:sz w:val="24"/>
          <w:szCs w:val="24"/>
        </w:rPr>
        <w:t>;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 la certificación ante CONOCER como único sujeto obligado en el Estado de Baja California c</w:t>
      </w:r>
      <w:r w:rsidR="00E1270A" w:rsidRPr="00034D03">
        <w:rPr>
          <w:rFonts w:ascii="Arial" w:hAnsi="Arial" w:cs="Arial"/>
          <w:color w:val="222222"/>
          <w:spacing w:val="-4"/>
          <w:sz w:val="24"/>
          <w:szCs w:val="24"/>
        </w:rPr>
        <w:t>on l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>a competencia laboral en materia de transparencia y con facultades para certificar</w:t>
      </w:r>
      <w:r w:rsidR="00497D06">
        <w:rPr>
          <w:rFonts w:ascii="Arial" w:hAnsi="Arial" w:cs="Arial"/>
          <w:color w:val="222222"/>
          <w:spacing w:val="-4"/>
          <w:sz w:val="24"/>
          <w:szCs w:val="24"/>
        </w:rPr>
        <w:t xml:space="preserve">; 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>la impartición del Diplomado en Gestión Documental</w:t>
      </w:r>
      <w:r w:rsidR="00E1270A" w:rsidRPr="00034D03">
        <w:rPr>
          <w:rFonts w:ascii="Arial" w:hAnsi="Arial" w:cs="Arial"/>
          <w:color w:val="222222"/>
          <w:spacing w:val="-4"/>
          <w:sz w:val="24"/>
          <w:szCs w:val="24"/>
        </w:rPr>
        <w:t>, el cual es</w:t>
      </w:r>
      <w:r w:rsidRPr="00034D03">
        <w:rPr>
          <w:rFonts w:ascii="Arial" w:hAnsi="Arial" w:cs="Arial"/>
          <w:color w:val="222222"/>
          <w:spacing w:val="-4"/>
          <w:sz w:val="24"/>
          <w:szCs w:val="24"/>
        </w:rPr>
        <w:t xml:space="preserve"> ofertado de manera conjunta con el </w:t>
      </w:r>
      <w:r w:rsidR="00497D06">
        <w:rPr>
          <w:rFonts w:ascii="Arial" w:hAnsi="Arial" w:cs="Arial"/>
          <w:color w:val="222222"/>
          <w:spacing w:val="-4"/>
          <w:sz w:val="24"/>
          <w:szCs w:val="24"/>
        </w:rPr>
        <w:t xml:space="preserve">ITAIPBC, así como todas las demás actividades realizadas en </w:t>
      </w:r>
      <w:r w:rsidR="00497D06" w:rsidRPr="000B67B9">
        <w:rPr>
          <w:rFonts w:ascii="Arial" w:hAnsi="Arial" w:cs="Arial"/>
          <w:color w:val="222222"/>
          <w:sz w:val="24"/>
          <w:szCs w:val="24"/>
        </w:rPr>
        <w:t>torno a transparencia, protección de datos y gestión documental.</w:t>
      </w:r>
    </w:p>
    <w:p w:rsidR="00E1270A" w:rsidRPr="006A3CBF" w:rsidRDefault="00E1270A" w:rsidP="000B67B9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400401" w:rsidRDefault="00E1270A" w:rsidP="00400401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El rector de la UABC, doctor Daniel Octavio Valdez Delgadillo, </w:t>
      </w:r>
      <w:r w:rsidR="00400401">
        <w:rPr>
          <w:rFonts w:ascii="Arial" w:hAnsi="Arial" w:cs="Arial"/>
          <w:color w:val="222222"/>
          <w:sz w:val="24"/>
          <w:szCs w:val="24"/>
        </w:rPr>
        <w:t xml:space="preserve">mencionó que la máxima casa de estudios es </w:t>
      </w:r>
      <w:r w:rsidR="00400401" w:rsidRPr="00400401">
        <w:rPr>
          <w:rFonts w:ascii="Arial" w:hAnsi="Arial" w:cs="Arial"/>
          <w:color w:val="222222"/>
          <w:sz w:val="24"/>
          <w:szCs w:val="24"/>
        </w:rPr>
        <w:t>líder en transparencia y rendición de cuentas, por lo que seguirá trabaja</w:t>
      </w:r>
      <w:r w:rsidR="00400401">
        <w:rPr>
          <w:rFonts w:ascii="Arial" w:hAnsi="Arial" w:cs="Arial"/>
          <w:color w:val="222222"/>
          <w:sz w:val="24"/>
          <w:szCs w:val="24"/>
        </w:rPr>
        <w:t xml:space="preserve">ndo para </w:t>
      </w:r>
      <w:r w:rsidR="00DB3E6C">
        <w:rPr>
          <w:rFonts w:ascii="Arial" w:hAnsi="Arial" w:cs="Arial"/>
          <w:color w:val="222222"/>
          <w:sz w:val="24"/>
          <w:szCs w:val="24"/>
        </w:rPr>
        <w:t>marcar</w:t>
      </w:r>
      <w:r w:rsidR="00400401">
        <w:rPr>
          <w:rFonts w:ascii="Arial" w:hAnsi="Arial" w:cs="Arial"/>
          <w:color w:val="222222"/>
          <w:sz w:val="24"/>
          <w:szCs w:val="24"/>
        </w:rPr>
        <w:t xml:space="preserve"> pauta</w:t>
      </w:r>
      <w:r w:rsidR="00DB3E6C">
        <w:rPr>
          <w:rFonts w:ascii="Arial" w:hAnsi="Arial" w:cs="Arial"/>
          <w:color w:val="222222"/>
          <w:sz w:val="24"/>
          <w:szCs w:val="24"/>
        </w:rPr>
        <w:t>, pero</w:t>
      </w:r>
      <w:r w:rsidR="00400401">
        <w:rPr>
          <w:rFonts w:ascii="Arial" w:hAnsi="Arial" w:cs="Arial"/>
          <w:color w:val="222222"/>
          <w:sz w:val="24"/>
          <w:szCs w:val="24"/>
        </w:rPr>
        <w:t xml:space="preserve"> </w:t>
      </w:r>
      <w:r w:rsidR="00400401" w:rsidRPr="00400401">
        <w:rPr>
          <w:rFonts w:ascii="Arial" w:hAnsi="Arial" w:cs="Arial"/>
          <w:color w:val="222222"/>
          <w:sz w:val="24"/>
          <w:szCs w:val="24"/>
        </w:rPr>
        <w:t xml:space="preserve">sin descuidar sus funciones sustantivas. </w:t>
      </w:r>
      <w:r w:rsidR="00400401">
        <w:rPr>
          <w:rFonts w:ascii="Arial" w:hAnsi="Arial" w:cs="Arial"/>
          <w:color w:val="222222"/>
          <w:sz w:val="24"/>
          <w:szCs w:val="24"/>
        </w:rPr>
        <w:t>“Nosotros queremos dar cumplimiento</w:t>
      </w:r>
      <w:r w:rsidR="006202F5">
        <w:rPr>
          <w:rFonts w:ascii="Arial" w:hAnsi="Arial" w:cs="Arial"/>
          <w:color w:val="222222"/>
          <w:sz w:val="24"/>
          <w:szCs w:val="24"/>
        </w:rPr>
        <w:t>,</w:t>
      </w:r>
      <w:r w:rsidR="00400401">
        <w:rPr>
          <w:rFonts w:ascii="Arial" w:hAnsi="Arial" w:cs="Arial"/>
          <w:color w:val="222222"/>
          <w:sz w:val="24"/>
          <w:szCs w:val="24"/>
        </w:rPr>
        <w:t xml:space="preserve"> como cada año</w:t>
      </w:r>
      <w:r w:rsidR="006202F5">
        <w:rPr>
          <w:rFonts w:ascii="Arial" w:hAnsi="Arial" w:cs="Arial"/>
          <w:color w:val="222222"/>
          <w:sz w:val="24"/>
          <w:szCs w:val="24"/>
        </w:rPr>
        <w:t>, de este informe anual, con el ánimo de que tengamos siempre actualizados nuestros datos de la manera como debe ser”.</w:t>
      </w:r>
    </w:p>
    <w:p w:rsidR="006202F5" w:rsidRPr="006A3CBF" w:rsidRDefault="006202F5" w:rsidP="00400401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6202F5" w:rsidRDefault="006202F5" w:rsidP="00400401">
      <w:pPr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Añadió que la UABC está dispuesta a </w:t>
      </w:r>
      <w:r w:rsidR="00DB3E6C">
        <w:rPr>
          <w:rFonts w:ascii="Arial" w:hAnsi="Arial" w:cs="Arial"/>
          <w:color w:val="222222"/>
          <w:sz w:val="24"/>
          <w:szCs w:val="24"/>
        </w:rPr>
        <w:t>continuar</w:t>
      </w:r>
      <w:r>
        <w:rPr>
          <w:rFonts w:ascii="Arial" w:hAnsi="Arial" w:cs="Arial"/>
          <w:color w:val="222222"/>
          <w:sz w:val="24"/>
          <w:szCs w:val="24"/>
        </w:rPr>
        <w:t xml:space="preserve"> colaborando con el ITAIPBC como lo ha hecho durante años rindiendo buenos frutos para ambas instituciones.</w:t>
      </w:r>
    </w:p>
    <w:p w:rsidR="006202F5" w:rsidRPr="006A3CBF" w:rsidRDefault="006202F5" w:rsidP="00400401">
      <w:pPr>
        <w:jc w:val="both"/>
        <w:rPr>
          <w:rFonts w:ascii="Arial" w:hAnsi="Arial" w:cs="Arial"/>
          <w:color w:val="222222"/>
          <w:sz w:val="16"/>
          <w:szCs w:val="16"/>
        </w:rPr>
      </w:pPr>
    </w:p>
    <w:p w:rsidR="006202F5" w:rsidRPr="00400401" w:rsidRDefault="00497D06" w:rsidP="006202F5">
      <w:pPr>
        <w:jc w:val="both"/>
        <w:rPr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>La comisionada presidente del ITAI</w:t>
      </w:r>
      <w:bookmarkStart w:id="0" w:name="_GoBack"/>
      <w:bookmarkEnd w:id="0"/>
      <w:r>
        <w:rPr>
          <w:rFonts w:ascii="Arial" w:hAnsi="Arial" w:cs="Arial"/>
          <w:color w:val="222222"/>
          <w:sz w:val="24"/>
          <w:szCs w:val="24"/>
        </w:rPr>
        <w:t>PBC, mae</w:t>
      </w:r>
      <w:r w:rsidR="006202F5">
        <w:rPr>
          <w:rFonts w:ascii="Arial" w:hAnsi="Arial" w:cs="Arial"/>
          <w:color w:val="222222"/>
          <w:sz w:val="24"/>
          <w:szCs w:val="24"/>
        </w:rPr>
        <w:t>stra Lucía Ariana Mirando Gómez, reconoció el trabajo realizado por la UABC en el tema de transparencia y por el cumplimiento de sus obligaciones normativas. “Son de los sujetos obligados que ponen un ejemplo al resto”.</w:t>
      </w:r>
    </w:p>
    <w:p w:rsidR="00497D06" w:rsidRPr="006A3CBF" w:rsidRDefault="00497D06" w:rsidP="000B67B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0B67B9" w:rsidRDefault="00497D06" w:rsidP="009E6CF7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Cabe destacar que</w:t>
      </w:r>
      <w:r w:rsidR="009E6CF7">
        <w:rPr>
          <w:rFonts w:ascii="Arial" w:hAnsi="Arial" w:cs="Arial"/>
          <w:color w:val="222222"/>
          <w:sz w:val="24"/>
          <w:szCs w:val="24"/>
        </w:rPr>
        <w:t xml:space="preserve"> el ITAIPBC entregó como donativo la Ley de Protección de Datos Personales en Posesión de Sujetos Obligados para el Estado de Baja Californ</w:t>
      </w:r>
      <w:r w:rsidR="00374D82">
        <w:rPr>
          <w:rFonts w:ascii="Arial" w:hAnsi="Arial" w:cs="Arial"/>
          <w:color w:val="222222"/>
          <w:sz w:val="24"/>
          <w:szCs w:val="24"/>
        </w:rPr>
        <w:t>ia en formato Braille. L</w:t>
      </w:r>
      <w:r>
        <w:rPr>
          <w:rFonts w:ascii="Arial" w:hAnsi="Arial" w:cs="Arial"/>
          <w:color w:val="222222"/>
          <w:sz w:val="24"/>
          <w:szCs w:val="24"/>
        </w:rPr>
        <w:t xml:space="preserve">a comisionada propietaria Cinthya Denise Gómez Castañeda </w:t>
      </w:r>
      <w:r w:rsidR="00374D82">
        <w:rPr>
          <w:rFonts w:ascii="Arial" w:hAnsi="Arial" w:cs="Arial"/>
          <w:color w:val="222222"/>
          <w:sz w:val="24"/>
          <w:szCs w:val="24"/>
        </w:rPr>
        <w:t xml:space="preserve">hizo entrega del documento al rector, quien agradeció por esta aportación con la que se fortalece la inclusión en la UABC y agregó que estará disponible en la Biblioteca Central </w:t>
      </w:r>
      <w:r w:rsidR="00374D82" w:rsidRPr="007801C7">
        <w:rPr>
          <w:rFonts w:ascii="Arial" w:hAnsi="Arial" w:cs="Arial"/>
          <w:sz w:val="24"/>
          <w:szCs w:val="24"/>
        </w:rPr>
        <w:t xml:space="preserve">del Campus Mexicali </w:t>
      </w:r>
      <w:r w:rsidR="00374D82">
        <w:rPr>
          <w:rFonts w:ascii="Arial" w:hAnsi="Arial" w:cs="Arial"/>
          <w:color w:val="222222"/>
          <w:sz w:val="24"/>
          <w:szCs w:val="24"/>
        </w:rPr>
        <w:t>para el uso tanto de los universitarios como de los ciudadanos bajacalifornianos que requieran utilizarla.</w:t>
      </w:r>
    </w:p>
    <w:p w:rsidR="00497D06" w:rsidRPr="006A3CBF" w:rsidRDefault="00497D06" w:rsidP="000B67B9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</w:p>
    <w:p w:rsidR="00F64854" w:rsidRDefault="00F64854" w:rsidP="00127061">
      <w:pPr>
        <w:pStyle w:val="TableParagraph"/>
        <w:tabs>
          <w:tab w:val="left" w:pos="425"/>
        </w:tabs>
        <w:suppressAutoHyphens/>
        <w:spacing w:line="240" w:lineRule="auto"/>
        <w:ind w:left="0" w:right="193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es-MX"/>
        </w:rPr>
        <w:t xml:space="preserve">En la reunión conversaron </w:t>
      </w:r>
      <w:r w:rsidRPr="00F64854">
        <w:rPr>
          <w:rFonts w:ascii="Arial" w:hAnsi="Arial" w:cs="Arial"/>
          <w:sz w:val="24"/>
        </w:rPr>
        <w:t xml:space="preserve">sobre </w:t>
      </w:r>
      <w:r>
        <w:rPr>
          <w:rFonts w:ascii="Arial" w:hAnsi="Arial" w:cs="Arial"/>
          <w:sz w:val="24"/>
        </w:rPr>
        <w:t>algunos</w:t>
      </w:r>
      <w:r w:rsidRPr="00F64854">
        <w:rPr>
          <w:rFonts w:ascii="Arial" w:hAnsi="Arial" w:cs="Arial"/>
          <w:sz w:val="24"/>
        </w:rPr>
        <w:t xml:space="preserve"> proyectos académicos que se tienen</w:t>
      </w:r>
      <w:r w:rsidRPr="00F64854">
        <w:rPr>
          <w:rFonts w:ascii="Arial" w:hAnsi="Arial" w:cs="Arial"/>
          <w:spacing w:val="-47"/>
          <w:sz w:val="24"/>
        </w:rPr>
        <w:t xml:space="preserve"> </w:t>
      </w:r>
      <w:r w:rsidRPr="00F64854">
        <w:rPr>
          <w:rFonts w:ascii="Arial" w:hAnsi="Arial" w:cs="Arial"/>
          <w:sz w:val="24"/>
        </w:rPr>
        <w:t>programados en materia de cultura de la legalidad y acceso a la</w:t>
      </w:r>
      <w:r w:rsidRPr="00F64854">
        <w:rPr>
          <w:rFonts w:ascii="Arial" w:hAnsi="Arial" w:cs="Arial"/>
          <w:spacing w:val="1"/>
          <w:sz w:val="24"/>
        </w:rPr>
        <w:t xml:space="preserve"> </w:t>
      </w:r>
      <w:r>
        <w:rPr>
          <w:rFonts w:ascii="Arial" w:hAnsi="Arial" w:cs="Arial"/>
          <w:sz w:val="24"/>
        </w:rPr>
        <w:t>información, entre ellos la planeación de un</w:t>
      </w:r>
      <w:r w:rsidR="00127061">
        <w:rPr>
          <w:rFonts w:ascii="Arial" w:hAnsi="Arial" w:cs="Arial"/>
          <w:sz w:val="24"/>
        </w:rPr>
        <w:t xml:space="preserve"> programa de estudios de Especialidad.</w:t>
      </w:r>
    </w:p>
    <w:p w:rsidR="00127061" w:rsidRPr="006A3CBF" w:rsidRDefault="00127061" w:rsidP="00127061">
      <w:pPr>
        <w:pStyle w:val="TableParagraph"/>
        <w:tabs>
          <w:tab w:val="left" w:pos="425"/>
        </w:tabs>
        <w:suppressAutoHyphens/>
        <w:spacing w:line="240" w:lineRule="auto"/>
        <w:ind w:left="0" w:right="193"/>
        <w:jc w:val="both"/>
        <w:rPr>
          <w:rFonts w:ascii="Arial" w:hAnsi="Arial" w:cs="Arial"/>
          <w:color w:val="222222"/>
          <w:sz w:val="16"/>
          <w:szCs w:val="16"/>
        </w:rPr>
      </w:pPr>
    </w:p>
    <w:p w:rsidR="00497D06" w:rsidRDefault="00497D06" w:rsidP="00497D06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Durante la entrega del informe también estuvieron presentes la maestra Karina Cárdenas Rodríguez, coordinadora de la Unidad de Transparencia y Acceso a la Información Pública de la UABC y el maestro Jesús Alberto Sandoval Franco, comisionado propietario del ITAIPBC.</w:t>
      </w:r>
    </w:p>
    <w:p w:rsidR="000B67B9" w:rsidRDefault="000B67B9" w:rsidP="000B67B9">
      <w:pPr>
        <w:pStyle w:val="TableParagraph"/>
        <w:ind w:left="0"/>
        <w:rPr>
          <w:b/>
        </w:rPr>
      </w:pPr>
    </w:p>
    <w:p w:rsidR="005435A5" w:rsidRPr="006A3CBF" w:rsidRDefault="005435A5" w:rsidP="005435A5">
      <w:pPr>
        <w:jc w:val="right"/>
        <w:rPr>
          <w:rFonts w:ascii="Arial" w:hAnsi="Arial" w:cs="Arial"/>
          <w:bCs/>
          <w:color w:val="FFFFFF" w:themeColor="background1"/>
          <w:sz w:val="12"/>
          <w:szCs w:val="24"/>
          <w:lang w:val="es-ES"/>
        </w:rPr>
      </w:pPr>
    </w:p>
    <w:p w:rsidR="001141CF" w:rsidRPr="006A3CBF" w:rsidRDefault="001141CF" w:rsidP="005435A5">
      <w:pPr>
        <w:jc w:val="right"/>
        <w:rPr>
          <w:rFonts w:ascii="Arial" w:hAnsi="Arial" w:cs="Arial"/>
          <w:color w:val="FFFFFF" w:themeColor="background1"/>
          <w:sz w:val="12"/>
          <w:szCs w:val="24"/>
        </w:rPr>
      </w:pPr>
      <w:r w:rsidRPr="006A3CBF">
        <w:rPr>
          <w:rFonts w:ascii="Arial" w:hAnsi="Arial" w:cs="Arial"/>
          <w:color w:val="FFFFFF" w:themeColor="background1"/>
          <w:sz w:val="12"/>
          <w:szCs w:val="24"/>
        </w:rPr>
        <w:t>Redacción: Norma Angélica Gómez Bravo</w:t>
      </w:r>
      <w:r w:rsidR="000B67B9" w:rsidRPr="006A3CBF">
        <w:rPr>
          <w:rFonts w:ascii="Arial" w:hAnsi="Arial" w:cs="Arial"/>
          <w:color w:val="FFFFFF" w:themeColor="background1"/>
          <w:sz w:val="12"/>
          <w:szCs w:val="24"/>
        </w:rPr>
        <w:t>.</w:t>
      </w:r>
    </w:p>
    <w:p w:rsidR="000B67B9" w:rsidRPr="006A3CBF" w:rsidRDefault="000B67B9" w:rsidP="005435A5">
      <w:pPr>
        <w:jc w:val="right"/>
        <w:rPr>
          <w:rFonts w:ascii="Arial" w:hAnsi="Arial" w:cs="Arial"/>
          <w:color w:val="FF0000"/>
          <w:sz w:val="12"/>
          <w:szCs w:val="24"/>
        </w:rPr>
      </w:pPr>
      <w:r w:rsidRPr="006A3CBF">
        <w:rPr>
          <w:rFonts w:ascii="Arial" w:hAnsi="Arial" w:cs="Arial"/>
          <w:color w:val="FFFFFF" w:themeColor="background1"/>
          <w:sz w:val="12"/>
          <w:szCs w:val="24"/>
        </w:rPr>
        <w:t>Fotos: Jorge Armando Ruíz Velarde</w:t>
      </w:r>
      <w:r w:rsidRPr="006A3CBF">
        <w:rPr>
          <w:rFonts w:ascii="Arial" w:hAnsi="Arial" w:cs="Arial"/>
          <w:color w:val="FF0000"/>
          <w:sz w:val="12"/>
          <w:szCs w:val="24"/>
        </w:rPr>
        <w:t>.</w:t>
      </w:r>
    </w:p>
    <w:sectPr w:rsidR="000B67B9" w:rsidRPr="006A3CBF" w:rsidSect="00DA6170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E4D" w:rsidRDefault="00DB5E4D">
      <w:r>
        <w:separator/>
      </w:r>
    </w:p>
  </w:endnote>
  <w:endnote w:type="continuationSeparator" w:id="0">
    <w:p w:rsidR="00DB5E4D" w:rsidRDefault="00DB5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E4D" w:rsidRDefault="00DB5E4D">
      <w:r>
        <w:rPr>
          <w:color w:val="000000"/>
        </w:rPr>
        <w:separator/>
      </w:r>
    </w:p>
  </w:footnote>
  <w:footnote w:type="continuationSeparator" w:id="0">
    <w:p w:rsidR="00DB5E4D" w:rsidRDefault="00DB5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411ED"/>
    <w:multiLevelType w:val="hybridMultilevel"/>
    <w:tmpl w:val="B5889A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4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306E02"/>
    <w:multiLevelType w:val="hybridMultilevel"/>
    <w:tmpl w:val="301ADF4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9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2B4A65"/>
    <w:multiLevelType w:val="hybridMultilevel"/>
    <w:tmpl w:val="856E3F3C"/>
    <w:lvl w:ilvl="0" w:tplc="5DB8BA82">
      <w:numFmt w:val="bullet"/>
      <w:lvlText w:val=""/>
      <w:lvlJc w:val="left"/>
      <w:pPr>
        <w:ind w:left="424" w:hanging="284"/>
      </w:pPr>
      <w:rPr>
        <w:rFonts w:ascii="Symbol" w:eastAsia="Symbol" w:hAnsi="Symbol" w:cs="Symbol" w:hint="default"/>
        <w:w w:val="100"/>
        <w:sz w:val="22"/>
        <w:szCs w:val="22"/>
        <w:lang w:val="es-ES" w:eastAsia="en-US" w:bidi="ar-SA"/>
      </w:rPr>
    </w:lvl>
    <w:lvl w:ilvl="1" w:tplc="80EAFF78">
      <w:numFmt w:val="bullet"/>
      <w:lvlText w:val="•"/>
      <w:lvlJc w:val="left"/>
      <w:pPr>
        <w:ind w:left="1047" w:hanging="284"/>
      </w:pPr>
      <w:rPr>
        <w:rFonts w:hint="default"/>
        <w:lang w:val="es-ES" w:eastAsia="en-US" w:bidi="ar-SA"/>
      </w:rPr>
    </w:lvl>
    <w:lvl w:ilvl="2" w:tplc="3A425BDC">
      <w:numFmt w:val="bullet"/>
      <w:lvlText w:val="•"/>
      <w:lvlJc w:val="left"/>
      <w:pPr>
        <w:ind w:left="1675" w:hanging="284"/>
      </w:pPr>
      <w:rPr>
        <w:rFonts w:hint="default"/>
        <w:lang w:val="es-ES" w:eastAsia="en-US" w:bidi="ar-SA"/>
      </w:rPr>
    </w:lvl>
    <w:lvl w:ilvl="3" w:tplc="A484F968">
      <w:numFmt w:val="bullet"/>
      <w:lvlText w:val="•"/>
      <w:lvlJc w:val="left"/>
      <w:pPr>
        <w:ind w:left="2302" w:hanging="284"/>
      </w:pPr>
      <w:rPr>
        <w:rFonts w:hint="default"/>
        <w:lang w:val="es-ES" w:eastAsia="en-US" w:bidi="ar-SA"/>
      </w:rPr>
    </w:lvl>
    <w:lvl w:ilvl="4" w:tplc="D2DCCF3E">
      <w:numFmt w:val="bullet"/>
      <w:lvlText w:val="•"/>
      <w:lvlJc w:val="left"/>
      <w:pPr>
        <w:ind w:left="2930" w:hanging="284"/>
      </w:pPr>
      <w:rPr>
        <w:rFonts w:hint="default"/>
        <w:lang w:val="es-ES" w:eastAsia="en-US" w:bidi="ar-SA"/>
      </w:rPr>
    </w:lvl>
    <w:lvl w:ilvl="5" w:tplc="047A0814">
      <w:numFmt w:val="bullet"/>
      <w:lvlText w:val="•"/>
      <w:lvlJc w:val="left"/>
      <w:pPr>
        <w:ind w:left="3558" w:hanging="284"/>
      </w:pPr>
      <w:rPr>
        <w:rFonts w:hint="default"/>
        <w:lang w:val="es-ES" w:eastAsia="en-US" w:bidi="ar-SA"/>
      </w:rPr>
    </w:lvl>
    <w:lvl w:ilvl="6" w:tplc="6456AB46">
      <w:numFmt w:val="bullet"/>
      <w:lvlText w:val="•"/>
      <w:lvlJc w:val="left"/>
      <w:pPr>
        <w:ind w:left="4185" w:hanging="284"/>
      </w:pPr>
      <w:rPr>
        <w:rFonts w:hint="default"/>
        <w:lang w:val="es-ES" w:eastAsia="en-US" w:bidi="ar-SA"/>
      </w:rPr>
    </w:lvl>
    <w:lvl w:ilvl="7" w:tplc="31E468E2">
      <w:numFmt w:val="bullet"/>
      <w:lvlText w:val="•"/>
      <w:lvlJc w:val="left"/>
      <w:pPr>
        <w:ind w:left="4813" w:hanging="284"/>
      </w:pPr>
      <w:rPr>
        <w:rFonts w:hint="default"/>
        <w:lang w:val="es-ES" w:eastAsia="en-US" w:bidi="ar-SA"/>
      </w:rPr>
    </w:lvl>
    <w:lvl w:ilvl="8" w:tplc="00A88DDE">
      <w:numFmt w:val="bullet"/>
      <w:lvlText w:val="•"/>
      <w:lvlJc w:val="left"/>
      <w:pPr>
        <w:ind w:left="5440" w:hanging="284"/>
      </w:pPr>
      <w:rPr>
        <w:rFonts w:hint="default"/>
        <w:lang w:val="es-ES" w:eastAsia="en-US" w:bidi="ar-SA"/>
      </w:rPr>
    </w:lvl>
  </w:abstractNum>
  <w:abstractNum w:abstractNumId="11" w15:restartNumberingAfterBreak="0">
    <w:nsid w:val="63435E8A"/>
    <w:multiLevelType w:val="hybridMultilevel"/>
    <w:tmpl w:val="21565E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 w15:restartNumberingAfterBreak="0">
    <w:nsid w:val="66162745"/>
    <w:multiLevelType w:val="hybridMultilevel"/>
    <w:tmpl w:val="5F28F5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767B2F"/>
    <w:multiLevelType w:val="hybridMultilevel"/>
    <w:tmpl w:val="2828E296"/>
    <w:lvl w:ilvl="0" w:tplc="2A08FDE8">
      <w:numFmt w:val="bullet"/>
      <w:lvlText w:val=""/>
      <w:lvlJc w:val="left"/>
      <w:pPr>
        <w:ind w:left="827" w:hanging="360"/>
      </w:pPr>
      <w:rPr>
        <w:rFonts w:ascii="Symbol" w:eastAsia="Symbol" w:hAnsi="Symbol" w:cs="Symbol" w:hint="default"/>
        <w:color w:val="1C1E20"/>
        <w:w w:val="100"/>
        <w:sz w:val="22"/>
        <w:szCs w:val="22"/>
        <w:lang w:val="es-ES" w:eastAsia="en-US" w:bidi="ar-SA"/>
      </w:rPr>
    </w:lvl>
    <w:lvl w:ilvl="1" w:tplc="38E65E18">
      <w:numFmt w:val="bullet"/>
      <w:lvlText w:val="•"/>
      <w:lvlJc w:val="left"/>
      <w:pPr>
        <w:ind w:left="1407" w:hanging="360"/>
      </w:pPr>
      <w:rPr>
        <w:rFonts w:hint="default"/>
        <w:lang w:val="es-ES" w:eastAsia="en-US" w:bidi="ar-SA"/>
      </w:rPr>
    </w:lvl>
    <w:lvl w:ilvl="2" w:tplc="1B807E74">
      <w:numFmt w:val="bullet"/>
      <w:lvlText w:val="•"/>
      <w:lvlJc w:val="left"/>
      <w:pPr>
        <w:ind w:left="1995" w:hanging="360"/>
      </w:pPr>
      <w:rPr>
        <w:rFonts w:hint="default"/>
        <w:lang w:val="es-ES" w:eastAsia="en-US" w:bidi="ar-SA"/>
      </w:rPr>
    </w:lvl>
    <w:lvl w:ilvl="3" w:tplc="90324F4A">
      <w:numFmt w:val="bullet"/>
      <w:lvlText w:val="•"/>
      <w:lvlJc w:val="left"/>
      <w:pPr>
        <w:ind w:left="2582" w:hanging="360"/>
      </w:pPr>
      <w:rPr>
        <w:rFonts w:hint="default"/>
        <w:lang w:val="es-ES" w:eastAsia="en-US" w:bidi="ar-SA"/>
      </w:rPr>
    </w:lvl>
    <w:lvl w:ilvl="4" w:tplc="3C4A4120">
      <w:numFmt w:val="bullet"/>
      <w:lvlText w:val="•"/>
      <w:lvlJc w:val="left"/>
      <w:pPr>
        <w:ind w:left="3170" w:hanging="360"/>
      </w:pPr>
      <w:rPr>
        <w:rFonts w:hint="default"/>
        <w:lang w:val="es-ES" w:eastAsia="en-US" w:bidi="ar-SA"/>
      </w:rPr>
    </w:lvl>
    <w:lvl w:ilvl="5" w:tplc="BBA42F78">
      <w:numFmt w:val="bullet"/>
      <w:lvlText w:val="•"/>
      <w:lvlJc w:val="left"/>
      <w:pPr>
        <w:ind w:left="3758" w:hanging="360"/>
      </w:pPr>
      <w:rPr>
        <w:rFonts w:hint="default"/>
        <w:lang w:val="es-ES" w:eastAsia="en-US" w:bidi="ar-SA"/>
      </w:rPr>
    </w:lvl>
    <w:lvl w:ilvl="6" w:tplc="63EA701C">
      <w:numFmt w:val="bullet"/>
      <w:lvlText w:val="•"/>
      <w:lvlJc w:val="left"/>
      <w:pPr>
        <w:ind w:left="4345" w:hanging="360"/>
      </w:pPr>
      <w:rPr>
        <w:rFonts w:hint="default"/>
        <w:lang w:val="es-ES" w:eastAsia="en-US" w:bidi="ar-SA"/>
      </w:rPr>
    </w:lvl>
    <w:lvl w:ilvl="7" w:tplc="41606190">
      <w:numFmt w:val="bullet"/>
      <w:lvlText w:val="•"/>
      <w:lvlJc w:val="left"/>
      <w:pPr>
        <w:ind w:left="4933" w:hanging="360"/>
      </w:pPr>
      <w:rPr>
        <w:rFonts w:hint="default"/>
        <w:lang w:val="es-ES" w:eastAsia="en-US" w:bidi="ar-SA"/>
      </w:rPr>
    </w:lvl>
    <w:lvl w:ilvl="8" w:tplc="57A822F2">
      <w:numFmt w:val="bullet"/>
      <w:lvlText w:val="•"/>
      <w:lvlJc w:val="left"/>
      <w:pPr>
        <w:ind w:left="5520" w:hanging="360"/>
      </w:pPr>
      <w:rPr>
        <w:rFonts w:hint="default"/>
        <w:lang w:val="es-ES" w:eastAsia="en-US" w:bidi="ar-SA"/>
      </w:rPr>
    </w:lvl>
  </w:abstractNum>
  <w:abstractNum w:abstractNumId="15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6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6"/>
  </w:num>
  <w:num w:numId="3">
    <w:abstractNumId w:val="9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2"/>
  </w:num>
  <w:num w:numId="10">
    <w:abstractNumId w:val="15"/>
  </w:num>
  <w:num w:numId="11">
    <w:abstractNumId w:val="7"/>
  </w:num>
  <w:num w:numId="12">
    <w:abstractNumId w:val="1"/>
  </w:num>
  <w:num w:numId="13">
    <w:abstractNumId w:val="11"/>
  </w:num>
  <w:num w:numId="14">
    <w:abstractNumId w:val="10"/>
  </w:num>
  <w:num w:numId="15">
    <w:abstractNumId w:val="14"/>
  </w:num>
  <w:num w:numId="16">
    <w:abstractNumId w:val="13"/>
  </w:num>
  <w:num w:numId="17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F25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4D03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77D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51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67AF1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67C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953"/>
    <w:rsid w:val="00081ACD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B65"/>
    <w:rsid w:val="00086CE2"/>
    <w:rsid w:val="00086D0D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FC4"/>
    <w:rsid w:val="000B5FE5"/>
    <w:rsid w:val="000B61A2"/>
    <w:rsid w:val="000B67B9"/>
    <w:rsid w:val="000B69B7"/>
    <w:rsid w:val="000B6B2B"/>
    <w:rsid w:val="000B71E2"/>
    <w:rsid w:val="000B7220"/>
    <w:rsid w:val="000B7AB7"/>
    <w:rsid w:val="000B7AB9"/>
    <w:rsid w:val="000C07EB"/>
    <w:rsid w:val="000C20D1"/>
    <w:rsid w:val="000C2834"/>
    <w:rsid w:val="000C2E36"/>
    <w:rsid w:val="000C3029"/>
    <w:rsid w:val="000C3032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1CF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8FB"/>
    <w:rsid w:val="00121907"/>
    <w:rsid w:val="0012234C"/>
    <w:rsid w:val="00122478"/>
    <w:rsid w:val="00122618"/>
    <w:rsid w:val="001231E1"/>
    <w:rsid w:val="00123B95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061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074C"/>
    <w:rsid w:val="001512BD"/>
    <w:rsid w:val="0015187D"/>
    <w:rsid w:val="0015190B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B3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CC1"/>
    <w:rsid w:val="001D0ECD"/>
    <w:rsid w:val="001D1743"/>
    <w:rsid w:val="001D1A6E"/>
    <w:rsid w:val="001D1A75"/>
    <w:rsid w:val="001D1D08"/>
    <w:rsid w:val="001D258A"/>
    <w:rsid w:val="001D27E7"/>
    <w:rsid w:val="001D2991"/>
    <w:rsid w:val="001D3ED5"/>
    <w:rsid w:val="001D4109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A4A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3A02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4A99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5AA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85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982"/>
    <w:rsid w:val="00316A86"/>
    <w:rsid w:val="00316C80"/>
    <w:rsid w:val="0031742E"/>
    <w:rsid w:val="00317690"/>
    <w:rsid w:val="003178D8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A42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4F2"/>
    <w:rsid w:val="003455C4"/>
    <w:rsid w:val="0034598C"/>
    <w:rsid w:val="00345DAA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AB6"/>
    <w:rsid w:val="003561DB"/>
    <w:rsid w:val="003563DD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D82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1CA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23"/>
    <w:rsid w:val="003A14DE"/>
    <w:rsid w:val="003A157F"/>
    <w:rsid w:val="003A1D1F"/>
    <w:rsid w:val="003A2310"/>
    <w:rsid w:val="003A2435"/>
    <w:rsid w:val="003A2A17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2BC"/>
    <w:rsid w:val="003C34CB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A91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401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2F0F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C4"/>
    <w:rsid w:val="00417C60"/>
    <w:rsid w:val="00417E12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B59"/>
    <w:rsid w:val="00440986"/>
    <w:rsid w:val="00440DFE"/>
    <w:rsid w:val="00440F45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97D06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4FF7"/>
    <w:rsid w:val="004A5350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20B"/>
    <w:rsid w:val="004B377E"/>
    <w:rsid w:val="004B37AC"/>
    <w:rsid w:val="004B3B92"/>
    <w:rsid w:val="004B3D06"/>
    <w:rsid w:val="004B3F87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35B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6EB1"/>
    <w:rsid w:val="004D6F99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BD6"/>
    <w:rsid w:val="004F3DC4"/>
    <w:rsid w:val="004F3EAA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DBB"/>
    <w:rsid w:val="00523F45"/>
    <w:rsid w:val="005254D4"/>
    <w:rsid w:val="0052556F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5A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5D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916"/>
    <w:rsid w:val="00617EC0"/>
    <w:rsid w:val="006201E8"/>
    <w:rsid w:val="006201F6"/>
    <w:rsid w:val="006202F5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830"/>
    <w:rsid w:val="006979A2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CBF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42A"/>
    <w:rsid w:val="006B6597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0E3C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3E1"/>
    <w:rsid w:val="006D640B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72E"/>
    <w:rsid w:val="006E68DA"/>
    <w:rsid w:val="006E6A6E"/>
    <w:rsid w:val="006E6E06"/>
    <w:rsid w:val="006E7759"/>
    <w:rsid w:val="006E798D"/>
    <w:rsid w:val="006E7AD5"/>
    <w:rsid w:val="006E7B66"/>
    <w:rsid w:val="006E7D2E"/>
    <w:rsid w:val="006F01A6"/>
    <w:rsid w:val="006F067B"/>
    <w:rsid w:val="006F0729"/>
    <w:rsid w:val="006F0A62"/>
    <w:rsid w:val="006F0A66"/>
    <w:rsid w:val="006F1151"/>
    <w:rsid w:val="006F17E6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63B5"/>
    <w:rsid w:val="006F6655"/>
    <w:rsid w:val="006F6A1D"/>
    <w:rsid w:val="006F6A8B"/>
    <w:rsid w:val="006F6F47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66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1EE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CED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1C7"/>
    <w:rsid w:val="007808ED"/>
    <w:rsid w:val="007808FD"/>
    <w:rsid w:val="00780ABD"/>
    <w:rsid w:val="0078111B"/>
    <w:rsid w:val="0078173B"/>
    <w:rsid w:val="00781B0B"/>
    <w:rsid w:val="007824B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A62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B2"/>
    <w:rsid w:val="00823D91"/>
    <w:rsid w:val="008244D0"/>
    <w:rsid w:val="00824975"/>
    <w:rsid w:val="00824B14"/>
    <w:rsid w:val="00825264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3F5C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62F9"/>
    <w:rsid w:val="00896397"/>
    <w:rsid w:val="00896849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3147"/>
    <w:rsid w:val="008E3230"/>
    <w:rsid w:val="008E35EC"/>
    <w:rsid w:val="008E4160"/>
    <w:rsid w:val="008E43D7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1C5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101D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9B5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877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C2D"/>
    <w:rsid w:val="00995D47"/>
    <w:rsid w:val="009962AC"/>
    <w:rsid w:val="0099741E"/>
    <w:rsid w:val="0099778A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93E"/>
    <w:rsid w:val="009A7FDF"/>
    <w:rsid w:val="009B027C"/>
    <w:rsid w:val="009B053C"/>
    <w:rsid w:val="009B0580"/>
    <w:rsid w:val="009B0595"/>
    <w:rsid w:val="009B05B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4FD1"/>
    <w:rsid w:val="009E5BD4"/>
    <w:rsid w:val="009E613A"/>
    <w:rsid w:val="009E6616"/>
    <w:rsid w:val="009E680B"/>
    <w:rsid w:val="009E6CF7"/>
    <w:rsid w:val="009E6D15"/>
    <w:rsid w:val="009F0210"/>
    <w:rsid w:val="009F025D"/>
    <w:rsid w:val="009F05DB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0C7"/>
    <w:rsid w:val="00A35263"/>
    <w:rsid w:val="00A35B79"/>
    <w:rsid w:val="00A36533"/>
    <w:rsid w:val="00A36F33"/>
    <w:rsid w:val="00A3740B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6B2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B93"/>
    <w:rsid w:val="00A576B9"/>
    <w:rsid w:val="00A57B0C"/>
    <w:rsid w:val="00A57E13"/>
    <w:rsid w:val="00A6067A"/>
    <w:rsid w:val="00A60837"/>
    <w:rsid w:val="00A60888"/>
    <w:rsid w:val="00A609A5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C6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E89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828"/>
    <w:rsid w:val="00B46A16"/>
    <w:rsid w:val="00B46DF9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7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1BA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0B2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A10"/>
    <w:rsid w:val="00BB4AFB"/>
    <w:rsid w:val="00BB4C27"/>
    <w:rsid w:val="00BB5139"/>
    <w:rsid w:val="00BB5434"/>
    <w:rsid w:val="00BB566B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4AF"/>
    <w:rsid w:val="00BD070C"/>
    <w:rsid w:val="00BD07D1"/>
    <w:rsid w:val="00BD0868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961"/>
    <w:rsid w:val="00BD418E"/>
    <w:rsid w:val="00BD43F7"/>
    <w:rsid w:val="00BD45AA"/>
    <w:rsid w:val="00BD461B"/>
    <w:rsid w:val="00BD49F6"/>
    <w:rsid w:val="00BD4A28"/>
    <w:rsid w:val="00BD4A7F"/>
    <w:rsid w:val="00BD4B57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C9B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AAC"/>
    <w:rsid w:val="00C51C9C"/>
    <w:rsid w:val="00C52118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1D0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DC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A4D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13F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AE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3BC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C2"/>
    <w:rsid w:val="00D20DE8"/>
    <w:rsid w:val="00D2153C"/>
    <w:rsid w:val="00D21F5E"/>
    <w:rsid w:val="00D22148"/>
    <w:rsid w:val="00D226D7"/>
    <w:rsid w:val="00D22A53"/>
    <w:rsid w:val="00D22EFA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3068E"/>
    <w:rsid w:val="00D30AEC"/>
    <w:rsid w:val="00D30F0A"/>
    <w:rsid w:val="00D31A54"/>
    <w:rsid w:val="00D323E7"/>
    <w:rsid w:val="00D33323"/>
    <w:rsid w:val="00D3390D"/>
    <w:rsid w:val="00D33A72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4450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CA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088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3E6C"/>
    <w:rsid w:val="00DB4B46"/>
    <w:rsid w:val="00DB4C54"/>
    <w:rsid w:val="00DB5440"/>
    <w:rsid w:val="00DB5E4D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2E6"/>
    <w:rsid w:val="00DC0903"/>
    <w:rsid w:val="00DC0B13"/>
    <w:rsid w:val="00DC0ED2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3A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0A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4FA7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1E4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943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40E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5AC"/>
    <w:rsid w:val="00F32BBA"/>
    <w:rsid w:val="00F32DA3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658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4854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BE1"/>
    <w:rsid w:val="00F74C79"/>
    <w:rsid w:val="00F74E5A"/>
    <w:rsid w:val="00F750FD"/>
    <w:rsid w:val="00F7567B"/>
    <w:rsid w:val="00F75691"/>
    <w:rsid w:val="00F75BA0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D47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440B"/>
    <w:rsid w:val="00FC478C"/>
    <w:rsid w:val="00FC48A2"/>
    <w:rsid w:val="00FC4993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78DA"/>
    <w:rsid w:val="00FF0105"/>
    <w:rsid w:val="00FF06DF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2963A7"/>
  <w15:docId w15:val="{6B0944E3-DDC6-4A44-9ACE-B99FF7E5B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F6CF79-A274-41E0-A513-C233FFB38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506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43</cp:revision>
  <cp:lastPrinted>2020-02-29T01:01:00Z</cp:lastPrinted>
  <dcterms:created xsi:type="dcterms:W3CDTF">2021-03-11T20:18:00Z</dcterms:created>
  <dcterms:modified xsi:type="dcterms:W3CDTF">2021-03-20T00:49:00Z</dcterms:modified>
</cp:coreProperties>
</file>