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5435A5">
        <w:rPr>
          <w:rFonts w:ascii="Arial" w:hAnsi="Arial" w:cs="Arial"/>
          <w:b/>
          <w:sz w:val="24"/>
          <w:szCs w:val="24"/>
        </w:rPr>
        <w:t>2</w:t>
      </w:r>
      <w:r w:rsidR="00D047CB">
        <w:rPr>
          <w:rFonts w:ascii="Arial" w:hAnsi="Arial" w:cs="Arial"/>
          <w:b/>
          <w:sz w:val="24"/>
          <w:szCs w:val="24"/>
        </w:rPr>
        <w:t>3</w:t>
      </w:r>
      <w:r w:rsidR="0049457C">
        <w:rPr>
          <w:rFonts w:ascii="Arial" w:hAnsi="Arial" w:cs="Arial"/>
          <w:b/>
          <w:sz w:val="24"/>
          <w:szCs w:val="24"/>
        </w:rPr>
        <w:t>/202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:rsidR="000B67B9" w:rsidRPr="000B67B9" w:rsidRDefault="00947FF0" w:rsidP="000B67B9">
      <w:pPr>
        <w:shd w:val="clear" w:color="auto" w:fill="FFFFFF"/>
        <w:suppressAutoHyphens w:val="0"/>
        <w:autoSpaceDN/>
        <w:jc w:val="center"/>
        <w:textAlignment w:val="auto"/>
      </w:pPr>
      <w:r w:rsidRPr="00947FF0">
        <w:rPr>
          <w:rFonts w:ascii="Arial" w:hAnsi="Arial" w:cs="Arial"/>
          <w:b/>
          <w:bCs/>
          <w:sz w:val="36"/>
          <w:szCs w:val="36"/>
        </w:rPr>
        <w:t>Estrechan colaboración UABC e INAI</w:t>
      </w:r>
    </w:p>
    <w:p w:rsidR="000B67B9" w:rsidRPr="000B67B9" w:rsidRDefault="000B67B9" w:rsidP="000B67B9">
      <w:pPr>
        <w:shd w:val="clear" w:color="auto" w:fill="FFFFFF"/>
        <w:suppressAutoHyphens w:val="0"/>
        <w:autoSpaceDN/>
        <w:jc w:val="center"/>
        <w:textAlignment w:val="auto"/>
        <w:rPr>
          <w:sz w:val="16"/>
          <w:szCs w:val="16"/>
        </w:rPr>
      </w:pPr>
      <w:r w:rsidRPr="000B67B9">
        <w:rPr>
          <w:rFonts w:ascii="Arial" w:hAnsi="Arial" w:cs="Arial"/>
          <w:b/>
          <w:bCs/>
          <w:sz w:val="16"/>
          <w:szCs w:val="16"/>
        </w:rPr>
        <w:t> </w:t>
      </w:r>
    </w:p>
    <w:p w:rsidR="005435A5" w:rsidRPr="00947FF0" w:rsidRDefault="000B67B9" w:rsidP="00947FF0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B67B9">
        <w:rPr>
          <w:rFonts w:ascii="Symbol" w:hAnsi="Symbol"/>
          <w:sz w:val="24"/>
          <w:szCs w:val="24"/>
        </w:rPr>
        <w:t></w:t>
      </w:r>
      <w:r w:rsidRPr="000B67B9">
        <w:rPr>
          <w:rFonts w:ascii="Times New Roman" w:hAnsi="Times New Roman"/>
          <w:sz w:val="14"/>
          <w:szCs w:val="14"/>
        </w:rPr>
        <w:t>     </w:t>
      </w:r>
      <w:r w:rsidR="00947FF0" w:rsidRPr="00947FF0">
        <w:rPr>
          <w:rFonts w:ascii="Arial" w:hAnsi="Arial" w:cs="Arial"/>
          <w:sz w:val="24"/>
          <w:szCs w:val="24"/>
        </w:rPr>
        <w:t>Firman convenio</w:t>
      </w:r>
      <w:r w:rsidR="0052325E">
        <w:rPr>
          <w:rFonts w:ascii="Arial" w:hAnsi="Arial" w:cs="Arial"/>
          <w:sz w:val="24"/>
          <w:szCs w:val="24"/>
        </w:rPr>
        <w:t>s</w:t>
      </w:r>
      <w:r w:rsidR="00947FF0" w:rsidRPr="00947FF0">
        <w:rPr>
          <w:rFonts w:ascii="Arial" w:hAnsi="Arial" w:cs="Arial"/>
          <w:sz w:val="24"/>
          <w:szCs w:val="24"/>
        </w:rPr>
        <w:t xml:space="preserve"> </w:t>
      </w:r>
      <w:r w:rsidR="009956B1">
        <w:rPr>
          <w:rFonts w:ascii="Arial" w:hAnsi="Arial" w:cs="Arial"/>
          <w:sz w:val="24"/>
          <w:szCs w:val="24"/>
        </w:rPr>
        <w:t>de colaboración general y especí</w:t>
      </w:r>
      <w:r w:rsidR="00947FF0" w:rsidRPr="00947FF0">
        <w:rPr>
          <w:rFonts w:ascii="Arial" w:hAnsi="Arial" w:cs="Arial"/>
          <w:sz w:val="24"/>
          <w:szCs w:val="24"/>
        </w:rPr>
        <w:t xml:space="preserve">fico. </w:t>
      </w:r>
    </w:p>
    <w:p w:rsidR="00947FF0" w:rsidRPr="00947FF0" w:rsidRDefault="00947FF0" w:rsidP="00947FF0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Cs/>
          <w:sz w:val="16"/>
          <w:szCs w:val="16"/>
          <w:lang w:val="es-ES"/>
        </w:rPr>
      </w:pPr>
    </w:p>
    <w:p w:rsidR="000B67B9" w:rsidRDefault="000B67B9" w:rsidP="00DD6955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  <w:r w:rsidRPr="00947FF0">
        <w:rPr>
          <w:rFonts w:ascii="Arial" w:hAnsi="Arial" w:cs="Arial"/>
          <w:b/>
          <w:bCs/>
          <w:spacing w:val="-2"/>
          <w:sz w:val="24"/>
          <w:szCs w:val="24"/>
          <w:lang w:val="es-ES"/>
        </w:rPr>
        <w:t>Mexicali</w:t>
      </w:r>
      <w:r w:rsidR="005435A5" w:rsidRPr="00947FF0">
        <w:rPr>
          <w:rFonts w:ascii="Arial" w:hAnsi="Arial" w:cs="Arial"/>
          <w:b/>
          <w:bCs/>
          <w:spacing w:val="-2"/>
          <w:sz w:val="24"/>
          <w:szCs w:val="24"/>
          <w:lang w:val="es-ES"/>
        </w:rPr>
        <w:t xml:space="preserve">, Baja California, </w:t>
      </w:r>
      <w:r w:rsidR="00D047CB" w:rsidRPr="00947FF0">
        <w:rPr>
          <w:rFonts w:ascii="Arial" w:hAnsi="Arial" w:cs="Arial"/>
          <w:b/>
          <w:bCs/>
          <w:spacing w:val="-2"/>
          <w:sz w:val="24"/>
          <w:szCs w:val="24"/>
          <w:lang w:val="es-ES"/>
        </w:rPr>
        <w:t>s</w:t>
      </w:r>
      <w:r w:rsidR="00DD6955" w:rsidRPr="00947FF0">
        <w:rPr>
          <w:rFonts w:ascii="Arial" w:hAnsi="Arial" w:cs="Arial"/>
          <w:b/>
          <w:bCs/>
          <w:spacing w:val="-2"/>
          <w:sz w:val="24"/>
          <w:szCs w:val="24"/>
          <w:lang w:val="es-ES"/>
        </w:rPr>
        <w:t xml:space="preserve">ábado </w:t>
      </w:r>
      <w:r w:rsidR="00DD6955">
        <w:rPr>
          <w:rFonts w:ascii="Arial" w:hAnsi="Arial" w:cs="Arial"/>
          <w:b/>
          <w:bCs/>
          <w:spacing w:val="-2"/>
          <w:sz w:val="24"/>
          <w:szCs w:val="24"/>
          <w:lang w:val="es-ES"/>
        </w:rPr>
        <w:t>20</w:t>
      </w:r>
      <w:r w:rsidR="005435A5" w:rsidRPr="005435A5">
        <w:rPr>
          <w:rFonts w:ascii="Arial" w:hAnsi="Arial" w:cs="Arial"/>
          <w:b/>
          <w:bCs/>
          <w:spacing w:val="-2"/>
          <w:sz w:val="24"/>
          <w:szCs w:val="24"/>
          <w:lang w:val="es-ES"/>
        </w:rPr>
        <w:t xml:space="preserve"> de marzo de 2021</w:t>
      </w:r>
      <w:r w:rsidR="005435A5" w:rsidRPr="005435A5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.- </w:t>
      </w:r>
      <w:r w:rsidR="000678D5">
        <w:rPr>
          <w:rFonts w:ascii="Arial" w:hAnsi="Arial" w:cs="Arial"/>
          <w:bCs/>
          <w:spacing w:val="-2"/>
          <w:sz w:val="24"/>
          <w:szCs w:val="24"/>
          <w:lang w:val="es-ES"/>
        </w:rPr>
        <w:t>Para fortalecer la academia y cultura en m</w:t>
      </w:r>
      <w:r w:rsidR="00E335FD">
        <w:rPr>
          <w:rFonts w:ascii="Arial" w:hAnsi="Arial" w:cs="Arial"/>
          <w:bCs/>
          <w:spacing w:val="-2"/>
          <w:sz w:val="24"/>
          <w:szCs w:val="24"/>
          <w:lang w:val="es-ES"/>
        </w:rPr>
        <w:t>ateria de acceso de información, protección de datos personales, rendición de cuentas, transparencia, gobierno abierto, además de gestión documental y de archivos, se llevó a cabo la firma de convenio</w:t>
      </w:r>
      <w:r w:rsidR="008678E3">
        <w:rPr>
          <w:rFonts w:ascii="Arial" w:hAnsi="Arial" w:cs="Arial"/>
          <w:bCs/>
          <w:spacing w:val="-2"/>
          <w:sz w:val="24"/>
          <w:szCs w:val="24"/>
          <w:lang w:val="es-ES"/>
        </w:rPr>
        <w:t>s</w:t>
      </w:r>
      <w:r w:rsidR="00E335FD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 de colaboración </w:t>
      </w:r>
      <w:r w:rsidR="008678E3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general y específico </w:t>
      </w:r>
      <w:r w:rsidR="00E335FD">
        <w:rPr>
          <w:rFonts w:ascii="Arial" w:hAnsi="Arial" w:cs="Arial"/>
          <w:bCs/>
          <w:spacing w:val="-2"/>
          <w:sz w:val="24"/>
          <w:szCs w:val="24"/>
          <w:lang w:val="es-ES"/>
        </w:rPr>
        <w:t>entre la Universidad Autónoma de Baja California (UABC) y el Instituto Nacional de Transparencia, Acceso a la Información y Protección de Datos Personales (INAI).</w:t>
      </w:r>
    </w:p>
    <w:p w:rsidR="002F1664" w:rsidRPr="0049648E" w:rsidRDefault="002F1664" w:rsidP="00DD6955">
      <w:pPr>
        <w:jc w:val="both"/>
        <w:rPr>
          <w:rFonts w:ascii="Arial" w:hAnsi="Arial" w:cs="Arial"/>
          <w:bCs/>
          <w:spacing w:val="-2"/>
          <w:sz w:val="20"/>
          <w:szCs w:val="20"/>
          <w:lang w:val="es-ES"/>
        </w:rPr>
      </w:pPr>
    </w:p>
    <w:p w:rsidR="002F1664" w:rsidRPr="004042E5" w:rsidRDefault="002F1664" w:rsidP="00DD6955">
      <w:pPr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4042E5">
        <w:rPr>
          <w:rFonts w:ascii="Arial" w:hAnsi="Arial" w:cs="Arial"/>
          <w:bCs/>
          <w:sz w:val="24"/>
          <w:szCs w:val="24"/>
          <w:lang w:val="es-ES"/>
        </w:rPr>
        <w:t xml:space="preserve">De esta forma </w:t>
      </w:r>
      <w:r w:rsidR="009956B1">
        <w:rPr>
          <w:rFonts w:ascii="Arial" w:hAnsi="Arial" w:cs="Arial"/>
          <w:bCs/>
          <w:sz w:val="24"/>
          <w:szCs w:val="24"/>
          <w:lang w:val="es-ES"/>
        </w:rPr>
        <w:t>se establecieron</w:t>
      </w:r>
      <w:r w:rsidRPr="004042E5">
        <w:rPr>
          <w:rFonts w:ascii="Arial" w:hAnsi="Arial" w:cs="Arial"/>
          <w:bCs/>
          <w:sz w:val="24"/>
          <w:szCs w:val="24"/>
          <w:lang w:val="es-ES"/>
        </w:rPr>
        <w:t xml:space="preserve"> las bases y los mecanismos de colaboración y coordinación conjunta para que</w:t>
      </w:r>
      <w:r w:rsidR="00D4293A" w:rsidRPr="004042E5">
        <w:rPr>
          <w:rFonts w:ascii="Arial" w:hAnsi="Arial" w:cs="Arial"/>
          <w:bCs/>
          <w:sz w:val="24"/>
          <w:szCs w:val="24"/>
          <w:lang w:val="es-ES"/>
        </w:rPr>
        <w:t xml:space="preserve">, de acuerdo con sus </w:t>
      </w:r>
      <w:r w:rsidRPr="004042E5">
        <w:rPr>
          <w:rFonts w:ascii="Arial" w:hAnsi="Arial" w:cs="Arial"/>
          <w:bCs/>
          <w:sz w:val="24"/>
          <w:szCs w:val="24"/>
          <w:lang w:val="es-ES"/>
        </w:rPr>
        <w:t xml:space="preserve">respectivas competencias, ambas instituciones realicen acciones y proyectos que consoliden </w:t>
      </w:r>
      <w:r w:rsidR="00513AFA" w:rsidRPr="004042E5">
        <w:rPr>
          <w:rFonts w:ascii="Arial" w:hAnsi="Arial" w:cs="Arial"/>
          <w:bCs/>
          <w:sz w:val="24"/>
          <w:szCs w:val="24"/>
          <w:lang w:val="es-ES"/>
        </w:rPr>
        <w:t xml:space="preserve">los </w:t>
      </w:r>
      <w:r w:rsidR="00D4293A" w:rsidRPr="004042E5">
        <w:rPr>
          <w:rFonts w:ascii="Arial" w:hAnsi="Arial" w:cs="Arial"/>
          <w:bCs/>
          <w:sz w:val="24"/>
          <w:szCs w:val="24"/>
          <w:lang w:val="es-ES"/>
        </w:rPr>
        <w:t>temas mencionados anteriormente, los cuales son derechos ciudadanos.</w:t>
      </w:r>
    </w:p>
    <w:p w:rsidR="00766B70" w:rsidRPr="0049648E" w:rsidRDefault="00766B70" w:rsidP="00DD6955">
      <w:pPr>
        <w:jc w:val="both"/>
        <w:rPr>
          <w:rFonts w:ascii="Arial" w:hAnsi="Arial" w:cs="Arial"/>
          <w:bCs/>
          <w:spacing w:val="-2"/>
          <w:sz w:val="20"/>
          <w:szCs w:val="20"/>
          <w:lang w:val="es-ES"/>
        </w:rPr>
      </w:pPr>
    </w:p>
    <w:p w:rsidR="0057754B" w:rsidRDefault="0057754B" w:rsidP="00DD6955">
      <w:pPr>
        <w:jc w:val="both"/>
        <w:rPr>
          <w:rFonts w:ascii="Arial" w:hAnsi="Arial" w:cs="Arial"/>
          <w:bCs/>
          <w:spacing w:val="-2"/>
          <w:sz w:val="24"/>
          <w:szCs w:val="16"/>
          <w:lang w:val="es-ES"/>
        </w:rPr>
      </w:pPr>
      <w:r>
        <w:rPr>
          <w:rFonts w:ascii="Arial" w:hAnsi="Arial" w:cs="Arial"/>
          <w:bCs/>
          <w:spacing w:val="-2"/>
          <w:sz w:val="24"/>
          <w:szCs w:val="16"/>
          <w:lang w:val="es-ES"/>
        </w:rPr>
        <w:t>De forma específica se entabló colaboración con la Facultad de Derecho del Campus Mexicali, para que los estudiantes de licenciatura y posgrado puedan realizar estancias de investigación, prácticas profesionales, servicio social profesional, programas de vinculación con valor en créditos y otras modalidades de aprendizaje.</w:t>
      </w:r>
    </w:p>
    <w:p w:rsidR="0057754B" w:rsidRPr="0049648E" w:rsidRDefault="0057754B" w:rsidP="00DD6955">
      <w:pPr>
        <w:jc w:val="both"/>
        <w:rPr>
          <w:rFonts w:ascii="Arial" w:hAnsi="Arial" w:cs="Arial"/>
          <w:bCs/>
          <w:spacing w:val="-2"/>
          <w:sz w:val="20"/>
          <w:szCs w:val="20"/>
          <w:lang w:val="es-ES"/>
        </w:rPr>
      </w:pPr>
    </w:p>
    <w:p w:rsidR="00766B70" w:rsidRDefault="00766B70" w:rsidP="00DD6955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  <w:r>
        <w:rPr>
          <w:rFonts w:ascii="Arial" w:hAnsi="Arial" w:cs="Arial"/>
          <w:bCs/>
          <w:spacing w:val="-2"/>
          <w:sz w:val="24"/>
          <w:szCs w:val="24"/>
          <w:lang w:val="es-ES"/>
        </w:rPr>
        <w:t>El recto</w:t>
      </w:r>
      <w:r w:rsidR="002F35FE">
        <w:rPr>
          <w:rFonts w:ascii="Arial" w:hAnsi="Arial" w:cs="Arial"/>
          <w:bCs/>
          <w:spacing w:val="-2"/>
          <w:sz w:val="24"/>
          <w:szCs w:val="24"/>
          <w:lang w:val="es-ES"/>
        </w:rPr>
        <w:t>r</w:t>
      </w:r>
      <w:r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 de la UABC, </w:t>
      </w:r>
      <w:r w:rsidR="002F35FE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doctor Daniel Octavio Valdez Delgadillo, señaló que esta casa de estudios se ocupa en implementar programas de estudio o unidades de aprendizaje que </w:t>
      </w:r>
      <w:r w:rsidR="004042E5">
        <w:rPr>
          <w:rFonts w:ascii="Arial" w:hAnsi="Arial" w:cs="Arial"/>
          <w:bCs/>
          <w:spacing w:val="-2"/>
          <w:sz w:val="24"/>
          <w:szCs w:val="24"/>
          <w:lang w:val="es-ES"/>
        </w:rPr>
        <w:t>fomenten el conocimiento sobre</w:t>
      </w:r>
      <w:r w:rsidR="002F35FE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 la transparencia y el acceso a la información, así como </w:t>
      </w:r>
      <w:r w:rsidR="004042E5">
        <w:rPr>
          <w:rFonts w:ascii="Arial" w:hAnsi="Arial" w:cs="Arial"/>
          <w:bCs/>
          <w:spacing w:val="-2"/>
          <w:sz w:val="24"/>
          <w:szCs w:val="24"/>
          <w:lang w:val="es-ES"/>
        </w:rPr>
        <w:t>en</w:t>
      </w:r>
      <w:r w:rsidR="002F35FE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 la</w:t>
      </w:r>
      <w:r w:rsidR="004042E5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 protección de datos personales, pero también en crear lazos estratégicos con las instituciones que son las encargadas de cuidar estos aspectos con base a derecho en el país.</w:t>
      </w:r>
    </w:p>
    <w:p w:rsidR="004042E5" w:rsidRPr="0049648E" w:rsidRDefault="004042E5" w:rsidP="00DD6955">
      <w:pPr>
        <w:jc w:val="both"/>
        <w:rPr>
          <w:rFonts w:ascii="Arial" w:hAnsi="Arial" w:cs="Arial"/>
          <w:bCs/>
          <w:spacing w:val="-2"/>
          <w:sz w:val="20"/>
          <w:szCs w:val="20"/>
          <w:lang w:val="es-ES"/>
        </w:rPr>
      </w:pPr>
    </w:p>
    <w:p w:rsidR="004042E5" w:rsidRDefault="004042E5" w:rsidP="00DD6955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  <w:r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Expuso que aunque hasta este momento se realiza la firma convenio, desde hace tiempo se ha trabajado estrechamente con el INAI, así como con el Instituto de </w:t>
      </w:r>
      <w:r>
        <w:rPr>
          <w:rFonts w:ascii="Arial" w:hAnsi="Arial" w:cs="Arial"/>
          <w:color w:val="222222"/>
          <w:sz w:val="24"/>
          <w:szCs w:val="24"/>
        </w:rPr>
        <w:t>de Transparencia, Acceso a la Información Pública y Protección de Datos Personales del Estado de Baja California (ITAIPBC), por lo que son colaboraciones que están rindiendo frutos.</w:t>
      </w:r>
    </w:p>
    <w:p w:rsidR="00766B70" w:rsidRPr="0049648E" w:rsidRDefault="00766B70" w:rsidP="00DD6955">
      <w:pPr>
        <w:jc w:val="both"/>
        <w:rPr>
          <w:rFonts w:ascii="Arial" w:hAnsi="Arial" w:cs="Arial"/>
          <w:bCs/>
          <w:spacing w:val="-2"/>
          <w:sz w:val="20"/>
          <w:szCs w:val="20"/>
          <w:lang w:val="es-ES"/>
        </w:rPr>
      </w:pPr>
    </w:p>
    <w:p w:rsidR="0057754B" w:rsidRPr="0057754B" w:rsidRDefault="004042E5" w:rsidP="0057754B">
      <w:pPr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57754B">
        <w:rPr>
          <w:rFonts w:ascii="Arial" w:hAnsi="Arial" w:cs="Arial"/>
          <w:bCs/>
          <w:sz w:val="24"/>
          <w:szCs w:val="24"/>
          <w:lang w:val="es-ES"/>
        </w:rPr>
        <w:t xml:space="preserve">La comisionada presidenta del INAI, maestra Blanca Lilia Ibarra Cadena, quien se enlazó de forma virtual a la firma de convenio, manifestó que le congratula esta iniciativa </w:t>
      </w:r>
      <w:r w:rsidR="0057754B" w:rsidRPr="0057754B">
        <w:rPr>
          <w:rFonts w:ascii="Arial" w:hAnsi="Arial" w:cs="Arial"/>
          <w:bCs/>
          <w:sz w:val="24"/>
          <w:szCs w:val="24"/>
          <w:lang w:val="es-ES"/>
        </w:rPr>
        <w:t>de</w:t>
      </w:r>
      <w:r w:rsidRPr="0057754B">
        <w:rPr>
          <w:rFonts w:ascii="Arial" w:hAnsi="Arial" w:cs="Arial"/>
          <w:bCs/>
          <w:sz w:val="24"/>
          <w:szCs w:val="24"/>
          <w:lang w:val="es-ES"/>
        </w:rPr>
        <w:t xml:space="preserve"> seguir </w:t>
      </w:r>
      <w:r w:rsidR="0057754B" w:rsidRPr="0057754B">
        <w:rPr>
          <w:rFonts w:ascii="Arial" w:hAnsi="Arial" w:cs="Arial"/>
          <w:bCs/>
          <w:sz w:val="24"/>
          <w:szCs w:val="24"/>
          <w:lang w:val="es-ES"/>
        </w:rPr>
        <w:t xml:space="preserve">fortaleciendo el conocimiento en los estudiantes. “Las universidades no solamente promueven </w:t>
      </w:r>
      <w:r w:rsidR="009956B1">
        <w:rPr>
          <w:rFonts w:ascii="Arial" w:hAnsi="Arial" w:cs="Arial"/>
          <w:bCs/>
          <w:sz w:val="24"/>
          <w:szCs w:val="24"/>
          <w:lang w:val="es-ES"/>
        </w:rPr>
        <w:t xml:space="preserve">el </w:t>
      </w:r>
      <w:r w:rsidR="0057754B" w:rsidRPr="0057754B">
        <w:rPr>
          <w:rFonts w:ascii="Arial" w:hAnsi="Arial" w:cs="Arial"/>
          <w:bCs/>
          <w:sz w:val="24"/>
          <w:szCs w:val="24"/>
          <w:lang w:val="es-ES"/>
        </w:rPr>
        <w:t>conocimiento, también son espacios que permiten avanzar en otras áreas y valores en el ejercicio de derecho”.</w:t>
      </w:r>
    </w:p>
    <w:p w:rsidR="0057754B" w:rsidRPr="0049648E" w:rsidRDefault="0057754B" w:rsidP="0057754B">
      <w:pPr>
        <w:jc w:val="both"/>
        <w:rPr>
          <w:rFonts w:ascii="Arial" w:hAnsi="Arial" w:cs="Arial"/>
          <w:bCs/>
          <w:spacing w:val="-2"/>
          <w:sz w:val="20"/>
          <w:szCs w:val="20"/>
          <w:lang w:val="es-ES"/>
        </w:rPr>
      </w:pPr>
    </w:p>
    <w:p w:rsidR="0057754B" w:rsidRPr="0057754B" w:rsidRDefault="0057754B" w:rsidP="0057754B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  <w:r w:rsidRPr="0057754B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“Que una universidad pública tan </w:t>
      </w:r>
      <w:r w:rsidR="0049648E">
        <w:rPr>
          <w:rFonts w:ascii="Arial" w:hAnsi="Arial" w:cs="Arial"/>
          <w:bCs/>
          <w:spacing w:val="-2"/>
          <w:sz w:val="24"/>
          <w:szCs w:val="24"/>
          <w:lang w:val="es-ES"/>
        </w:rPr>
        <w:t>prestigios</w:t>
      </w:r>
      <w:r w:rsidRPr="0057754B">
        <w:rPr>
          <w:rFonts w:ascii="Arial" w:hAnsi="Arial" w:cs="Arial"/>
          <w:bCs/>
          <w:spacing w:val="-2"/>
          <w:sz w:val="24"/>
          <w:szCs w:val="24"/>
          <w:lang w:val="es-ES"/>
        </w:rPr>
        <w:t>a como es la UABC, que tiene una presencia muy importante a nivel nacional al formar estudiantes de diversas partes del país, siga inserta en esta dinámica de fomentar conocimiento en el acceso a la información pública, es una relación muy virtuosa entre el sector académic</w:t>
      </w:r>
      <w:r w:rsidR="009956B1">
        <w:rPr>
          <w:rFonts w:ascii="Arial" w:hAnsi="Arial" w:cs="Arial"/>
          <w:bCs/>
          <w:spacing w:val="-2"/>
          <w:sz w:val="24"/>
          <w:szCs w:val="24"/>
          <w:lang w:val="es-ES"/>
        </w:rPr>
        <w:t>o</w:t>
      </w:r>
      <w:r w:rsidRPr="0057754B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 y el propio INAI”, expresó la maestra Ibarra Cadena.</w:t>
      </w:r>
    </w:p>
    <w:p w:rsidR="004042E5" w:rsidRPr="0049648E" w:rsidRDefault="004042E5" w:rsidP="00DD6955">
      <w:pPr>
        <w:jc w:val="both"/>
        <w:rPr>
          <w:rFonts w:ascii="Arial" w:hAnsi="Arial" w:cs="Arial"/>
          <w:bCs/>
          <w:spacing w:val="-2"/>
          <w:sz w:val="20"/>
          <w:szCs w:val="20"/>
          <w:lang w:val="es-ES"/>
        </w:rPr>
      </w:pPr>
    </w:p>
    <w:p w:rsidR="00947FF0" w:rsidRPr="00947FF0" w:rsidRDefault="001D5461" w:rsidP="00DD6955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  <w:r w:rsidRPr="00947FF0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Se sumó a esta felicitación el comisionado del INAI, maestro Adríán Alcalá Méndez, quien señaló que </w:t>
      </w:r>
      <w:r w:rsidR="00947FF0" w:rsidRPr="00947FF0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esta colaboración es estratégica ya que la UABC es una fuente cultural y de investigación, además de ser formadora de ciudadanos conscientes de sus derechos. </w:t>
      </w:r>
    </w:p>
    <w:p w:rsidR="00947FF0" w:rsidRPr="00947FF0" w:rsidRDefault="00947FF0" w:rsidP="00DD6955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947FF0" w:rsidRPr="00947FF0" w:rsidRDefault="00947FF0" w:rsidP="00DD6955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947FF0" w:rsidRDefault="00947FF0" w:rsidP="00DD6955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49648E" w:rsidRDefault="0049648E" w:rsidP="00DD6955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947FF0" w:rsidRDefault="001D5461" w:rsidP="00DD6955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  <w:bookmarkStart w:id="0" w:name="_GoBack"/>
      <w:bookmarkEnd w:id="0"/>
      <w:r w:rsidRPr="00947FF0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La maestra Ana Edith Canales Murillo, directora de la Facultad de Derecho del Campus Mexicali mencionó que los estudiantes de esta unidad académica podrán adquirir </w:t>
      </w:r>
      <w:r w:rsidR="00947FF0" w:rsidRPr="00947FF0">
        <w:rPr>
          <w:rFonts w:ascii="Arial" w:hAnsi="Arial" w:cs="Arial"/>
          <w:bCs/>
          <w:spacing w:val="-2"/>
          <w:sz w:val="24"/>
          <w:szCs w:val="24"/>
          <w:lang w:val="es-ES"/>
        </w:rPr>
        <w:t>conocimientos interactuando</w:t>
      </w:r>
      <w:r w:rsidR="00947FF0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 en las labores que se realizan </w:t>
      </w:r>
      <w:r w:rsidR="00947FF0" w:rsidRPr="00947FF0">
        <w:rPr>
          <w:rFonts w:ascii="Arial" w:hAnsi="Arial" w:cs="Arial"/>
          <w:bCs/>
          <w:spacing w:val="-2"/>
          <w:sz w:val="24"/>
          <w:szCs w:val="24"/>
          <w:lang w:val="es-ES"/>
        </w:rPr>
        <w:t>en el INAI</w:t>
      </w:r>
      <w:r w:rsidR="00947FF0">
        <w:rPr>
          <w:rFonts w:ascii="Arial" w:hAnsi="Arial" w:cs="Arial"/>
          <w:bCs/>
          <w:spacing w:val="-2"/>
          <w:sz w:val="24"/>
          <w:szCs w:val="24"/>
          <w:lang w:val="es-ES"/>
        </w:rPr>
        <w:t>, lo que les dará una formación integral.</w:t>
      </w:r>
    </w:p>
    <w:p w:rsidR="00947FF0" w:rsidRDefault="00947FF0" w:rsidP="00DD6955">
      <w:pPr>
        <w:jc w:val="both"/>
        <w:rPr>
          <w:rFonts w:ascii="Arial" w:hAnsi="Arial" w:cs="Arial"/>
          <w:bCs/>
          <w:spacing w:val="-2"/>
          <w:sz w:val="24"/>
          <w:szCs w:val="24"/>
          <w:lang w:val="es-ES"/>
        </w:rPr>
      </w:pPr>
    </w:p>
    <w:p w:rsidR="00947FF0" w:rsidRPr="00947FF0" w:rsidRDefault="00947FF0" w:rsidP="00947FF0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En la firma de convenio se contó con la presencia de la maestra </w:t>
      </w:r>
      <w:r>
        <w:rPr>
          <w:rFonts w:ascii="Arial" w:hAnsi="Arial" w:cs="Arial"/>
          <w:color w:val="222222"/>
          <w:sz w:val="24"/>
          <w:szCs w:val="24"/>
        </w:rPr>
        <w:t>Karina Cárdenas Rodríguez, coordinadora de la Unidad de Transparencia y Acceso a la Información Pública de la UABC; doctor David Guadalupe Toledo Sarracino, coordinador general de Vinculación y Cooperación Académica de la UABC, así como de la maestra Lucía Ariana Miranda Gómez, comisionada presidenta del ITAIPBC.</w:t>
      </w:r>
    </w:p>
    <w:p w:rsidR="000B67B9" w:rsidRPr="000B67B9" w:rsidRDefault="000B67B9" w:rsidP="000B67B9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hAnsi="Times New Roman"/>
          <w:color w:val="222222"/>
          <w:sz w:val="24"/>
          <w:szCs w:val="24"/>
        </w:rPr>
      </w:pPr>
    </w:p>
    <w:p w:rsidR="005435A5" w:rsidRPr="000B67B9" w:rsidRDefault="005435A5" w:rsidP="005435A5">
      <w:pPr>
        <w:jc w:val="both"/>
        <w:rPr>
          <w:rFonts w:ascii="Arial" w:hAnsi="Arial" w:cs="Arial"/>
          <w:bCs/>
          <w:color w:val="FF0000"/>
          <w:sz w:val="24"/>
          <w:szCs w:val="24"/>
          <w:lang w:val="es-ES"/>
        </w:rPr>
      </w:pPr>
    </w:p>
    <w:p w:rsidR="005435A5" w:rsidRPr="000B67B9" w:rsidRDefault="005435A5" w:rsidP="005435A5">
      <w:pPr>
        <w:jc w:val="both"/>
        <w:rPr>
          <w:rFonts w:ascii="Arial" w:hAnsi="Arial" w:cs="Arial"/>
          <w:bCs/>
          <w:color w:val="FF0000"/>
          <w:sz w:val="24"/>
          <w:szCs w:val="24"/>
          <w:lang w:val="es-ES"/>
        </w:rPr>
      </w:pPr>
    </w:p>
    <w:p w:rsidR="005435A5" w:rsidRPr="000B67B9" w:rsidRDefault="005435A5" w:rsidP="005435A5">
      <w:pPr>
        <w:jc w:val="both"/>
        <w:rPr>
          <w:rFonts w:ascii="Arial" w:hAnsi="Arial" w:cs="Arial"/>
          <w:bCs/>
          <w:color w:val="FF0000"/>
          <w:sz w:val="24"/>
          <w:szCs w:val="24"/>
          <w:lang w:val="es-ES"/>
        </w:rPr>
      </w:pPr>
    </w:p>
    <w:p w:rsidR="005435A5" w:rsidRPr="000B67B9" w:rsidRDefault="005435A5" w:rsidP="005435A5">
      <w:pPr>
        <w:jc w:val="right"/>
        <w:rPr>
          <w:rFonts w:ascii="Arial" w:hAnsi="Arial" w:cs="Arial"/>
          <w:bCs/>
          <w:color w:val="FF0000"/>
          <w:sz w:val="24"/>
          <w:szCs w:val="24"/>
          <w:lang w:val="es-ES"/>
        </w:rPr>
      </w:pPr>
    </w:p>
    <w:p w:rsidR="005435A5" w:rsidRPr="0052325E" w:rsidRDefault="005435A5" w:rsidP="005435A5">
      <w:pPr>
        <w:jc w:val="right"/>
        <w:rPr>
          <w:rFonts w:ascii="Arial" w:hAnsi="Arial" w:cs="Arial"/>
          <w:bCs/>
          <w:color w:val="FFFFFF" w:themeColor="background1"/>
          <w:sz w:val="24"/>
          <w:szCs w:val="24"/>
          <w:lang w:val="es-ES"/>
        </w:rPr>
      </w:pPr>
    </w:p>
    <w:p w:rsidR="001141CF" w:rsidRPr="0052325E" w:rsidRDefault="001141CF" w:rsidP="005435A5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52325E">
        <w:rPr>
          <w:rFonts w:ascii="Arial" w:hAnsi="Arial" w:cs="Arial"/>
          <w:color w:val="FFFFFF" w:themeColor="background1"/>
          <w:sz w:val="24"/>
          <w:szCs w:val="24"/>
        </w:rPr>
        <w:t>Redacción: Norma Angélica Gómez Bravo</w:t>
      </w:r>
      <w:r w:rsidR="000B67B9" w:rsidRPr="0052325E">
        <w:rPr>
          <w:rFonts w:ascii="Arial" w:hAnsi="Arial" w:cs="Arial"/>
          <w:color w:val="FFFFFF" w:themeColor="background1"/>
          <w:sz w:val="24"/>
          <w:szCs w:val="24"/>
        </w:rPr>
        <w:t>.</w:t>
      </w:r>
    </w:p>
    <w:p w:rsidR="000B67B9" w:rsidRPr="0052325E" w:rsidRDefault="000B67B9" w:rsidP="005435A5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52325E">
        <w:rPr>
          <w:rFonts w:ascii="Arial" w:hAnsi="Arial" w:cs="Arial"/>
          <w:color w:val="FFFFFF" w:themeColor="background1"/>
          <w:sz w:val="24"/>
          <w:szCs w:val="24"/>
        </w:rPr>
        <w:t>Fotos: Jorge Armando Ruíz Velarde.</w:t>
      </w:r>
    </w:p>
    <w:sectPr w:rsidR="000B67B9" w:rsidRPr="0052325E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D68" w:rsidRDefault="00423D68">
      <w:r>
        <w:separator/>
      </w:r>
    </w:p>
  </w:endnote>
  <w:endnote w:type="continuationSeparator" w:id="0">
    <w:p w:rsidR="00423D68" w:rsidRDefault="00423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D68" w:rsidRDefault="00423D68">
      <w:r>
        <w:rPr>
          <w:color w:val="000000"/>
        </w:rPr>
        <w:separator/>
      </w:r>
    </w:p>
  </w:footnote>
  <w:footnote w:type="continuationSeparator" w:id="0">
    <w:p w:rsidR="00423D68" w:rsidRDefault="00423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11ED"/>
    <w:multiLevelType w:val="hybridMultilevel"/>
    <w:tmpl w:val="B5889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B4A65"/>
    <w:multiLevelType w:val="hybridMultilevel"/>
    <w:tmpl w:val="856E3F3C"/>
    <w:lvl w:ilvl="0" w:tplc="5DB8BA8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0EAFF78">
      <w:numFmt w:val="bullet"/>
      <w:lvlText w:val="•"/>
      <w:lvlJc w:val="left"/>
      <w:pPr>
        <w:ind w:left="1047" w:hanging="284"/>
      </w:pPr>
      <w:rPr>
        <w:rFonts w:hint="default"/>
        <w:lang w:val="es-ES" w:eastAsia="en-US" w:bidi="ar-SA"/>
      </w:rPr>
    </w:lvl>
    <w:lvl w:ilvl="2" w:tplc="3A425BDC">
      <w:numFmt w:val="bullet"/>
      <w:lvlText w:val="•"/>
      <w:lvlJc w:val="left"/>
      <w:pPr>
        <w:ind w:left="1675" w:hanging="284"/>
      </w:pPr>
      <w:rPr>
        <w:rFonts w:hint="default"/>
        <w:lang w:val="es-ES" w:eastAsia="en-US" w:bidi="ar-SA"/>
      </w:rPr>
    </w:lvl>
    <w:lvl w:ilvl="3" w:tplc="A484F968">
      <w:numFmt w:val="bullet"/>
      <w:lvlText w:val="•"/>
      <w:lvlJc w:val="left"/>
      <w:pPr>
        <w:ind w:left="2302" w:hanging="284"/>
      </w:pPr>
      <w:rPr>
        <w:rFonts w:hint="default"/>
        <w:lang w:val="es-ES" w:eastAsia="en-US" w:bidi="ar-SA"/>
      </w:rPr>
    </w:lvl>
    <w:lvl w:ilvl="4" w:tplc="D2DCCF3E">
      <w:numFmt w:val="bullet"/>
      <w:lvlText w:val="•"/>
      <w:lvlJc w:val="left"/>
      <w:pPr>
        <w:ind w:left="2930" w:hanging="284"/>
      </w:pPr>
      <w:rPr>
        <w:rFonts w:hint="default"/>
        <w:lang w:val="es-ES" w:eastAsia="en-US" w:bidi="ar-SA"/>
      </w:rPr>
    </w:lvl>
    <w:lvl w:ilvl="5" w:tplc="047A0814">
      <w:numFmt w:val="bullet"/>
      <w:lvlText w:val="•"/>
      <w:lvlJc w:val="left"/>
      <w:pPr>
        <w:ind w:left="3558" w:hanging="284"/>
      </w:pPr>
      <w:rPr>
        <w:rFonts w:hint="default"/>
        <w:lang w:val="es-ES" w:eastAsia="en-US" w:bidi="ar-SA"/>
      </w:rPr>
    </w:lvl>
    <w:lvl w:ilvl="6" w:tplc="6456AB46">
      <w:numFmt w:val="bullet"/>
      <w:lvlText w:val="•"/>
      <w:lvlJc w:val="left"/>
      <w:pPr>
        <w:ind w:left="4185" w:hanging="284"/>
      </w:pPr>
      <w:rPr>
        <w:rFonts w:hint="default"/>
        <w:lang w:val="es-ES" w:eastAsia="en-US" w:bidi="ar-SA"/>
      </w:rPr>
    </w:lvl>
    <w:lvl w:ilvl="7" w:tplc="31E468E2">
      <w:numFmt w:val="bullet"/>
      <w:lvlText w:val="•"/>
      <w:lvlJc w:val="left"/>
      <w:pPr>
        <w:ind w:left="4813" w:hanging="284"/>
      </w:pPr>
      <w:rPr>
        <w:rFonts w:hint="default"/>
        <w:lang w:val="es-ES" w:eastAsia="en-US" w:bidi="ar-SA"/>
      </w:rPr>
    </w:lvl>
    <w:lvl w:ilvl="8" w:tplc="00A88DDE">
      <w:numFmt w:val="bullet"/>
      <w:lvlText w:val="•"/>
      <w:lvlJc w:val="left"/>
      <w:pPr>
        <w:ind w:left="5440" w:hanging="284"/>
      </w:pPr>
      <w:rPr>
        <w:rFonts w:hint="default"/>
        <w:lang w:val="es-ES" w:eastAsia="en-US" w:bidi="ar-SA"/>
      </w:rPr>
    </w:lvl>
  </w:abstractNum>
  <w:abstractNum w:abstractNumId="10" w15:restartNumberingAfterBreak="0">
    <w:nsid w:val="63435E8A"/>
    <w:multiLevelType w:val="hybridMultilevel"/>
    <w:tmpl w:val="21565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66162745"/>
    <w:multiLevelType w:val="hybridMultilevel"/>
    <w:tmpl w:val="5F28F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67B2F"/>
    <w:multiLevelType w:val="hybridMultilevel"/>
    <w:tmpl w:val="2828E296"/>
    <w:lvl w:ilvl="0" w:tplc="2A08FDE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color w:val="1C1E20"/>
        <w:w w:val="100"/>
        <w:sz w:val="22"/>
        <w:szCs w:val="22"/>
        <w:lang w:val="es-ES" w:eastAsia="en-US" w:bidi="ar-SA"/>
      </w:rPr>
    </w:lvl>
    <w:lvl w:ilvl="1" w:tplc="38E65E18">
      <w:numFmt w:val="bullet"/>
      <w:lvlText w:val="•"/>
      <w:lvlJc w:val="left"/>
      <w:pPr>
        <w:ind w:left="1407" w:hanging="360"/>
      </w:pPr>
      <w:rPr>
        <w:rFonts w:hint="default"/>
        <w:lang w:val="es-ES" w:eastAsia="en-US" w:bidi="ar-SA"/>
      </w:rPr>
    </w:lvl>
    <w:lvl w:ilvl="2" w:tplc="1B807E74">
      <w:numFmt w:val="bullet"/>
      <w:lvlText w:val="•"/>
      <w:lvlJc w:val="left"/>
      <w:pPr>
        <w:ind w:left="1995" w:hanging="360"/>
      </w:pPr>
      <w:rPr>
        <w:rFonts w:hint="default"/>
        <w:lang w:val="es-ES" w:eastAsia="en-US" w:bidi="ar-SA"/>
      </w:rPr>
    </w:lvl>
    <w:lvl w:ilvl="3" w:tplc="90324F4A">
      <w:numFmt w:val="bullet"/>
      <w:lvlText w:val="•"/>
      <w:lvlJc w:val="left"/>
      <w:pPr>
        <w:ind w:left="2582" w:hanging="360"/>
      </w:pPr>
      <w:rPr>
        <w:rFonts w:hint="default"/>
        <w:lang w:val="es-ES" w:eastAsia="en-US" w:bidi="ar-SA"/>
      </w:rPr>
    </w:lvl>
    <w:lvl w:ilvl="4" w:tplc="3C4A4120">
      <w:numFmt w:val="bullet"/>
      <w:lvlText w:val="•"/>
      <w:lvlJc w:val="left"/>
      <w:pPr>
        <w:ind w:left="3170" w:hanging="360"/>
      </w:pPr>
      <w:rPr>
        <w:rFonts w:hint="default"/>
        <w:lang w:val="es-ES" w:eastAsia="en-US" w:bidi="ar-SA"/>
      </w:rPr>
    </w:lvl>
    <w:lvl w:ilvl="5" w:tplc="BBA42F78">
      <w:numFmt w:val="bullet"/>
      <w:lvlText w:val="•"/>
      <w:lvlJc w:val="left"/>
      <w:pPr>
        <w:ind w:left="3758" w:hanging="360"/>
      </w:pPr>
      <w:rPr>
        <w:rFonts w:hint="default"/>
        <w:lang w:val="es-ES" w:eastAsia="en-US" w:bidi="ar-SA"/>
      </w:rPr>
    </w:lvl>
    <w:lvl w:ilvl="6" w:tplc="63EA701C">
      <w:numFmt w:val="bullet"/>
      <w:lvlText w:val="•"/>
      <w:lvlJc w:val="left"/>
      <w:pPr>
        <w:ind w:left="4345" w:hanging="360"/>
      </w:pPr>
      <w:rPr>
        <w:rFonts w:hint="default"/>
        <w:lang w:val="es-ES" w:eastAsia="en-US" w:bidi="ar-SA"/>
      </w:rPr>
    </w:lvl>
    <w:lvl w:ilvl="7" w:tplc="41606190">
      <w:numFmt w:val="bullet"/>
      <w:lvlText w:val="•"/>
      <w:lvlJc w:val="left"/>
      <w:pPr>
        <w:ind w:left="4933" w:hanging="360"/>
      </w:pPr>
      <w:rPr>
        <w:rFonts w:hint="default"/>
        <w:lang w:val="es-ES" w:eastAsia="en-US" w:bidi="ar-SA"/>
      </w:rPr>
    </w:lvl>
    <w:lvl w:ilvl="8" w:tplc="57A822F2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14"/>
  </w:num>
  <w:num w:numId="11">
    <w:abstractNumId w:val="6"/>
  </w:num>
  <w:num w:numId="12">
    <w:abstractNumId w:val="1"/>
  </w:num>
  <w:num w:numId="13">
    <w:abstractNumId w:val="10"/>
  </w:num>
  <w:num w:numId="14">
    <w:abstractNumId w:val="9"/>
  </w:num>
  <w:num w:numId="15">
    <w:abstractNumId w:val="13"/>
  </w:num>
  <w:num w:numId="1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4D03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77D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51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8D5"/>
    <w:rsid w:val="00067935"/>
    <w:rsid w:val="00067AF1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67C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7B9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032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1CF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061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074C"/>
    <w:rsid w:val="001512BD"/>
    <w:rsid w:val="0015187D"/>
    <w:rsid w:val="0015190B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B3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CC1"/>
    <w:rsid w:val="001D0ECD"/>
    <w:rsid w:val="001D1743"/>
    <w:rsid w:val="001D1A6E"/>
    <w:rsid w:val="001D1A75"/>
    <w:rsid w:val="001D1D08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461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A4A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3A02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4A99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64"/>
    <w:rsid w:val="002F16D9"/>
    <w:rsid w:val="002F19E4"/>
    <w:rsid w:val="002F1EAE"/>
    <w:rsid w:val="002F227D"/>
    <w:rsid w:val="002F2392"/>
    <w:rsid w:val="002F3524"/>
    <w:rsid w:val="002F35FE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A42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5DAA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1DB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3EA"/>
    <w:rsid w:val="00372F32"/>
    <w:rsid w:val="003730DD"/>
    <w:rsid w:val="00373778"/>
    <w:rsid w:val="00373B7E"/>
    <w:rsid w:val="00373BAF"/>
    <w:rsid w:val="00374124"/>
    <w:rsid w:val="00374D82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1CA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3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2BC"/>
    <w:rsid w:val="003C34CB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A91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401"/>
    <w:rsid w:val="00400A06"/>
    <w:rsid w:val="00400FDB"/>
    <w:rsid w:val="00402003"/>
    <w:rsid w:val="00402CED"/>
    <w:rsid w:val="0040334D"/>
    <w:rsid w:val="00403C73"/>
    <w:rsid w:val="00403EBA"/>
    <w:rsid w:val="004042E5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2F0F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17E12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6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48E"/>
    <w:rsid w:val="00497032"/>
    <w:rsid w:val="00497226"/>
    <w:rsid w:val="00497677"/>
    <w:rsid w:val="0049779E"/>
    <w:rsid w:val="00497877"/>
    <w:rsid w:val="00497D06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4FF7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B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35B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6F99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3EAA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AF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5E"/>
    <w:rsid w:val="0052327E"/>
    <w:rsid w:val="0052353D"/>
    <w:rsid w:val="005235B5"/>
    <w:rsid w:val="00523752"/>
    <w:rsid w:val="00523786"/>
    <w:rsid w:val="00523855"/>
    <w:rsid w:val="00523AF7"/>
    <w:rsid w:val="00523D16"/>
    <w:rsid w:val="00523DBB"/>
    <w:rsid w:val="00523F45"/>
    <w:rsid w:val="005254D4"/>
    <w:rsid w:val="0052556F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5A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54B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5D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916"/>
    <w:rsid w:val="00617EC0"/>
    <w:rsid w:val="006201E8"/>
    <w:rsid w:val="006201F6"/>
    <w:rsid w:val="006202F5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659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0E3C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E7D2E"/>
    <w:rsid w:val="006F01A6"/>
    <w:rsid w:val="006F067B"/>
    <w:rsid w:val="006F0729"/>
    <w:rsid w:val="006F0A62"/>
    <w:rsid w:val="006F0A66"/>
    <w:rsid w:val="006F1151"/>
    <w:rsid w:val="006F17E6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6F47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1EE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B70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CED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A62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8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3F5C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3D7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1C5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9B5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877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47FF0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6B1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5B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4FD1"/>
    <w:rsid w:val="009E5BD4"/>
    <w:rsid w:val="009E613A"/>
    <w:rsid w:val="009E6616"/>
    <w:rsid w:val="009E680B"/>
    <w:rsid w:val="009E6CF7"/>
    <w:rsid w:val="009E6D15"/>
    <w:rsid w:val="009F0210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3E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C7"/>
    <w:rsid w:val="00A35263"/>
    <w:rsid w:val="00A35B79"/>
    <w:rsid w:val="00A36533"/>
    <w:rsid w:val="00A36F33"/>
    <w:rsid w:val="00A3740B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6B2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DF9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7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0B2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4AF"/>
    <w:rsid w:val="00BD070C"/>
    <w:rsid w:val="00BD07D1"/>
    <w:rsid w:val="00BD0868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B57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1F43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51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1D0B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A4D"/>
    <w:rsid w:val="00D02EF8"/>
    <w:rsid w:val="00D0396C"/>
    <w:rsid w:val="00D039EE"/>
    <w:rsid w:val="00D04298"/>
    <w:rsid w:val="00D047CB"/>
    <w:rsid w:val="00D04B77"/>
    <w:rsid w:val="00D04DAB"/>
    <w:rsid w:val="00D05060"/>
    <w:rsid w:val="00D053D4"/>
    <w:rsid w:val="00D056B3"/>
    <w:rsid w:val="00D05A48"/>
    <w:rsid w:val="00D05BE0"/>
    <w:rsid w:val="00D05FB2"/>
    <w:rsid w:val="00D0613F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AE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3BC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C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3A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CA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088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E0D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2E6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3A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6955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0A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35FD"/>
    <w:rsid w:val="00E34322"/>
    <w:rsid w:val="00E345B9"/>
    <w:rsid w:val="00E34E1E"/>
    <w:rsid w:val="00E34F0A"/>
    <w:rsid w:val="00E34FA7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1E4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943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40E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5AC"/>
    <w:rsid w:val="00F32BBA"/>
    <w:rsid w:val="00F32DA3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658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4854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BE1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D47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78C"/>
    <w:rsid w:val="00FC48A2"/>
    <w:rsid w:val="00FC4993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FC468"/>
  <w15:docId w15:val="{6B0944E3-DDC6-4A44-9ACE-B99FF7E5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78A5F-DEC3-4359-BD39-68AF3273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592</Words>
  <Characters>3258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9</cp:revision>
  <cp:lastPrinted>2020-02-29T01:01:00Z</cp:lastPrinted>
  <dcterms:created xsi:type="dcterms:W3CDTF">2021-03-20T00:35:00Z</dcterms:created>
  <dcterms:modified xsi:type="dcterms:W3CDTF">2021-03-20T18:59:00Z</dcterms:modified>
</cp:coreProperties>
</file>