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6B4295D7"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153A7D39">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025BB6">
        <w:rPr>
          <w:rFonts w:ascii="Arial" w:hAnsi="Arial" w:cs="Arial"/>
          <w:b/>
          <w:sz w:val="24"/>
          <w:szCs w:val="24"/>
        </w:rPr>
        <w:t>30</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57D6C488" w14:textId="77777777" w:rsidR="0025357A" w:rsidRPr="00B82E97" w:rsidRDefault="0025357A" w:rsidP="0025357A">
      <w:pPr>
        <w:jc w:val="center"/>
        <w:rPr>
          <w:rFonts w:ascii="Arial" w:hAnsi="Arial" w:cs="Arial"/>
          <w:b/>
          <w:sz w:val="12"/>
          <w:szCs w:val="12"/>
        </w:rPr>
      </w:pPr>
    </w:p>
    <w:p w14:paraId="653E7A08" w14:textId="71B54B28" w:rsidR="00560F05" w:rsidRPr="0040013E" w:rsidRDefault="00AA59A9" w:rsidP="00560F05">
      <w:pPr>
        <w:shd w:val="clear" w:color="auto" w:fill="FFFFFF"/>
        <w:autoSpaceDN/>
        <w:ind w:left="-284" w:right="-142"/>
        <w:jc w:val="center"/>
        <w:textAlignment w:val="auto"/>
        <w:rPr>
          <w:rFonts w:ascii="Arial" w:hAnsi="Arial" w:cs="Arial"/>
          <w:b/>
          <w:bCs/>
          <w:color w:val="FF0000"/>
          <w:spacing w:val="-4"/>
          <w:sz w:val="36"/>
          <w:szCs w:val="34"/>
        </w:rPr>
      </w:pPr>
      <w:r>
        <w:rPr>
          <w:rFonts w:ascii="Arial" w:hAnsi="Arial" w:cs="Arial"/>
          <w:b/>
          <w:bCs/>
          <w:color w:val="000000"/>
          <w:sz w:val="36"/>
          <w:szCs w:val="36"/>
          <w:shd w:val="clear" w:color="auto" w:fill="FFFFFF"/>
        </w:rPr>
        <w:t>Sesiona Consejo Consultivo Internacional de UABC</w:t>
      </w:r>
    </w:p>
    <w:p w14:paraId="080C8DD5" w14:textId="77777777" w:rsidR="00AA59A9" w:rsidRPr="00AA59A9" w:rsidRDefault="00AA59A9" w:rsidP="00AA59A9">
      <w:pPr>
        <w:shd w:val="clear" w:color="auto" w:fill="FFFFFF"/>
        <w:suppressAutoHyphens w:val="0"/>
        <w:autoSpaceDN/>
        <w:textAlignment w:val="auto"/>
        <w:rPr>
          <w:color w:val="222222"/>
        </w:rPr>
      </w:pPr>
      <w:r w:rsidRPr="00AA59A9">
        <w:rPr>
          <w:rFonts w:ascii="Arial" w:hAnsi="Arial" w:cs="Arial"/>
          <w:color w:val="222222"/>
          <w:sz w:val="16"/>
          <w:szCs w:val="16"/>
        </w:rPr>
        <w:t> </w:t>
      </w:r>
    </w:p>
    <w:p w14:paraId="7A017AD3" w14:textId="1146156B" w:rsidR="00A82C85" w:rsidRPr="00A82C85" w:rsidRDefault="00A82C85" w:rsidP="00A82C85">
      <w:pPr>
        <w:pStyle w:val="Prrafodelista"/>
        <w:numPr>
          <w:ilvl w:val="0"/>
          <w:numId w:val="15"/>
        </w:numPr>
        <w:shd w:val="clear" w:color="auto" w:fill="FFFFFF"/>
        <w:autoSpaceDN/>
        <w:ind w:left="284" w:hanging="284"/>
        <w:jc w:val="both"/>
        <w:textAlignment w:val="auto"/>
        <w:rPr>
          <w:rFonts w:ascii="Arial" w:hAnsi="Arial" w:cs="Arial"/>
          <w:color w:val="222222"/>
        </w:rPr>
      </w:pPr>
      <w:r w:rsidRPr="00A82C85">
        <w:rPr>
          <w:rFonts w:ascii="Arial" w:hAnsi="Arial" w:cs="Arial"/>
          <w:color w:val="222222"/>
          <w:sz w:val="24"/>
          <w:szCs w:val="24"/>
        </w:rPr>
        <w:t>Es</w:t>
      </w:r>
      <w:r>
        <w:rPr>
          <w:rFonts w:ascii="Arial" w:hAnsi="Arial" w:cs="Arial"/>
          <w:color w:val="222222"/>
          <w:sz w:val="24"/>
          <w:szCs w:val="24"/>
        </w:rPr>
        <w:t xml:space="preserve"> la principal instancia asesora que propone políticas y sugerencias relacionadas con proyectos de vinculación e innovación internacional.</w:t>
      </w:r>
    </w:p>
    <w:p w14:paraId="48B07540" w14:textId="77777777" w:rsidR="00A82C85" w:rsidRPr="00A82C85" w:rsidRDefault="00A82C85" w:rsidP="00A82C85">
      <w:pPr>
        <w:shd w:val="clear" w:color="auto" w:fill="FFFFFF"/>
        <w:autoSpaceDN/>
        <w:jc w:val="both"/>
        <w:textAlignment w:val="auto"/>
        <w:rPr>
          <w:rFonts w:ascii="Arial" w:hAnsi="Arial" w:cs="Arial"/>
          <w:color w:val="222222"/>
        </w:rPr>
      </w:pPr>
    </w:p>
    <w:p w14:paraId="3229E159" w14:textId="03B2FCFB" w:rsidR="00965435" w:rsidRPr="00A82C85" w:rsidRDefault="00AA59A9" w:rsidP="00965435">
      <w:pPr>
        <w:shd w:val="clear" w:color="auto" w:fill="FFFFFF"/>
        <w:autoSpaceDN/>
        <w:jc w:val="both"/>
        <w:textAlignment w:val="auto"/>
        <w:rPr>
          <w:rFonts w:ascii="Arial" w:hAnsi="Arial" w:cs="Arial"/>
          <w:sz w:val="24"/>
          <w:szCs w:val="24"/>
        </w:rPr>
      </w:pPr>
      <w:r w:rsidRPr="00AA59A9">
        <w:rPr>
          <w:rFonts w:ascii="Arial" w:hAnsi="Arial" w:cs="Arial"/>
          <w:b/>
          <w:bCs/>
          <w:color w:val="222222"/>
          <w:sz w:val="24"/>
          <w:szCs w:val="24"/>
        </w:rPr>
        <w:t xml:space="preserve">Mexicali, B.C., </w:t>
      </w:r>
      <w:r w:rsidRPr="00A82C85">
        <w:rPr>
          <w:rFonts w:ascii="Arial" w:hAnsi="Arial" w:cs="Arial"/>
          <w:b/>
          <w:bCs/>
          <w:color w:val="222222"/>
          <w:sz w:val="24"/>
          <w:szCs w:val="24"/>
        </w:rPr>
        <w:t>viernes 9 de abril de 2021</w:t>
      </w:r>
      <w:r w:rsidRPr="00AA59A9">
        <w:rPr>
          <w:rFonts w:ascii="Arial" w:hAnsi="Arial" w:cs="Arial"/>
          <w:color w:val="222222"/>
          <w:sz w:val="24"/>
          <w:szCs w:val="24"/>
        </w:rPr>
        <w:t xml:space="preserve">.- </w:t>
      </w:r>
      <w:r w:rsidR="00E05B70" w:rsidRPr="00A82C85">
        <w:rPr>
          <w:rFonts w:ascii="Arial" w:hAnsi="Arial" w:cs="Arial"/>
          <w:color w:val="222222"/>
          <w:sz w:val="24"/>
          <w:szCs w:val="24"/>
        </w:rPr>
        <w:t xml:space="preserve">Con el fin de </w:t>
      </w:r>
      <w:r w:rsidR="00E05B70" w:rsidRPr="00AA59A9">
        <w:rPr>
          <w:rFonts w:ascii="Arial" w:hAnsi="Arial" w:cs="Arial"/>
          <w:sz w:val="24"/>
          <w:szCs w:val="24"/>
        </w:rPr>
        <w:t>consolidar todas las acciones que realiza la</w:t>
      </w:r>
      <w:r w:rsidR="00E05B70" w:rsidRPr="00A82C85">
        <w:rPr>
          <w:rFonts w:ascii="Arial" w:hAnsi="Arial" w:cs="Arial"/>
          <w:sz w:val="24"/>
          <w:szCs w:val="24"/>
        </w:rPr>
        <w:t xml:space="preserve"> Universidad Autónoma de Baja California (</w:t>
      </w:r>
      <w:r w:rsidR="00E05B70" w:rsidRPr="00AA59A9">
        <w:rPr>
          <w:rFonts w:ascii="Arial" w:hAnsi="Arial" w:cs="Arial"/>
          <w:sz w:val="24"/>
          <w:szCs w:val="24"/>
        </w:rPr>
        <w:t>UABC</w:t>
      </w:r>
      <w:r w:rsidR="00E05B70" w:rsidRPr="00A82C85">
        <w:rPr>
          <w:rFonts w:ascii="Arial" w:hAnsi="Arial" w:cs="Arial"/>
          <w:sz w:val="24"/>
          <w:szCs w:val="24"/>
        </w:rPr>
        <w:t>)</w:t>
      </w:r>
      <w:r w:rsidR="00E05B70" w:rsidRPr="00AA59A9">
        <w:rPr>
          <w:rFonts w:ascii="Arial" w:hAnsi="Arial" w:cs="Arial"/>
          <w:sz w:val="24"/>
          <w:szCs w:val="24"/>
        </w:rPr>
        <w:t xml:space="preserve"> en materia de internacionalización</w:t>
      </w:r>
      <w:r w:rsidR="00E05B70" w:rsidRPr="00A82C85">
        <w:rPr>
          <w:rFonts w:ascii="Arial" w:hAnsi="Arial" w:cs="Arial"/>
          <w:sz w:val="24"/>
          <w:szCs w:val="24"/>
        </w:rPr>
        <w:t xml:space="preserve"> para mantener una mayor vinculación y cooperación académica con instituciones de educación superior y otros organismos de prestigio internacional, se llevó a cabo la primera sesión del Consejo Consultivo Internacional (CCI), encabezada por el rector, doctor Daniel Octavio Valdez Delgadillo.</w:t>
      </w:r>
    </w:p>
    <w:p w14:paraId="4AEDD29C" w14:textId="20B581E4" w:rsidR="00E05B70" w:rsidRPr="00A82C85" w:rsidRDefault="00E05B70" w:rsidP="00965435">
      <w:pPr>
        <w:shd w:val="clear" w:color="auto" w:fill="FFFFFF"/>
        <w:autoSpaceDN/>
        <w:jc w:val="both"/>
        <w:textAlignment w:val="auto"/>
        <w:rPr>
          <w:rFonts w:ascii="Arial" w:hAnsi="Arial" w:cs="Arial"/>
          <w:sz w:val="24"/>
          <w:szCs w:val="24"/>
        </w:rPr>
      </w:pPr>
    </w:p>
    <w:p w14:paraId="34809155" w14:textId="3FF06BDA" w:rsidR="00A2044D" w:rsidRPr="00A82C85" w:rsidRDefault="00E05B70" w:rsidP="00965435">
      <w:pPr>
        <w:shd w:val="clear" w:color="auto" w:fill="FFFFFF"/>
        <w:autoSpaceDN/>
        <w:jc w:val="both"/>
        <w:textAlignment w:val="auto"/>
        <w:rPr>
          <w:rFonts w:ascii="Arial" w:hAnsi="Arial" w:cs="Arial"/>
          <w:sz w:val="24"/>
          <w:szCs w:val="24"/>
        </w:rPr>
      </w:pPr>
      <w:r w:rsidRPr="00A82C85">
        <w:rPr>
          <w:rFonts w:ascii="Arial" w:hAnsi="Arial" w:cs="Arial"/>
          <w:sz w:val="24"/>
          <w:szCs w:val="24"/>
        </w:rPr>
        <w:t xml:space="preserve">En dicha sesión, el rector presentó ante los integrantes del CCI -que se encuentran en Estados Unidos, Reino Unido, Corea del Sur y Qatar- su segundo informe de </w:t>
      </w:r>
      <w:r w:rsidR="00A2044D" w:rsidRPr="00A82C85">
        <w:rPr>
          <w:rFonts w:ascii="Arial" w:hAnsi="Arial" w:cs="Arial"/>
          <w:sz w:val="24"/>
          <w:szCs w:val="24"/>
        </w:rPr>
        <w:t>actividades y mostró los indicadores de calidad de la UABC, entre los que se encuentran que la universidad tiene presencia en 11 sedes distribuidas en todos los municipios de Baja California y algunos poblados, a través de 40 unidades académicas en las que se imparten 205 programas de estudio, de los cuales, 135 son de licenciatura y 75 de posgrado.</w:t>
      </w:r>
    </w:p>
    <w:p w14:paraId="056653C7" w14:textId="41A8BB01" w:rsidR="00810C07" w:rsidRPr="00A82C85" w:rsidRDefault="00810C07" w:rsidP="00965435">
      <w:pPr>
        <w:shd w:val="clear" w:color="auto" w:fill="FFFFFF"/>
        <w:autoSpaceDN/>
        <w:jc w:val="both"/>
        <w:textAlignment w:val="auto"/>
        <w:rPr>
          <w:rFonts w:ascii="Arial" w:hAnsi="Arial" w:cs="Arial"/>
          <w:sz w:val="24"/>
          <w:szCs w:val="24"/>
        </w:rPr>
      </w:pPr>
    </w:p>
    <w:p w14:paraId="011AFAAC" w14:textId="62F78A45" w:rsidR="00810C07" w:rsidRPr="00A82C85" w:rsidRDefault="00810C07" w:rsidP="00965435">
      <w:pPr>
        <w:shd w:val="clear" w:color="auto" w:fill="FFFFFF"/>
        <w:autoSpaceDN/>
        <w:jc w:val="both"/>
        <w:textAlignment w:val="auto"/>
        <w:rPr>
          <w:rFonts w:ascii="Arial" w:hAnsi="Arial" w:cs="Arial"/>
          <w:spacing w:val="-2"/>
          <w:sz w:val="24"/>
          <w:szCs w:val="24"/>
        </w:rPr>
      </w:pPr>
      <w:r w:rsidRPr="00A82C85">
        <w:rPr>
          <w:rFonts w:ascii="Arial" w:hAnsi="Arial" w:cs="Arial"/>
          <w:spacing w:val="-2"/>
          <w:sz w:val="24"/>
          <w:szCs w:val="24"/>
        </w:rPr>
        <w:t>Siguiendo con la oferta educativa, el rector mencionó que la UABC es una de las cuatro universidades públicas estatales que cuenta con el 100 % de sus programas educativos acreditados, pero se destaca de las otras tres ya que es la que posee mayor número de programas educativos.</w:t>
      </w:r>
    </w:p>
    <w:p w14:paraId="31EF9316" w14:textId="4EEA8C62" w:rsidR="00810C07" w:rsidRPr="00A82C85" w:rsidRDefault="00810C07" w:rsidP="00965435">
      <w:pPr>
        <w:shd w:val="clear" w:color="auto" w:fill="FFFFFF"/>
        <w:autoSpaceDN/>
        <w:jc w:val="both"/>
        <w:textAlignment w:val="auto"/>
        <w:rPr>
          <w:rFonts w:ascii="Arial" w:hAnsi="Arial" w:cs="Arial"/>
          <w:sz w:val="24"/>
          <w:szCs w:val="24"/>
        </w:rPr>
      </w:pPr>
    </w:p>
    <w:p w14:paraId="171859D4" w14:textId="4BF464B8" w:rsidR="00810C07" w:rsidRPr="00A82C85" w:rsidRDefault="00810C07" w:rsidP="00965435">
      <w:pPr>
        <w:shd w:val="clear" w:color="auto" w:fill="FFFFFF"/>
        <w:autoSpaceDN/>
        <w:jc w:val="both"/>
        <w:textAlignment w:val="auto"/>
        <w:rPr>
          <w:rFonts w:ascii="Arial" w:hAnsi="Arial" w:cs="Arial"/>
          <w:sz w:val="24"/>
          <w:szCs w:val="24"/>
        </w:rPr>
      </w:pPr>
      <w:r w:rsidRPr="00A82C85">
        <w:rPr>
          <w:rFonts w:ascii="Arial" w:hAnsi="Arial" w:cs="Arial"/>
          <w:sz w:val="24"/>
          <w:szCs w:val="24"/>
        </w:rPr>
        <w:t>Respecto de los rankings internacionales, expuso que en el Ranking THE se ubica en la posición 1001+ a nivel mundial y en el nivel latinoamericano en la posición 101-125, sin embargo, dentro de las universidades públicas estatales, se ubica en el primer lugar en Ingeniería y Tecnología, así como en Educación, en el tercer lugar de Ciencias de la Vida y en cuarto lugar en Ciencias físicas. Además, en el Ranking QS se ubica en el peldaño 147 a nivel latinoamericano.</w:t>
      </w:r>
    </w:p>
    <w:p w14:paraId="3A494F30" w14:textId="77777777" w:rsidR="00810C07" w:rsidRPr="00A82C85" w:rsidRDefault="00810C07" w:rsidP="00965435">
      <w:pPr>
        <w:shd w:val="clear" w:color="auto" w:fill="FFFFFF"/>
        <w:autoSpaceDN/>
        <w:jc w:val="both"/>
        <w:textAlignment w:val="auto"/>
        <w:rPr>
          <w:rFonts w:ascii="Arial" w:hAnsi="Arial" w:cs="Arial"/>
          <w:sz w:val="24"/>
          <w:szCs w:val="24"/>
        </w:rPr>
      </w:pPr>
    </w:p>
    <w:p w14:paraId="273DC94D" w14:textId="5C585194" w:rsidR="00810C07" w:rsidRPr="00810C07" w:rsidRDefault="00C16B2F" w:rsidP="00C16B2F">
      <w:pPr>
        <w:autoSpaceDN/>
        <w:jc w:val="both"/>
        <w:rPr>
          <w:rFonts w:ascii="Arial" w:hAnsi="Arial" w:cs="Arial"/>
          <w:color w:val="262626"/>
          <w:sz w:val="24"/>
          <w:szCs w:val="24"/>
        </w:rPr>
      </w:pPr>
      <w:r w:rsidRPr="00A82C85">
        <w:rPr>
          <w:rFonts w:ascii="Arial" w:hAnsi="Arial" w:cs="Arial"/>
          <w:color w:val="262626"/>
          <w:sz w:val="24"/>
          <w:szCs w:val="24"/>
        </w:rPr>
        <w:t xml:space="preserve">Sobre la </w:t>
      </w:r>
      <w:r w:rsidR="00810C07" w:rsidRPr="00810C07">
        <w:rPr>
          <w:rFonts w:ascii="Arial" w:hAnsi="Arial" w:cs="Arial"/>
          <w:color w:val="262626"/>
          <w:sz w:val="24"/>
          <w:szCs w:val="24"/>
        </w:rPr>
        <w:t>contribución que h</w:t>
      </w:r>
      <w:r w:rsidRPr="00A82C85">
        <w:rPr>
          <w:rFonts w:ascii="Arial" w:hAnsi="Arial" w:cs="Arial"/>
          <w:color w:val="262626"/>
          <w:sz w:val="24"/>
          <w:szCs w:val="24"/>
        </w:rPr>
        <w:t>ace la UABC en los indicadores del estado d</w:t>
      </w:r>
      <w:r w:rsidR="00810C07" w:rsidRPr="00810C07">
        <w:rPr>
          <w:rFonts w:ascii="Arial" w:hAnsi="Arial" w:cs="Arial"/>
          <w:color w:val="262626"/>
          <w:sz w:val="24"/>
          <w:szCs w:val="24"/>
        </w:rPr>
        <w:t>e Baja California</w:t>
      </w:r>
      <w:r w:rsidRPr="00A82C85">
        <w:rPr>
          <w:rFonts w:ascii="Arial" w:hAnsi="Arial" w:cs="Arial"/>
          <w:color w:val="262626"/>
          <w:sz w:val="24"/>
          <w:szCs w:val="24"/>
        </w:rPr>
        <w:t xml:space="preserve">, el doctor Valdez Delgadillo </w:t>
      </w:r>
      <w:r w:rsidR="007017D4" w:rsidRPr="00A82C85">
        <w:rPr>
          <w:rFonts w:ascii="Arial" w:hAnsi="Arial" w:cs="Arial"/>
          <w:color w:val="262626"/>
          <w:sz w:val="24"/>
          <w:szCs w:val="24"/>
        </w:rPr>
        <w:t>informó</w:t>
      </w:r>
      <w:r w:rsidRPr="00A82C85">
        <w:rPr>
          <w:rFonts w:ascii="Arial" w:hAnsi="Arial" w:cs="Arial"/>
          <w:color w:val="262626"/>
          <w:sz w:val="24"/>
          <w:szCs w:val="24"/>
        </w:rPr>
        <w:t xml:space="preserve"> que de</w:t>
      </w:r>
      <w:r w:rsidR="00810C07" w:rsidRPr="00810C07">
        <w:rPr>
          <w:rFonts w:ascii="Arial" w:hAnsi="Arial" w:cs="Arial"/>
          <w:color w:val="262626"/>
          <w:sz w:val="24"/>
          <w:szCs w:val="24"/>
        </w:rPr>
        <w:t xml:space="preserve"> cada 10 estudiantes de licenciatura, seis</w:t>
      </w:r>
      <w:r w:rsidRPr="00A82C85">
        <w:rPr>
          <w:rFonts w:ascii="Arial" w:hAnsi="Arial" w:cs="Arial"/>
          <w:color w:val="262626"/>
          <w:sz w:val="24"/>
          <w:szCs w:val="24"/>
        </w:rPr>
        <w:t xml:space="preserve"> son de la UABC mientras que en posgrado son tres de cada 10. De igual manera, de cada 10 alumnos </w:t>
      </w:r>
      <w:r w:rsidR="00810C07" w:rsidRPr="00810C07">
        <w:rPr>
          <w:rFonts w:ascii="Arial" w:hAnsi="Arial" w:cs="Arial"/>
          <w:color w:val="262626"/>
          <w:sz w:val="24"/>
          <w:szCs w:val="24"/>
        </w:rPr>
        <w:t xml:space="preserve">de una universidad pública, siete </w:t>
      </w:r>
      <w:r w:rsidRPr="00A82C85">
        <w:rPr>
          <w:rFonts w:ascii="Arial" w:hAnsi="Arial" w:cs="Arial"/>
          <w:color w:val="262626"/>
          <w:sz w:val="24"/>
          <w:szCs w:val="24"/>
        </w:rPr>
        <w:t xml:space="preserve">se forman en la </w:t>
      </w:r>
      <w:r w:rsidR="00810C07" w:rsidRPr="00810C07">
        <w:rPr>
          <w:rFonts w:ascii="Arial" w:hAnsi="Arial" w:cs="Arial"/>
          <w:color w:val="262626"/>
          <w:sz w:val="24"/>
          <w:szCs w:val="24"/>
        </w:rPr>
        <w:t>UABC</w:t>
      </w:r>
      <w:r w:rsidRPr="00A82C85">
        <w:rPr>
          <w:rFonts w:ascii="Arial" w:hAnsi="Arial" w:cs="Arial"/>
          <w:color w:val="262626"/>
          <w:sz w:val="24"/>
          <w:szCs w:val="24"/>
        </w:rPr>
        <w:t xml:space="preserve"> y del </w:t>
      </w:r>
      <w:r w:rsidR="00810C07" w:rsidRPr="00810C07">
        <w:rPr>
          <w:rFonts w:ascii="Arial" w:hAnsi="Arial" w:cs="Arial"/>
          <w:color w:val="262626"/>
          <w:sz w:val="24"/>
          <w:szCs w:val="24"/>
        </w:rPr>
        <w:t xml:space="preserve">total de la oferta de programas de licenciatura </w:t>
      </w:r>
      <w:r w:rsidRPr="00A82C85">
        <w:rPr>
          <w:rFonts w:ascii="Arial" w:hAnsi="Arial" w:cs="Arial"/>
          <w:color w:val="262626"/>
          <w:sz w:val="24"/>
          <w:szCs w:val="24"/>
        </w:rPr>
        <w:t xml:space="preserve">y posgrado </w:t>
      </w:r>
      <w:r w:rsidR="00810C07" w:rsidRPr="00810C07">
        <w:rPr>
          <w:rFonts w:ascii="Arial" w:hAnsi="Arial" w:cs="Arial"/>
          <w:color w:val="262626"/>
          <w:sz w:val="24"/>
          <w:szCs w:val="24"/>
        </w:rPr>
        <w:t xml:space="preserve">reconocidos por su calidad, </w:t>
      </w:r>
      <w:r w:rsidRPr="00A82C85">
        <w:rPr>
          <w:rFonts w:ascii="Arial" w:hAnsi="Arial" w:cs="Arial"/>
          <w:color w:val="262626"/>
          <w:sz w:val="24"/>
          <w:szCs w:val="24"/>
        </w:rPr>
        <w:t xml:space="preserve">el </w:t>
      </w:r>
      <w:r w:rsidR="00810C07" w:rsidRPr="00810C07">
        <w:rPr>
          <w:rFonts w:ascii="Arial" w:hAnsi="Arial" w:cs="Arial"/>
          <w:color w:val="262626"/>
          <w:sz w:val="24"/>
          <w:szCs w:val="24"/>
        </w:rPr>
        <w:t>68%</w:t>
      </w:r>
      <w:r w:rsidRPr="00A82C85">
        <w:rPr>
          <w:rFonts w:ascii="Arial" w:hAnsi="Arial" w:cs="Arial"/>
          <w:color w:val="262626"/>
          <w:sz w:val="24"/>
          <w:szCs w:val="24"/>
        </w:rPr>
        <w:t xml:space="preserve"> y</w:t>
      </w:r>
      <w:r w:rsidR="00810C07" w:rsidRPr="00810C07">
        <w:rPr>
          <w:rFonts w:ascii="Arial" w:hAnsi="Arial" w:cs="Arial"/>
          <w:color w:val="262626"/>
          <w:sz w:val="24"/>
          <w:szCs w:val="24"/>
        </w:rPr>
        <w:t xml:space="preserve"> 58%</w:t>
      </w:r>
      <w:r w:rsidRPr="00A82C85">
        <w:rPr>
          <w:rFonts w:ascii="Arial" w:hAnsi="Arial" w:cs="Arial"/>
          <w:color w:val="262626"/>
          <w:sz w:val="24"/>
          <w:szCs w:val="24"/>
        </w:rPr>
        <w:t xml:space="preserve"> los ofrece la máxima casa de estudios. Asimismo, el</w:t>
      </w:r>
      <w:r w:rsidR="00810C07" w:rsidRPr="00810C07">
        <w:rPr>
          <w:rFonts w:ascii="Arial" w:hAnsi="Arial" w:cs="Arial"/>
          <w:color w:val="262626"/>
          <w:sz w:val="24"/>
          <w:szCs w:val="24"/>
        </w:rPr>
        <w:t xml:space="preserve"> 54% del total de los investigadores inscritos en el Sistema Nacional de Investigadore</w:t>
      </w:r>
      <w:r w:rsidRPr="00A82C85">
        <w:rPr>
          <w:rFonts w:ascii="Arial" w:hAnsi="Arial" w:cs="Arial"/>
          <w:color w:val="262626"/>
          <w:sz w:val="24"/>
          <w:szCs w:val="24"/>
        </w:rPr>
        <w:t>s de Baja California, laboran en esta institución.</w:t>
      </w:r>
    </w:p>
    <w:p w14:paraId="08605782" w14:textId="3FF655A5" w:rsidR="00810C07" w:rsidRPr="00A82C85" w:rsidRDefault="00810C07" w:rsidP="002A5B63">
      <w:pPr>
        <w:autoSpaceDN/>
        <w:rPr>
          <w:rFonts w:ascii="Arial" w:hAnsi="Arial" w:cs="Arial"/>
          <w:color w:val="262626"/>
          <w:sz w:val="24"/>
          <w:szCs w:val="24"/>
        </w:rPr>
      </w:pPr>
    </w:p>
    <w:p w14:paraId="68407DFF" w14:textId="6FECA96C" w:rsidR="002A5B63" w:rsidRPr="00810C07" w:rsidRDefault="002A5B63" w:rsidP="002A5B63">
      <w:pPr>
        <w:autoSpaceDN/>
        <w:jc w:val="both"/>
        <w:rPr>
          <w:rFonts w:ascii="Arial" w:hAnsi="Arial" w:cs="Arial"/>
          <w:color w:val="262626"/>
          <w:sz w:val="24"/>
          <w:szCs w:val="24"/>
        </w:rPr>
      </w:pPr>
      <w:r w:rsidRPr="00A82C85">
        <w:rPr>
          <w:rFonts w:ascii="Arial" w:hAnsi="Arial" w:cs="Arial"/>
          <w:color w:val="262626"/>
          <w:sz w:val="24"/>
          <w:szCs w:val="24"/>
        </w:rPr>
        <w:t xml:space="preserve">Un indicador significativo es la cobertura de matrícula, ya que la UABC se ha destacado en los últimos 15 años por realizar esfuerzos para incrementar el número de aceptación de los aspirantes a ingresar y actualmente admite </w:t>
      </w:r>
      <w:r w:rsidR="00426102">
        <w:rPr>
          <w:rFonts w:ascii="Arial" w:hAnsi="Arial" w:cs="Arial"/>
          <w:color w:val="262626"/>
          <w:sz w:val="24"/>
          <w:szCs w:val="24"/>
        </w:rPr>
        <w:t>a</w:t>
      </w:r>
      <w:r w:rsidRPr="00A82C85">
        <w:rPr>
          <w:rFonts w:ascii="Arial" w:hAnsi="Arial" w:cs="Arial"/>
          <w:color w:val="262626"/>
          <w:sz w:val="24"/>
          <w:szCs w:val="24"/>
        </w:rPr>
        <w:t xml:space="preserve"> casi el 67 %, sin embargo, enfatizó que</w:t>
      </w:r>
      <w:r w:rsidR="007017D4" w:rsidRPr="00A82C85">
        <w:rPr>
          <w:rFonts w:ascii="Arial" w:hAnsi="Arial" w:cs="Arial"/>
          <w:color w:val="262626"/>
          <w:sz w:val="24"/>
          <w:szCs w:val="24"/>
        </w:rPr>
        <w:t>,</w:t>
      </w:r>
      <w:r w:rsidRPr="00A82C85">
        <w:rPr>
          <w:rFonts w:ascii="Arial" w:hAnsi="Arial" w:cs="Arial"/>
          <w:color w:val="262626"/>
          <w:sz w:val="24"/>
          <w:szCs w:val="24"/>
        </w:rPr>
        <w:t xml:space="preserve"> tras un exhaustivo análisis, para el ciclo escolar </w:t>
      </w:r>
      <w:r w:rsidR="007017D4" w:rsidRPr="00A82C85">
        <w:rPr>
          <w:rFonts w:ascii="Arial" w:hAnsi="Arial" w:cs="Arial"/>
          <w:color w:val="262626"/>
          <w:sz w:val="24"/>
          <w:szCs w:val="24"/>
        </w:rPr>
        <w:t xml:space="preserve">2021-2 y 2022-1 se espera incrementar alrededor de 4,200 nuevos espacios a través del aumento de matrícula en las unidades académicas y programas educativos ya existentes, la creación de nuevos programas educativos en sedes existentes, </w:t>
      </w:r>
      <w:r w:rsidR="00454D45">
        <w:rPr>
          <w:rFonts w:ascii="Arial" w:hAnsi="Arial" w:cs="Arial"/>
          <w:color w:val="262626"/>
          <w:sz w:val="24"/>
          <w:szCs w:val="24"/>
        </w:rPr>
        <w:t xml:space="preserve">y la </w:t>
      </w:r>
      <w:r w:rsidR="007017D4" w:rsidRPr="00A82C85">
        <w:rPr>
          <w:rFonts w:ascii="Arial" w:hAnsi="Arial" w:cs="Arial"/>
          <w:color w:val="262626"/>
          <w:sz w:val="24"/>
          <w:szCs w:val="24"/>
        </w:rPr>
        <w:t>construcción de nuevos edificios.</w:t>
      </w:r>
    </w:p>
    <w:p w14:paraId="7D4CB00D" w14:textId="1C1A0CC1" w:rsidR="00E05B70" w:rsidRPr="00A82C85" w:rsidRDefault="00E05B70" w:rsidP="00965435">
      <w:pPr>
        <w:shd w:val="clear" w:color="auto" w:fill="FFFFFF"/>
        <w:autoSpaceDN/>
        <w:jc w:val="both"/>
        <w:textAlignment w:val="auto"/>
        <w:rPr>
          <w:rFonts w:ascii="Arial" w:hAnsi="Arial" w:cs="Arial"/>
          <w:color w:val="FF0000"/>
          <w:sz w:val="24"/>
          <w:szCs w:val="24"/>
        </w:rPr>
      </w:pPr>
    </w:p>
    <w:p w14:paraId="03F353A1" w14:textId="77777777" w:rsidR="00A82C85" w:rsidRPr="00A82C85" w:rsidRDefault="00A82C85" w:rsidP="00965435">
      <w:pPr>
        <w:shd w:val="clear" w:color="auto" w:fill="FFFFFF"/>
        <w:autoSpaceDN/>
        <w:jc w:val="both"/>
        <w:textAlignment w:val="auto"/>
        <w:rPr>
          <w:rFonts w:ascii="Arial" w:hAnsi="Arial" w:cs="Arial"/>
          <w:color w:val="FF0000"/>
          <w:sz w:val="24"/>
          <w:szCs w:val="24"/>
        </w:rPr>
      </w:pPr>
    </w:p>
    <w:p w14:paraId="1C3FEFFF" w14:textId="77777777" w:rsidR="00A82C85" w:rsidRDefault="00A82C85" w:rsidP="00965435">
      <w:pPr>
        <w:shd w:val="clear" w:color="auto" w:fill="FFFFFF"/>
        <w:autoSpaceDN/>
        <w:jc w:val="both"/>
        <w:textAlignment w:val="auto"/>
        <w:rPr>
          <w:rFonts w:ascii="Arial" w:hAnsi="Arial" w:cs="Arial"/>
          <w:color w:val="FF0000"/>
          <w:sz w:val="24"/>
          <w:szCs w:val="23"/>
        </w:rPr>
      </w:pPr>
    </w:p>
    <w:p w14:paraId="4113CF20" w14:textId="77777777" w:rsidR="00A82C85" w:rsidRDefault="00A82C85" w:rsidP="00965435">
      <w:pPr>
        <w:shd w:val="clear" w:color="auto" w:fill="FFFFFF"/>
        <w:autoSpaceDN/>
        <w:jc w:val="both"/>
        <w:textAlignment w:val="auto"/>
        <w:rPr>
          <w:rFonts w:ascii="Arial" w:hAnsi="Arial" w:cs="Arial"/>
          <w:color w:val="FF0000"/>
          <w:sz w:val="24"/>
          <w:szCs w:val="23"/>
        </w:rPr>
      </w:pPr>
    </w:p>
    <w:p w14:paraId="387FFDBD" w14:textId="4D08E1BE" w:rsidR="00A82C85" w:rsidRDefault="00A82C85" w:rsidP="00965435">
      <w:pPr>
        <w:shd w:val="clear" w:color="auto" w:fill="FFFFFF"/>
        <w:autoSpaceDN/>
        <w:jc w:val="both"/>
        <w:textAlignment w:val="auto"/>
        <w:rPr>
          <w:rFonts w:ascii="Arial" w:hAnsi="Arial" w:cs="Arial"/>
          <w:color w:val="FF0000"/>
          <w:sz w:val="24"/>
          <w:szCs w:val="23"/>
        </w:rPr>
      </w:pPr>
    </w:p>
    <w:p w14:paraId="68C911CF" w14:textId="2E6D530E" w:rsidR="00A82C85" w:rsidRPr="00A82C85" w:rsidRDefault="00A82C85" w:rsidP="00A82C85">
      <w:pPr>
        <w:shd w:val="clear" w:color="auto" w:fill="FFFFFF"/>
        <w:autoSpaceDN/>
        <w:jc w:val="both"/>
        <w:textAlignment w:val="auto"/>
        <w:rPr>
          <w:rFonts w:ascii="Arial" w:hAnsi="Arial" w:cs="Arial"/>
          <w:color w:val="FF0000"/>
          <w:sz w:val="28"/>
          <w:szCs w:val="23"/>
        </w:rPr>
      </w:pPr>
    </w:p>
    <w:p w14:paraId="27D0BBA2" w14:textId="77777777" w:rsidR="00A966A8" w:rsidRDefault="00A82C85" w:rsidP="00A82C85">
      <w:pPr>
        <w:jc w:val="both"/>
        <w:rPr>
          <w:rFonts w:ascii="Arial" w:hAnsi="Arial" w:cs="Arial"/>
          <w:sz w:val="24"/>
          <w:lang w:val="es-ES"/>
        </w:rPr>
      </w:pPr>
      <w:r>
        <w:rPr>
          <w:rFonts w:ascii="Arial" w:hAnsi="Arial" w:cs="Arial"/>
          <w:sz w:val="24"/>
          <w:lang w:val="es-ES"/>
        </w:rPr>
        <w:t xml:space="preserve">El doctor Valdez Delgadillo manifestó que </w:t>
      </w:r>
      <w:r w:rsidRPr="00A82C85">
        <w:rPr>
          <w:rFonts w:ascii="Arial" w:hAnsi="Arial" w:cs="Arial"/>
          <w:sz w:val="24"/>
          <w:lang w:val="es-ES"/>
        </w:rPr>
        <w:t>debido a la contingencia sanitaria</w:t>
      </w:r>
      <w:r w:rsidR="00E13F82">
        <w:rPr>
          <w:rFonts w:ascii="Arial" w:hAnsi="Arial" w:cs="Arial"/>
          <w:sz w:val="24"/>
          <w:lang w:val="es-ES"/>
        </w:rPr>
        <w:t xml:space="preserve"> en 2020</w:t>
      </w:r>
      <w:r w:rsidRPr="00A82C85">
        <w:rPr>
          <w:rFonts w:ascii="Arial" w:hAnsi="Arial" w:cs="Arial"/>
          <w:sz w:val="24"/>
          <w:lang w:val="es-ES"/>
        </w:rPr>
        <w:t xml:space="preserve"> la UABC no detuvo sus actividades académicas y mantuvo los indicadores de calidad educativa nacional e internacional qu</w:t>
      </w:r>
      <w:r w:rsidR="00E13F82">
        <w:rPr>
          <w:rFonts w:ascii="Arial" w:hAnsi="Arial" w:cs="Arial"/>
          <w:sz w:val="24"/>
          <w:lang w:val="es-ES"/>
        </w:rPr>
        <w:t>e ha alcanzado a</w:t>
      </w:r>
      <w:r w:rsidRPr="00A82C85">
        <w:rPr>
          <w:rFonts w:ascii="Arial" w:hAnsi="Arial" w:cs="Arial"/>
          <w:sz w:val="24"/>
          <w:lang w:val="es-ES"/>
        </w:rPr>
        <w:t xml:space="preserve"> lo largo de 64 años</w:t>
      </w:r>
      <w:r w:rsidR="00E13F82">
        <w:rPr>
          <w:rFonts w:ascii="Arial" w:hAnsi="Arial" w:cs="Arial"/>
          <w:sz w:val="24"/>
          <w:lang w:val="es-ES"/>
        </w:rPr>
        <w:t>.</w:t>
      </w:r>
      <w:r w:rsidR="00A966A8">
        <w:rPr>
          <w:rFonts w:ascii="Arial" w:hAnsi="Arial" w:cs="Arial"/>
          <w:sz w:val="24"/>
          <w:lang w:val="es-ES"/>
        </w:rPr>
        <w:t xml:space="preserve"> </w:t>
      </w:r>
    </w:p>
    <w:p w14:paraId="5C306CA7" w14:textId="77777777" w:rsidR="00A966A8" w:rsidRDefault="00A966A8" w:rsidP="00A82C85">
      <w:pPr>
        <w:jc w:val="both"/>
        <w:rPr>
          <w:rFonts w:ascii="Arial" w:hAnsi="Arial" w:cs="Arial"/>
          <w:sz w:val="24"/>
          <w:lang w:val="es-ES"/>
        </w:rPr>
      </w:pPr>
    </w:p>
    <w:p w14:paraId="4F19BF6C" w14:textId="37D8963E" w:rsidR="00A966A8" w:rsidRPr="00A82C85" w:rsidRDefault="00A966A8" w:rsidP="00A966A8">
      <w:pPr>
        <w:jc w:val="both"/>
        <w:rPr>
          <w:rFonts w:ascii="Arial" w:hAnsi="Arial" w:cs="Arial"/>
          <w:sz w:val="24"/>
          <w:lang w:val="es-ES"/>
        </w:rPr>
      </w:pPr>
      <w:r>
        <w:rPr>
          <w:rFonts w:ascii="Arial" w:hAnsi="Arial" w:cs="Arial"/>
          <w:sz w:val="24"/>
          <w:lang w:val="es-ES"/>
        </w:rPr>
        <w:t>Agradeció la contribución de los integrantes del CCI. “</w:t>
      </w:r>
      <w:r w:rsidRPr="00A82C85">
        <w:rPr>
          <w:rFonts w:ascii="Arial" w:hAnsi="Arial" w:cs="Arial"/>
          <w:sz w:val="24"/>
          <w:lang w:val="es-ES"/>
        </w:rPr>
        <w:t>Su participación nos permitirá reflexionar sobre las tareas que desempeñamos</w:t>
      </w:r>
      <w:r w:rsidR="00454D45">
        <w:rPr>
          <w:rFonts w:ascii="Arial" w:hAnsi="Arial" w:cs="Arial"/>
          <w:sz w:val="24"/>
          <w:lang w:val="es-ES"/>
        </w:rPr>
        <w:t>,</w:t>
      </w:r>
      <w:r w:rsidRPr="00A82C85">
        <w:rPr>
          <w:rFonts w:ascii="Arial" w:hAnsi="Arial" w:cs="Arial"/>
          <w:sz w:val="24"/>
          <w:lang w:val="es-ES"/>
        </w:rPr>
        <w:t xml:space="preserve"> los indicadores de calidad que hemos mantenido</w:t>
      </w:r>
      <w:r w:rsidR="00454D45">
        <w:rPr>
          <w:rFonts w:ascii="Arial" w:hAnsi="Arial" w:cs="Arial"/>
          <w:sz w:val="24"/>
          <w:lang w:val="es-ES"/>
        </w:rPr>
        <w:t xml:space="preserve"> y </w:t>
      </w:r>
      <w:bookmarkStart w:id="0" w:name="_GoBack"/>
      <w:bookmarkEnd w:id="0"/>
      <w:r>
        <w:rPr>
          <w:rFonts w:ascii="Arial" w:hAnsi="Arial" w:cs="Arial"/>
          <w:sz w:val="24"/>
          <w:lang w:val="es-ES"/>
        </w:rPr>
        <w:t xml:space="preserve">en lo relativo a </w:t>
      </w:r>
      <w:r w:rsidRPr="00A82C85">
        <w:rPr>
          <w:rFonts w:ascii="Arial" w:hAnsi="Arial" w:cs="Arial"/>
          <w:sz w:val="24"/>
          <w:lang w:val="es-ES"/>
        </w:rPr>
        <w:t>cómo mejorar las tareas de intercambio estudiantil, movilidad académica, internacionalización del currículum, divulgación científica, investigación vinculada, y el establecimiento de redes académicas, entre otras actividades que desempeñamos</w:t>
      </w:r>
      <w:r>
        <w:rPr>
          <w:rFonts w:ascii="Arial" w:hAnsi="Arial" w:cs="Arial"/>
          <w:sz w:val="24"/>
          <w:lang w:val="es-ES"/>
        </w:rPr>
        <w:t>”, punt</w:t>
      </w:r>
      <w:r w:rsidR="00426102">
        <w:rPr>
          <w:rFonts w:ascii="Arial" w:hAnsi="Arial" w:cs="Arial"/>
          <w:sz w:val="24"/>
          <w:lang w:val="es-ES"/>
        </w:rPr>
        <w:t>u</w:t>
      </w:r>
      <w:r>
        <w:rPr>
          <w:rFonts w:ascii="Arial" w:hAnsi="Arial" w:cs="Arial"/>
          <w:sz w:val="24"/>
          <w:lang w:val="es-ES"/>
        </w:rPr>
        <w:t>alizó</w:t>
      </w:r>
      <w:r w:rsidRPr="00A82C85">
        <w:rPr>
          <w:rFonts w:ascii="Arial" w:hAnsi="Arial" w:cs="Arial"/>
          <w:sz w:val="24"/>
          <w:lang w:val="es-ES"/>
        </w:rPr>
        <w:t xml:space="preserve">. </w:t>
      </w:r>
    </w:p>
    <w:p w14:paraId="58F6AA6E" w14:textId="0DBB0EB8" w:rsidR="00A966A8" w:rsidRDefault="00A966A8" w:rsidP="00A82C85">
      <w:pPr>
        <w:jc w:val="both"/>
        <w:rPr>
          <w:rFonts w:ascii="Arial" w:hAnsi="Arial" w:cs="Arial"/>
          <w:sz w:val="24"/>
          <w:lang w:val="es-ES"/>
        </w:rPr>
      </w:pPr>
    </w:p>
    <w:p w14:paraId="2E680E66" w14:textId="1EB17B2C" w:rsidR="00332358" w:rsidRPr="00A82C85" w:rsidRDefault="00332358" w:rsidP="00965435">
      <w:pPr>
        <w:shd w:val="clear" w:color="auto" w:fill="FFFFFF"/>
        <w:autoSpaceDN/>
        <w:jc w:val="both"/>
        <w:textAlignment w:val="auto"/>
        <w:rPr>
          <w:rFonts w:ascii="Arial" w:hAnsi="Arial" w:cs="Arial"/>
          <w:sz w:val="24"/>
          <w:szCs w:val="24"/>
        </w:rPr>
      </w:pPr>
      <w:r w:rsidRPr="00A82C85">
        <w:rPr>
          <w:rFonts w:ascii="Arial" w:hAnsi="Arial" w:cs="Arial"/>
          <w:sz w:val="24"/>
          <w:szCs w:val="23"/>
        </w:rPr>
        <w:t xml:space="preserve">Tras la presentación de estos indicadores, los integrantes del CCI felicitaron al rector por el trabajo realizado para que la UABC sea una universidad que ofrezca calidad con reconocimiento internacional, ya que eso permitirá incrementar las opciones laborales </w:t>
      </w:r>
      <w:r w:rsidR="00A82C85" w:rsidRPr="00A82C85">
        <w:rPr>
          <w:rFonts w:ascii="Arial" w:hAnsi="Arial" w:cs="Arial"/>
          <w:sz w:val="24"/>
          <w:szCs w:val="23"/>
        </w:rPr>
        <w:t>para</w:t>
      </w:r>
      <w:r w:rsidRPr="00A82C85">
        <w:rPr>
          <w:rFonts w:ascii="Arial" w:hAnsi="Arial" w:cs="Arial"/>
          <w:sz w:val="24"/>
          <w:szCs w:val="23"/>
        </w:rPr>
        <w:t xml:space="preserve"> sus egresados. También expusieron sus puntos de vista respecto a las áreas de oportunidad que </w:t>
      </w:r>
      <w:r w:rsidR="00A82C85" w:rsidRPr="00A82C85">
        <w:rPr>
          <w:rFonts w:ascii="Arial" w:hAnsi="Arial" w:cs="Arial"/>
          <w:sz w:val="24"/>
          <w:szCs w:val="23"/>
        </w:rPr>
        <w:t>tiene la esta casa de estudios y cómo podría contribuir al desarrollo global.</w:t>
      </w:r>
    </w:p>
    <w:p w14:paraId="0BE6DDDE" w14:textId="77777777" w:rsidR="00965435" w:rsidRPr="00A82C85" w:rsidRDefault="00965435" w:rsidP="00965435">
      <w:pPr>
        <w:shd w:val="clear" w:color="auto" w:fill="FFFFFF"/>
        <w:autoSpaceDN/>
        <w:jc w:val="both"/>
        <w:textAlignment w:val="auto"/>
        <w:rPr>
          <w:rFonts w:ascii="Arial" w:hAnsi="Arial" w:cs="Arial"/>
          <w:sz w:val="24"/>
          <w:szCs w:val="24"/>
        </w:rPr>
      </w:pPr>
    </w:p>
    <w:p w14:paraId="75263474" w14:textId="5734B3CD" w:rsidR="00AA59A9" w:rsidRPr="00AA59A9" w:rsidRDefault="00965435" w:rsidP="00965435">
      <w:pPr>
        <w:shd w:val="clear" w:color="auto" w:fill="FFFFFF"/>
        <w:autoSpaceDN/>
        <w:jc w:val="both"/>
        <w:textAlignment w:val="auto"/>
        <w:rPr>
          <w:sz w:val="24"/>
          <w:szCs w:val="24"/>
        </w:rPr>
      </w:pPr>
      <w:r w:rsidRPr="00A82C85">
        <w:rPr>
          <w:rFonts w:ascii="Arial" w:hAnsi="Arial" w:cs="Arial"/>
          <w:sz w:val="24"/>
          <w:szCs w:val="24"/>
        </w:rPr>
        <w:t xml:space="preserve">El CCI de la UABC </w:t>
      </w:r>
      <w:r w:rsidR="00C65984" w:rsidRPr="00A82C85">
        <w:rPr>
          <w:rFonts w:ascii="Arial" w:hAnsi="Arial" w:cs="Arial"/>
          <w:sz w:val="24"/>
          <w:szCs w:val="24"/>
        </w:rPr>
        <w:t xml:space="preserve">se conformó en octubre de 2020 y </w:t>
      </w:r>
      <w:r w:rsidRPr="00A82C85">
        <w:rPr>
          <w:rFonts w:ascii="Arial" w:hAnsi="Arial" w:cs="Arial"/>
          <w:sz w:val="24"/>
          <w:szCs w:val="24"/>
        </w:rPr>
        <w:t>ti</w:t>
      </w:r>
      <w:r w:rsidR="00AA59A9" w:rsidRPr="00AA59A9">
        <w:rPr>
          <w:rFonts w:ascii="Arial" w:hAnsi="Arial" w:cs="Arial"/>
          <w:sz w:val="24"/>
          <w:szCs w:val="24"/>
        </w:rPr>
        <w:t>ene como misión</w:t>
      </w:r>
      <w:r w:rsidR="00AA59A9" w:rsidRPr="00AA59A9">
        <w:rPr>
          <w:rFonts w:ascii="Arial" w:hAnsi="Arial" w:cs="Arial"/>
          <w:spacing w:val="-7"/>
          <w:sz w:val="24"/>
          <w:szCs w:val="24"/>
        </w:rPr>
        <w:t> </w:t>
      </w:r>
      <w:r w:rsidRPr="00A82C85">
        <w:rPr>
          <w:rFonts w:ascii="Arial" w:hAnsi="Arial" w:cs="Arial"/>
          <w:sz w:val="24"/>
          <w:szCs w:val="24"/>
        </w:rPr>
        <w:t xml:space="preserve">constituirse </w:t>
      </w:r>
      <w:r w:rsidR="00AA59A9" w:rsidRPr="00AA59A9">
        <w:rPr>
          <w:rFonts w:ascii="Arial" w:hAnsi="Arial" w:cs="Arial"/>
          <w:sz w:val="24"/>
          <w:szCs w:val="24"/>
        </w:rPr>
        <w:t>en</w:t>
      </w:r>
      <w:r w:rsidR="00AA59A9" w:rsidRPr="00AA59A9">
        <w:rPr>
          <w:rFonts w:ascii="Arial" w:hAnsi="Arial" w:cs="Arial"/>
          <w:spacing w:val="-16"/>
          <w:sz w:val="24"/>
          <w:szCs w:val="24"/>
        </w:rPr>
        <w:t> </w:t>
      </w:r>
      <w:r w:rsidR="00AA59A9" w:rsidRPr="00AA59A9">
        <w:rPr>
          <w:rFonts w:ascii="Arial" w:hAnsi="Arial" w:cs="Arial"/>
          <w:sz w:val="24"/>
          <w:szCs w:val="24"/>
        </w:rPr>
        <w:t>la</w:t>
      </w:r>
      <w:r w:rsidR="00AA59A9" w:rsidRPr="00AA59A9">
        <w:rPr>
          <w:rFonts w:ascii="Arial" w:hAnsi="Arial" w:cs="Arial"/>
          <w:spacing w:val="-15"/>
          <w:sz w:val="24"/>
          <w:szCs w:val="24"/>
        </w:rPr>
        <w:t> </w:t>
      </w:r>
      <w:r w:rsidR="00AA59A9" w:rsidRPr="00AA59A9">
        <w:rPr>
          <w:rFonts w:ascii="Arial" w:hAnsi="Arial" w:cs="Arial"/>
          <w:sz w:val="24"/>
          <w:szCs w:val="24"/>
        </w:rPr>
        <w:t>principal</w:t>
      </w:r>
      <w:r w:rsidR="00AA59A9" w:rsidRPr="00AA59A9">
        <w:rPr>
          <w:rFonts w:ascii="Arial" w:hAnsi="Arial" w:cs="Arial"/>
          <w:spacing w:val="-15"/>
          <w:sz w:val="24"/>
          <w:szCs w:val="24"/>
        </w:rPr>
        <w:t> </w:t>
      </w:r>
      <w:r w:rsidR="00AA59A9" w:rsidRPr="00AA59A9">
        <w:rPr>
          <w:rFonts w:ascii="Arial" w:hAnsi="Arial" w:cs="Arial"/>
          <w:sz w:val="24"/>
          <w:szCs w:val="24"/>
        </w:rPr>
        <w:t>instancia</w:t>
      </w:r>
      <w:r w:rsidR="00AA59A9" w:rsidRPr="00AA59A9">
        <w:rPr>
          <w:rFonts w:ascii="Arial" w:hAnsi="Arial" w:cs="Arial"/>
          <w:spacing w:val="-15"/>
          <w:sz w:val="24"/>
          <w:szCs w:val="24"/>
        </w:rPr>
        <w:t> </w:t>
      </w:r>
      <w:r w:rsidR="00AA59A9" w:rsidRPr="00AA59A9">
        <w:rPr>
          <w:rFonts w:ascii="Arial" w:hAnsi="Arial" w:cs="Arial"/>
          <w:sz w:val="24"/>
          <w:szCs w:val="24"/>
        </w:rPr>
        <w:t>asesora que</w:t>
      </w:r>
      <w:r w:rsidR="00AA59A9" w:rsidRPr="00AA59A9">
        <w:rPr>
          <w:rFonts w:ascii="Arial" w:hAnsi="Arial" w:cs="Arial"/>
          <w:spacing w:val="-15"/>
          <w:sz w:val="24"/>
          <w:szCs w:val="24"/>
        </w:rPr>
        <w:t> </w:t>
      </w:r>
      <w:r w:rsidR="00AA59A9" w:rsidRPr="00AA59A9">
        <w:rPr>
          <w:rFonts w:ascii="Arial" w:hAnsi="Arial" w:cs="Arial"/>
          <w:sz w:val="24"/>
          <w:szCs w:val="24"/>
        </w:rPr>
        <w:t>proponga políticas y sugerencias</w:t>
      </w:r>
      <w:r w:rsidRPr="00A82C85">
        <w:rPr>
          <w:rFonts w:ascii="Arial" w:hAnsi="Arial" w:cs="Arial"/>
          <w:sz w:val="24"/>
          <w:szCs w:val="24"/>
        </w:rPr>
        <w:t xml:space="preserve"> relacionadas </w:t>
      </w:r>
      <w:r w:rsidR="00AA59A9" w:rsidRPr="00AA59A9">
        <w:rPr>
          <w:rFonts w:ascii="Arial" w:hAnsi="Arial" w:cs="Arial"/>
          <w:sz w:val="24"/>
          <w:szCs w:val="24"/>
        </w:rPr>
        <w:t>con proyectos de vinculación e innovación internacional, dirigida a las políticas, directrices y orientaciones específicas al posicionamiento de la universidad a nivel internacional.</w:t>
      </w:r>
    </w:p>
    <w:p w14:paraId="55B72CF1" w14:textId="77777777" w:rsidR="00AA59A9" w:rsidRPr="00AA59A9" w:rsidRDefault="00AA59A9" w:rsidP="00965435">
      <w:pPr>
        <w:shd w:val="clear" w:color="auto" w:fill="FFFFFF"/>
        <w:autoSpaceDN/>
        <w:jc w:val="both"/>
        <w:textAlignment w:val="auto"/>
        <w:rPr>
          <w:sz w:val="24"/>
        </w:rPr>
      </w:pPr>
      <w:r w:rsidRPr="00AA59A9">
        <w:rPr>
          <w:rFonts w:ascii="Arial" w:hAnsi="Arial" w:cs="Arial"/>
          <w:sz w:val="18"/>
          <w:szCs w:val="16"/>
        </w:rPr>
        <w:t> </w:t>
      </w:r>
    </w:p>
    <w:p w14:paraId="6E3026BA" w14:textId="77777777" w:rsidR="00AA59A9" w:rsidRPr="00AA59A9" w:rsidRDefault="00AA59A9" w:rsidP="00965435">
      <w:pPr>
        <w:shd w:val="clear" w:color="auto" w:fill="FFFFFF"/>
        <w:autoSpaceDN/>
        <w:jc w:val="both"/>
        <w:textAlignment w:val="auto"/>
        <w:rPr>
          <w:sz w:val="24"/>
        </w:rPr>
      </w:pPr>
      <w:r w:rsidRPr="00AA59A9">
        <w:rPr>
          <w:rFonts w:ascii="Arial" w:hAnsi="Arial" w:cs="Arial"/>
          <w:sz w:val="24"/>
          <w:szCs w:val="23"/>
        </w:rPr>
        <w:t>Además del rector y el coordinador general de Vinculación y Cooperación Académica de la UABC, los doctores Daniel Octavio Valdez Delgadillo y David Guadalupe Toledo Sarracino, respectivamente, está integrado por nueve miembros externos honoríficos de las distintas áreas del conocimiento que se han destacado por su apoyo a la educación superior, conocedores en temas de internacionalización y de la</w:t>
      </w:r>
      <w:r w:rsidRPr="00AA59A9">
        <w:rPr>
          <w:rFonts w:ascii="Arial" w:hAnsi="Arial" w:cs="Arial"/>
          <w:spacing w:val="-16"/>
          <w:sz w:val="24"/>
          <w:szCs w:val="23"/>
        </w:rPr>
        <w:t> </w:t>
      </w:r>
      <w:r w:rsidRPr="00AA59A9">
        <w:rPr>
          <w:rFonts w:ascii="Arial" w:hAnsi="Arial" w:cs="Arial"/>
          <w:sz w:val="24"/>
          <w:szCs w:val="23"/>
        </w:rPr>
        <w:t>UABC.</w:t>
      </w:r>
    </w:p>
    <w:p w14:paraId="484AB231" w14:textId="77777777" w:rsidR="00AA59A9" w:rsidRPr="00AA59A9" w:rsidRDefault="00AA59A9" w:rsidP="00965435">
      <w:pPr>
        <w:shd w:val="clear" w:color="auto" w:fill="FFFFFF"/>
        <w:autoSpaceDN/>
        <w:jc w:val="both"/>
        <w:textAlignment w:val="auto"/>
        <w:rPr>
          <w:sz w:val="24"/>
        </w:rPr>
      </w:pPr>
      <w:r w:rsidRPr="00AA59A9">
        <w:rPr>
          <w:rFonts w:ascii="Arial" w:hAnsi="Arial" w:cs="Arial"/>
          <w:sz w:val="18"/>
          <w:szCs w:val="16"/>
        </w:rPr>
        <w:t> </w:t>
      </w:r>
    </w:p>
    <w:p w14:paraId="74A2EF1E" w14:textId="6963A728" w:rsidR="00AA59A9" w:rsidRPr="00AA59A9" w:rsidRDefault="00AA59A9" w:rsidP="00965435">
      <w:pPr>
        <w:shd w:val="clear" w:color="auto" w:fill="FFFFFF"/>
        <w:autoSpaceDN/>
        <w:jc w:val="both"/>
        <w:textAlignment w:val="auto"/>
        <w:rPr>
          <w:sz w:val="24"/>
        </w:rPr>
      </w:pPr>
      <w:r w:rsidRPr="00AA59A9">
        <w:rPr>
          <w:rFonts w:ascii="Arial" w:hAnsi="Arial" w:cs="Arial"/>
          <w:sz w:val="24"/>
          <w:szCs w:val="23"/>
        </w:rPr>
        <w:t>Los nueve miembros externos son: el doctor Francisco Javier Marmolejo Cervantes, as</w:t>
      </w:r>
      <w:r w:rsidR="00260CC2">
        <w:rPr>
          <w:rFonts w:ascii="Arial" w:hAnsi="Arial" w:cs="Arial"/>
          <w:sz w:val="24"/>
          <w:szCs w:val="23"/>
        </w:rPr>
        <w:t>esor educativo de la Fundación Q</w:t>
      </w:r>
      <w:r w:rsidRPr="00AA59A9">
        <w:rPr>
          <w:rFonts w:ascii="Arial" w:hAnsi="Arial" w:cs="Arial"/>
          <w:sz w:val="24"/>
          <w:szCs w:val="23"/>
        </w:rPr>
        <w:t>atar para la Educación, Salud y Desarro</w:t>
      </w:r>
      <w:r w:rsidR="00A82C85">
        <w:rPr>
          <w:rFonts w:ascii="Arial" w:hAnsi="Arial" w:cs="Arial"/>
          <w:sz w:val="24"/>
          <w:szCs w:val="23"/>
        </w:rPr>
        <w:t>llo Económico; doctor Steven Wu</w:t>
      </w:r>
      <w:r w:rsidRPr="00AA59A9">
        <w:rPr>
          <w:rFonts w:ascii="Arial" w:hAnsi="Arial" w:cs="Arial"/>
          <w:sz w:val="24"/>
          <w:szCs w:val="23"/>
        </w:rPr>
        <w:t>s</w:t>
      </w:r>
      <w:r w:rsidR="00A82C85">
        <w:rPr>
          <w:rFonts w:ascii="Arial" w:hAnsi="Arial" w:cs="Arial"/>
          <w:sz w:val="24"/>
          <w:szCs w:val="23"/>
        </w:rPr>
        <w:t>h</w:t>
      </w:r>
      <w:r w:rsidRPr="00AA59A9">
        <w:rPr>
          <w:rFonts w:ascii="Arial" w:hAnsi="Arial" w:cs="Arial"/>
          <w:sz w:val="24"/>
          <w:szCs w:val="23"/>
        </w:rPr>
        <w:t xml:space="preserve">, </w:t>
      </w:r>
      <w:r w:rsidR="00426102">
        <w:rPr>
          <w:rFonts w:ascii="Arial" w:hAnsi="Arial" w:cs="Arial"/>
          <w:sz w:val="24"/>
          <w:szCs w:val="23"/>
        </w:rPr>
        <w:t>e</w:t>
      </w:r>
      <w:r w:rsidRPr="00AA59A9">
        <w:rPr>
          <w:rFonts w:ascii="Arial" w:hAnsi="Arial" w:cs="Arial"/>
          <w:sz w:val="24"/>
          <w:szCs w:val="23"/>
        </w:rPr>
        <w:t>ncargado de Internacionalización de la Universidad de Redlands; doctora Olivia Graeve, directora de CaliBaja Center of Resilience Materials &amp; System; Mariana Villegas, cónsul de Asuntos Comunitarios del Consulado General de México en San Diego, California; doctora María Teresa Alonso Rasgado, decana de Cooperación Global en la Facultad de Ciencias e Ingeniería en Queen Mary University of London.</w:t>
      </w:r>
    </w:p>
    <w:p w14:paraId="29BC52A0" w14:textId="77777777" w:rsidR="00AA59A9" w:rsidRPr="00AA59A9" w:rsidRDefault="00AA59A9" w:rsidP="00965435">
      <w:pPr>
        <w:shd w:val="clear" w:color="auto" w:fill="FFFFFF"/>
        <w:autoSpaceDN/>
        <w:jc w:val="both"/>
        <w:textAlignment w:val="auto"/>
        <w:rPr>
          <w:color w:val="FF0000"/>
          <w:sz w:val="24"/>
        </w:rPr>
      </w:pPr>
      <w:r w:rsidRPr="00AA59A9">
        <w:rPr>
          <w:rFonts w:ascii="Arial" w:hAnsi="Arial" w:cs="Arial"/>
          <w:color w:val="FF0000"/>
          <w:sz w:val="18"/>
          <w:szCs w:val="16"/>
        </w:rPr>
        <w:t> </w:t>
      </w:r>
    </w:p>
    <w:p w14:paraId="6AA6DA43" w14:textId="76DD31FE" w:rsidR="00AA59A9" w:rsidRPr="00AA59A9" w:rsidRDefault="00AA59A9" w:rsidP="00965435">
      <w:pPr>
        <w:shd w:val="clear" w:color="auto" w:fill="FFFFFF"/>
        <w:autoSpaceDN/>
        <w:jc w:val="both"/>
        <w:textAlignment w:val="auto"/>
        <w:rPr>
          <w:spacing w:val="-2"/>
          <w:sz w:val="24"/>
        </w:rPr>
      </w:pPr>
      <w:r w:rsidRPr="00AA59A9">
        <w:rPr>
          <w:rFonts w:ascii="Arial" w:hAnsi="Arial" w:cs="Arial"/>
          <w:spacing w:val="-2"/>
          <w:sz w:val="24"/>
          <w:szCs w:val="23"/>
        </w:rPr>
        <w:t>También</w:t>
      </w:r>
      <w:r w:rsidR="00965435" w:rsidRPr="00426102">
        <w:rPr>
          <w:rFonts w:ascii="Arial" w:hAnsi="Arial" w:cs="Arial"/>
          <w:spacing w:val="-2"/>
          <w:sz w:val="24"/>
          <w:szCs w:val="23"/>
        </w:rPr>
        <w:t xml:space="preserve"> lo conforman</w:t>
      </w:r>
      <w:r w:rsidRPr="00AA59A9">
        <w:rPr>
          <w:rFonts w:ascii="Arial" w:hAnsi="Arial" w:cs="Arial"/>
          <w:spacing w:val="-2"/>
          <w:sz w:val="24"/>
          <w:szCs w:val="23"/>
        </w:rPr>
        <w:t xml:space="preserve">: </w:t>
      </w:r>
      <w:r w:rsidR="00965435" w:rsidRPr="00426102">
        <w:rPr>
          <w:rFonts w:ascii="Arial" w:hAnsi="Arial" w:cs="Arial"/>
          <w:spacing w:val="-2"/>
          <w:sz w:val="24"/>
          <w:szCs w:val="23"/>
        </w:rPr>
        <w:t xml:space="preserve">la </w:t>
      </w:r>
      <w:r w:rsidRPr="00AA59A9">
        <w:rPr>
          <w:rFonts w:ascii="Arial" w:hAnsi="Arial" w:cs="Arial"/>
          <w:spacing w:val="-2"/>
          <w:sz w:val="24"/>
          <w:szCs w:val="23"/>
        </w:rPr>
        <w:t>maestra Margaret Hug, funcionaria de la Oficina de Asuntos de</w:t>
      </w:r>
      <w:r w:rsidR="00426102" w:rsidRPr="00426102">
        <w:rPr>
          <w:rFonts w:ascii="Arial" w:hAnsi="Arial" w:cs="Arial"/>
          <w:spacing w:val="-2"/>
          <w:sz w:val="24"/>
          <w:szCs w:val="23"/>
        </w:rPr>
        <w:t>l</w:t>
      </w:r>
      <w:r w:rsidRPr="00AA59A9">
        <w:rPr>
          <w:rFonts w:ascii="Arial" w:hAnsi="Arial" w:cs="Arial"/>
          <w:spacing w:val="-2"/>
          <w:sz w:val="24"/>
          <w:szCs w:val="23"/>
        </w:rPr>
        <w:t xml:space="preserve"> Hemisferio Occidental, Departamento de Estado, EEUU; doctora Renée González de la Lama, directora de programas de la COMEXUS; licenciada Karime Hayer, Administradora de la M</w:t>
      </w:r>
      <w:r w:rsidR="00A82C85" w:rsidRPr="00426102">
        <w:rPr>
          <w:rFonts w:ascii="Arial" w:hAnsi="Arial" w:cs="Arial"/>
          <w:spacing w:val="-2"/>
          <w:sz w:val="24"/>
          <w:szCs w:val="23"/>
        </w:rPr>
        <w:t xml:space="preserve">exUS Bridger en Yuma, AZ, </w:t>
      </w:r>
      <w:r w:rsidRPr="00AA59A9">
        <w:rPr>
          <w:rFonts w:ascii="Arial" w:hAnsi="Arial" w:cs="Arial"/>
          <w:spacing w:val="-2"/>
          <w:sz w:val="24"/>
          <w:szCs w:val="23"/>
        </w:rPr>
        <w:t>y el doctor Saúl Serna Segura, Investigador de la Woosong University, Corea del Sur.</w:t>
      </w:r>
    </w:p>
    <w:p w14:paraId="3CB89229" w14:textId="77777777" w:rsidR="00AA59A9" w:rsidRPr="00AA59A9" w:rsidRDefault="00AA59A9" w:rsidP="00965435">
      <w:pPr>
        <w:shd w:val="clear" w:color="auto" w:fill="FFFFFF"/>
        <w:autoSpaceDN/>
        <w:jc w:val="both"/>
        <w:textAlignment w:val="auto"/>
        <w:rPr>
          <w:color w:val="FF0000"/>
          <w:sz w:val="24"/>
        </w:rPr>
      </w:pPr>
      <w:r w:rsidRPr="00AA59A9">
        <w:rPr>
          <w:rFonts w:ascii="Arial" w:hAnsi="Arial" w:cs="Arial"/>
          <w:color w:val="FF0000"/>
          <w:sz w:val="18"/>
          <w:szCs w:val="16"/>
        </w:rPr>
        <w:t> </w:t>
      </w:r>
    </w:p>
    <w:p w14:paraId="7A4066E1" w14:textId="77777777" w:rsidR="00BA0F7D" w:rsidRPr="00AA59A9" w:rsidRDefault="00BA0F7D" w:rsidP="009614AC">
      <w:pPr>
        <w:shd w:val="clear" w:color="auto" w:fill="FFFFFF"/>
        <w:suppressAutoHyphens w:val="0"/>
        <w:autoSpaceDN/>
        <w:jc w:val="both"/>
        <w:textAlignment w:val="auto"/>
        <w:rPr>
          <w:rFonts w:ascii="Arial" w:hAnsi="Arial" w:cs="Arial"/>
          <w:color w:val="FF0000"/>
          <w:spacing w:val="-4"/>
          <w:sz w:val="24"/>
          <w:szCs w:val="24"/>
          <w:lang w:val="es-ES"/>
        </w:rPr>
      </w:pPr>
    </w:p>
    <w:p w14:paraId="36F0B525" w14:textId="4D8ACD29" w:rsidR="00BA0F7D" w:rsidRDefault="00BA0F7D" w:rsidP="009614AC">
      <w:pPr>
        <w:shd w:val="clear" w:color="auto" w:fill="FFFFFF"/>
        <w:suppressAutoHyphens w:val="0"/>
        <w:autoSpaceDN/>
        <w:jc w:val="both"/>
        <w:textAlignment w:val="auto"/>
        <w:rPr>
          <w:rFonts w:ascii="Arial" w:hAnsi="Arial" w:cs="Arial"/>
          <w:color w:val="FF0000"/>
          <w:spacing w:val="-4"/>
          <w:sz w:val="24"/>
          <w:szCs w:val="24"/>
          <w:lang w:val="es-ES"/>
        </w:rPr>
      </w:pPr>
    </w:p>
    <w:p w14:paraId="60ED77F5" w14:textId="708A707F" w:rsidR="00426102" w:rsidRDefault="00426102" w:rsidP="009614AC">
      <w:pPr>
        <w:shd w:val="clear" w:color="auto" w:fill="FFFFFF"/>
        <w:suppressAutoHyphens w:val="0"/>
        <w:autoSpaceDN/>
        <w:jc w:val="both"/>
        <w:textAlignment w:val="auto"/>
        <w:rPr>
          <w:rFonts w:ascii="Arial" w:hAnsi="Arial" w:cs="Arial"/>
          <w:color w:val="FF0000"/>
          <w:spacing w:val="-4"/>
          <w:sz w:val="24"/>
          <w:szCs w:val="24"/>
          <w:lang w:val="es-ES"/>
        </w:rPr>
      </w:pPr>
    </w:p>
    <w:p w14:paraId="0A0AA157" w14:textId="54DC3AFB" w:rsidR="00F33F59" w:rsidRDefault="00F33F59" w:rsidP="009614AC">
      <w:pPr>
        <w:shd w:val="clear" w:color="auto" w:fill="FFFFFF"/>
        <w:suppressAutoHyphens w:val="0"/>
        <w:autoSpaceDN/>
        <w:jc w:val="both"/>
        <w:textAlignment w:val="auto"/>
        <w:rPr>
          <w:rFonts w:ascii="Arial" w:hAnsi="Arial" w:cs="Arial"/>
          <w:color w:val="FF0000"/>
          <w:spacing w:val="-4"/>
          <w:sz w:val="24"/>
          <w:szCs w:val="24"/>
          <w:lang w:val="es-ES"/>
        </w:rPr>
      </w:pPr>
    </w:p>
    <w:p w14:paraId="1FCF87C0" w14:textId="77777777" w:rsidR="00F33F59" w:rsidRDefault="00F33F59" w:rsidP="009614AC">
      <w:pPr>
        <w:shd w:val="clear" w:color="auto" w:fill="FFFFFF"/>
        <w:suppressAutoHyphens w:val="0"/>
        <w:autoSpaceDN/>
        <w:jc w:val="both"/>
        <w:textAlignment w:val="auto"/>
        <w:rPr>
          <w:rFonts w:ascii="Arial" w:hAnsi="Arial" w:cs="Arial"/>
          <w:color w:val="FF0000"/>
          <w:spacing w:val="-4"/>
          <w:sz w:val="24"/>
          <w:szCs w:val="24"/>
          <w:lang w:val="es-ES"/>
        </w:rPr>
      </w:pPr>
    </w:p>
    <w:p w14:paraId="0DC49929" w14:textId="77777777" w:rsidR="00426102" w:rsidRPr="00AA59A9" w:rsidRDefault="00426102" w:rsidP="009614AC">
      <w:pPr>
        <w:shd w:val="clear" w:color="auto" w:fill="FFFFFF"/>
        <w:suppressAutoHyphens w:val="0"/>
        <w:autoSpaceDN/>
        <w:jc w:val="both"/>
        <w:textAlignment w:val="auto"/>
        <w:rPr>
          <w:rFonts w:ascii="Arial" w:hAnsi="Arial" w:cs="Arial"/>
          <w:color w:val="FF0000"/>
          <w:spacing w:val="-4"/>
          <w:sz w:val="24"/>
          <w:szCs w:val="24"/>
          <w:lang w:val="es-ES"/>
        </w:rPr>
      </w:pPr>
    </w:p>
    <w:p w14:paraId="0FE7A3E2" w14:textId="4486CA60" w:rsidR="00BA0F7D" w:rsidRPr="00AA59A9" w:rsidRDefault="00BA0F7D" w:rsidP="00BA0F7D">
      <w:pPr>
        <w:shd w:val="clear" w:color="auto" w:fill="FFFFFF"/>
        <w:suppressAutoHyphens w:val="0"/>
        <w:autoSpaceDN/>
        <w:jc w:val="right"/>
        <w:textAlignment w:val="auto"/>
        <w:rPr>
          <w:rFonts w:ascii="Arial" w:hAnsi="Arial" w:cs="Arial"/>
          <w:color w:val="FF0000"/>
          <w:spacing w:val="-4"/>
          <w:sz w:val="24"/>
          <w:szCs w:val="24"/>
          <w:lang w:val="es-ES"/>
        </w:rPr>
      </w:pPr>
    </w:p>
    <w:p w14:paraId="020EA456" w14:textId="71D12669" w:rsidR="00BA0F7D" w:rsidRPr="00426102" w:rsidRDefault="00BA0F7D" w:rsidP="00BA0F7D">
      <w:pPr>
        <w:shd w:val="clear" w:color="auto" w:fill="FFFFFF"/>
        <w:suppressAutoHyphens w:val="0"/>
        <w:autoSpaceDN/>
        <w:jc w:val="right"/>
        <w:textAlignment w:val="auto"/>
        <w:rPr>
          <w:rFonts w:ascii="Arial" w:hAnsi="Arial" w:cs="Arial"/>
          <w:color w:val="FFFFFF" w:themeColor="background1"/>
          <w:spacing w:val="-4"/>
          <w:sz w:val="24"/>
          <w:szCs w:val="24"/>
          <w:lang w:val="es-ES"/>
        </w:rPr>
      </w:pPr>
      <w:r w:rsidRPr="00426102">
        <w:rPr>
          <w:rFonts w:ascii="Arial" w:hAnsi="Arial" w:cs="Arial"/>
          <w:color w:val="FFFFFF" w:themeColor="background1"/>
          <w:spacing w:val="-4"/>
          <w:sz w:val="24"/>
          <w:szCs w:val="24"/>
          <w:lang w:val="es-ES"/>
        </w:rPr>
        <w:t>Redacción: Norma Angélica Gómez Bravo</w:t>
      </w:r>
    </w:p>
    <w:sectPr w:rsidR="00BA0F7D" w:rsidRPr="00426102"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AFE79" w14:textId="77777777" w:rsidR="00B21EB1" w:rsidRDefault="00B21EB1">
      <w:r>
        <w:separator/>
      </w:r>
    </w:p>
  </w:endnote>
  <w:endnote w:type="continuationSeparator" w:id="0">
    <w:p w14:paraId="03BA2E9C" w14:textId="77777777" w:rsidR="00B21EB1" w:rsidRDefault="00B21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71C98" w14:textId="77777777" w:rsidR="00B21EB1" w:rsidRDefault="00B21EB1">
      <w:r>
        <w:rPr>
          <w:color w:val="000000"/>
        </w:rPr>
        <w:separator/>
      </w:r>
    </w:p>
  </w:footnote>
  <w:footnote w:type="continuationSeparator" w:id="0">
    <w:p w14:paraId="1258D5A7" w14:textId="77777777" w:rsidR="00B21EB1" w:rsidRDefault="00B21E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3"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C6D7354"/>
    <w:multiLevelType w:val="hybridMultilevel"/>
    <w:tmpl w:val="75D876F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8"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13"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4" w15:restartNumberingAfterBreak="0">
    <w:nsid w:val="766F5828"/>
    <w:multiLevelType w:val="hybridMultilevel"/>
    <w:tmpl w:val="6C3CD7FE"/>
    <w:lvl w:ilvl="0" w:tplc="B0ECE68C">
      <w:start w:val="1"/>
      <w:numFmt w:val="decimal"/>
      <w:lvlText w:val="%1."/>
      <w:lvlJc w:val="left"/>
      <w:pPr>
        <w:ind w:left="330" w:hanging="220"/>
        <w:jc w:val="left"/>
      </w:pPr>
      <w:rPr>
        <w:rFonts w:ascii="Times New Roman" w:eastAsia="Times New Roman" w:hAnsi="Times New Roman" w:cs="Times New Roman" w:hint="default"/>
        <w:spacing w:val="-1"/>
        <w:w w:val="100"/>
        <w:sz w:val="22"/>
        <w:szCs w:val="22"/>
        <w:lang w:val="es-ES" w:eastAsia="en-US" w:bidi="ar-SA"/>
      </w:rPr>
    </w:lvl>
    <w:lvl w:ilvl="1" w:tplc="1026BE7A">
      <w:numFmt w:val="bullet"/>
      <w:lvlText w:val="•"/>
      <w:lvlJc w:val="left"/>
      <w:pPr>
        <w:ind w:left="1062" w:hanging="220"/>
      </w:pPr>
      <w:rPr>
        <w:rFonts w:hint="default"/>
        <w:lang w:val="es-ES" w:eastAsia="en-US" w:bidi="ar-SA"/>
      </w:rPr>
    </w:lvl>
    <w:lvl w:ilvl="2" w:tplc="C1883516">
      <w:numFmt w:val="bullet"/>
      <w:lvlText w:val="•"/>
      <w:lvlJc w:val="left"/>
      <w:pPr>
        <w:ind w:left="1785" w:hanging="220"/>
      </w:pPr>
      <w:rPr>
        <w:rFonts w:hint="default"/>
        <w:lang w:val="es-ES" w:eastAsia="en-US" w:bidi="ar-SA"/>
      </w:rPr>
    </w:lvl>
    <w:lvl w:ilvl="3" w:tplc="F1E23160">
      <w:numFmt w:val="bullet"/>
      <w:lvlText w:val="•"/>
      <w:lvlJc w:val="left"/>
      <w:pPr>
        <w:ind w:left="2508" w:hanging="220"/>
      </w:pPr>
      <w:rPr>
        <w:rFonts w:hint="default"/>
        <w:lang w:val="es-ES" w:eastAsia="en-US" w:bidi="ar-SA"/>
      </w:rPr>
    </w:lvl>
    <w:lvl w:ilvl="4" w:tplc="A02C50C6">
      <w:numFmt w:val="bullet"/>
      <w:lvlText w:val="•"/>
      <w:lvlJc w:val="left"/>
      <w:pPr>
        <w:ind w:left="3231" w:hanging="220"/>
      </w:pPr>
      <w:rPr>
        <w:rFonts w:hint="default"/>
        <w:lang w:val="es-ES" w:eastAsia="en-US" w:bidi="ar-SA"/>
      </w:rPr>
    </w:lvl>
    <w:lvl w:ilvl="5" w:tplc="14D6C02A">
      <w:numFmt w:val="bullet"/>
      <w:lvlText w:val="•"/>
      <w:lvlJc w:val="left"/>
      <w:pPr>
        <w:ind w:left="3954" w:hanging="220"/>
      </w:pPr>
      <w:rPr>
        <w:rFonts w:hint="default"/>
        <w:lang w:val="es-ES" w:eastAsia="en-US" w:bidi="ar-SA"/>
      </w:rPr>
    </w:lvl>
    <w:lvl w:ilvl="6" w:tplc="849CFCA4">
      <w:numFmt w:val="bullet"/>
      <w:lvlText w:val="•"/>
      <w:lvlJc w:val="left"/>
      <w:pPr>
        <w:ind w:left="4677" w:hanging="220"/>
      </w:pPr>
      <w:rPr>
        <w:rFonts w:hint="default"/>
        <w:lang w:val="es-ES" w:eastAsia="en-US" w:bidi="ar-SA"/>
      </w:rPr>
    </w:lvl>
    <w:lvl w:ilvl="7" w:tplc="B07AD330">
      <w:numFmt w:val="bullet"/>
      <w:lvlText w:val="•"/>
      <w:lvlJc w:val="left"/>
      <w:pPr>
        <w:ind w:left="5400" w:hanging="220"/>
      </w:pPr>
      <w:rPr>
        <w:rFonts w:hint="default"/>
        <w:lang w:val="es-ES" w:eastAsia="en-US" w:bidi="ar-SA"/>
      </w:rPr>
    </w:lvl>
    <w:lvl w:ilvl="8" w:tplc="614C05C8">
      <w:numFmt w:val="bullet"/>
      <w:lvlText w:val="•"/>
      <w:lvlJc w:val="left"/>
      <w:pPr>
        <w:ind w:left="6123" w:hanging="220"/>
      </w:pPr>
      <w:rPr>
        <w:rFonts w:hint="default"/>
        <w:lang w:val="es-ES" w:eastAsia="en-US" w:bidi="ar-SA"/>
      </w:rPr>
    </w:lvl>
  </w:abstractNum>
  <w:num w:numId="1">
    <w:abstractNumId w:val="11"/>
  </w:num>
  <w:num w:numId="2">
    <w:abstractNumId w:val="13"/>
  </w:num>
  <w:num w:numId="3">
    <w:abstractNumId w:val="9"/>
  </w:num>
  <w:num w:numId="4">
    <w:abstractNumId w:val="5"/>
  </w:num>
  <w:num w:numId="5">
    <w:abstractNumId w:val="8"/>
  </w:num>
  <w:num w:numId="6">
    <w:abstractNumId w:val="4"/>
  </w:num>
  <w:num w:numId="7">
    <w:abstractNumId w:val="0"/>
  </w:num>
  <w:num w:numId="8">
    <w:abstractNumId w:val="2"/>
  </w:num>
  <w:num w:numId="9">
    <w:abstractNumId w:val="1"/>
  </w:num>
  <w:num w:numId="10">
    <w:abstractNumId w:val="12"/>
  </w:num>
  <w:num w:numId="11">
    <w:abstractNumId w:val="6"/>
  </w:num>
  <w:num w:numId="12">
    <w:abstractNumId w:val="3"/>
  </w:num>
  <w:num w:numId="13">
    <w:abstractNumId w:val="10"/>
  </w:num>
  <w:num w:numId="14">
    <w:abstractNumId w:val="14"/>
  </w:num>
  <w:num w:numId="15">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5BB6"/>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57C"/>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B63"/>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F27"/>
    <w:rsid w:val="003F43C6"/>
    <w:rsid w:val="003F518D"/>
    <w:rsid w:val="003F54A6"/>
    <w:rsid w:val="003F5A09"/>
    <w:rsid w:val="003F5AA0"/>
    <w:rsid w:val="003F5C0C"/>
    <w:rsid w:val="003F5D32"/>
    <w:rsid w:val="003F5D34"/>
    <w:rsid w:val="003F5D5C"/>
    <w:rsid w:val="003F627F"/>
    <w:rsid w:val="003F6289"/>
    <w:rsid w:val="003F669D"/>
    <w:rsid w:val="003F66A3"/>
    <w:rsid w:val="003F73F9"/>
    <w:rsid w:val="003F771B"/>
    <w:rsid w:val="003F7F2F"/>
    <w:rsid w:val="0040013E"/>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FE6"/>
    <w:rsid w:val="004F71F4"/>
    <w:rsid w:val="004F7A4F"/>
    <w:rsid w:val="004F7BCF"/>
    <w:rsid w:val="00500089"/>
    <w:rsid w:val="00500222"/>
    <w:rsid w:val="00500D36"/>
    <w:rsid w:val="00501AED"/>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4BC"/>
    <w:rsid w:val="007448B8"/>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5C5"/>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2EC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88"/>
    <w:rsid w:val="009F1ED4"/>
    <w:rsid w:val="009F1FB2"/>
    <w:rsid w:val="009F2480"/>
    <w:rsid w:val="009F2678"/>
    <w:rsid w:val="009F2688"/>
    <w:rsid w:val="009F2744"/>
    <w:rsid w:val="009F2929"/>
    <w:rsid w:val="009F2951"/>
    <w:rsid w:val="009F2CA2"/>
    <w:rsid w:val="009F3297"/>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C01"/>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C3"/>
    <w:rsid w:val="00BD0232"/>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661"/>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3F82"/>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7C"/>
    <w:rsid w:val="00E2317C"/>
    <w:rsid w:val="00E23B82"/>
    <w:rsid w:val="00E23D0C"/>
    <w:rsid w:val="00E23F74"/>
    <w:rsid w:val="00E2417B"/>
    <w:rsid w:val="00E243D9"/>
    <w:rsid w:val="00E24599"/>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0EF1"/>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AFA"/>
    <w:rsid w:val="00F3237D"/>
    <w:rsid w:val="00F325AC"/>
    <w:rsid w:val="00F32BBA"/>
    <w:rsid w:val="00F33B89"/>
    <w:rsid w:val="00F33F5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6C901-2E3B-4FA8-BE73-47269E8CE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Pages>
  <Words>947</Words>
  <Characters>5211</Characters>
  <Application>Microsoft Office Word</Application>
  <DocSecurity>0</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13</cp:revision>
  <cp:lastPrinted>2020-02-29T01:01:00Z</cp:lastPrinted>
  <dcterms:created xsi:type="dcterms:W3CDTF">2021-04-09T19:42:00Z</dcterms:created>
  <dcterms:modified xsi:type="dcterms:W3CDTF">2021-04-09T23:28:00Z</dcterms:modified>
</cp:coreProperties>
</file>