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33295BED"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1012F0">
        <w:rPr>
          <w:rFonts w:ascii="Arial" w:hAnsi="Arial" w:cs="Arial"/>
          <w:b/>
          <w:sz w:val="24"/>
          <w:szCs w:val="24"/>
        </w:rPr>
        <w:t>4</w:t>
      </w:r>
      <w:r w:rsidR="00CF131B">
        <w:rPr>
          <w:rFonts w:ascii="Arial" w:hAnsi="Arial" w:cs="Arial"/>
          <w:b/>
          <w:sz w:val="24"/>
          <w:szCs w:val="24"/>
        </w:rPr>
        <w:t>0</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57D6C488" w14:textId="77777777" w:rsidR="0025357A" w:rsidRPr="00B82E97" w:rsidRDefault="0025357A" w:rsidP="0025357A">
      <w:pPr>
        <w:jc w:val="center"/>
        <w:rPr>
          <w:rFonts w:ascii="Arial" w:hAnsi="Arial" w:cs="Arial"/>
          <w:b/>
          <w:sz w:val="12"/>
          <w:szCs w:val="12"/>
        </w:rPr>
      </w:pPr>
    </w:p>
    <w:p w14:paraId="219CA22C" w14:textId="77777777" w:rsidR="00CF131B" w:rsidRDefault="00CF131B" w:rsidP="00740D3E">
      <w:pPr>
        <w:shd w:val="clear" w:color="auto" w:fill="FFFFFF"/>
        <w:jc w:val="center"/>
        <w:rPr>
          <w:rFonts w:ascii="Arial" w:hAnsi="Arial" w:cs="Arial"/>
          <w:b/>
          <w:color w:val="333333"/>
          <w:sz w:val="36"/>
          <w:szCs w:val="24"/>
        </w:rPr>
      </w:pPr>
      <w:r>
        <w:rPr>
          <w:rFonts w:ascii="Arial" w:hAnsi="Arial" w:cs="Arial"/>
          <w:b/>
          <w:color w:val="333333"/>
          <w:sz w:val="36"/>
          <w:szCs w:val="24"/>
        </w:rPr>
        <w:t xml:space="preserve">Culmina posgrado en Gestión Documental </w:t>
      </w:r>
    </w:p>
    <w:p w14:paraId="021AC9F2" w14:textId="6378853F" w:rsidR="00740D3E" w:rsidRPr="00740D3E" w:rsidRDefault="00CF131B" w:rsidP="00740D3E">
      <w:pPr>
        <w:shd w:val="clear" w:color="auto" w:fill="FFFFFF"/>
        <w:jc w:val="center"/>
        <w:rPr>
          <w:rFonts w:ascii="Arial" w:hAnsi="Arial" w:cs="Arial"/>
          <w:b/>
          <w:color w:val="333333"/>
          <w:sz w:val="36"/>
          <w:szCs w:val="24"/>
        </w:rPr>
      </w:pPr>
      <w:r>
        <w:rPr>
          <w:rFonts w:ascii="Arial" w:hAnsi="Arial" w:cs="Arial"/>
          <w:b/>
          <w:color w:val="333333"/>
          <w:sz w:val="36"/>
          <w:szCs w:val="24"/>
        </w:rPr>
        <w:t>ofertado por</w:t>
      </w:r>
      <w:r w:rsidR="001012F0">
        <w:rPr>
          <w:rFonts w:ascii="Arial" w:hAnsi="Arial" w:cs="Arial"/>
          <w:b/>
          <w:color w:val="333333"/>
          <w:sz w:val="36"/>
          <w:szCs w:val="24"/>
        </w:rPr>
        <w:t xml:space="preserve"> UABC </w:t>
      </w:r>
      <w:r>
        <w:rPr>
          <w:rFonts w:ascii="Arial" w:hAnsi="Arial" w:cs="Arial"/>
          <w:b/>
          <w:color w:val="333333"/>
          <w:sz w:val="36"/>
          <w:szCs w:val="24"/>
        </w:rPr>
        <w:t>e ITAIPBC</w:t>
      </w:r>
    </w:p>
    <w:p w14:paraId="58C1FFAF" w14:textId="77777777" w:rsidR="00740D3E" w:rsidRPr="000A4609" w:rsidRDefault="00740D3E" w:rsidP="00740D3E">
      <w:pPr>
        <w:shd w:val="clear" w:color="auto" w:fill="FFFFFF"/>
        <w:jc w:val="both"/>
        <w:rPr>
          <w:rFonts w:ascii="Arial" w:hAnsi="Arial" w:cs="Arial"/>
          <w:color w:val="333333"/>
          <w:sz w:val="16"/>
          <w:szCs w:val="16"/>
        </w:rPr>
      </w:pPr>
    </w:p>
    <w:p w14:paraId="26A9EAA0" w14:textId="12407976" w:rsidR="00086CDD" w:rsidRPr="00086CDD" w:rsidRDefault="00086CDD" w:rsidP="00086CDD">
      <w:pPr>
        <w:pStyle w:val="Prrafodelista"/>
        <w:numPr>
          <w:ilvl w:val="0"/>
          <w:numId w:val="23"/>
        </w:numPr>
        <w:shd w:val="clear" w:color="auto" w:fill="FFFFFF"/>
        <w:ind w:left="284" w:hanging="284"/>
        <w:jc w:val="both"/>
        <w:rPr>
          <w:rFonts w:ascii="Arial" w:hAnsi="Arial" w:cs="Arial"/>
          <w:color w:val="222222"/>
          <w:sz w:val="24"/>
          <w:szCs w:val="24"/>
        </w:rPr>
      </w:pPr>
      <w:r w:rsidRPr="00086CDD">
        <w:rPr>
          <w:rFonts w:ascii="Arial" w:hAnsi="Arial" w:cs="Arial"/>
          <w:color w:val="222222"/>
          <w:sz w:val="24"/>
          <w:szCs w:val="24"/>
        </w:rPr>
        <w:t>Fue el primero en su clase que se ha impartido en la entidad y tuvo como objetivo promover la cultura de la legalidad y de buenas prácticas en la materia.</w:t>
      </w:r>
    </w:p>
    <w:p w14:paraId="742FD594" w14:textId="77777777" w:rsidR="00740D3E" w:rsidRPr="00086CDD" w:rsidRDefault="00740D3E" w:rsidP="00740D3E">
      <w:pPr>
        <w:shd w:val="clear" w:color="auto" w:fill="FFFFFF"/>
        <w:jc w:val="both"/>
        <w:rPr>
          <w:rFonts w:ascii="Arial" w:hAnsi="Arial" w:cs="Arial"/>
          <w:sz w:val="16"/>
          <w:szCs w:val="16"/>
        </w:rPr>
      </w:pPr>
    </w:p>
    <w:p w14:paraId="180EFCE0" w14:textId="03FF66A6" w:rsidR="00B33C83" w:rsidRPr="00086CDD" w:rsidRDefault="00A612CC" w:rsidP="00290B7E">
      <w:pPr>
        <w:shd w:val="clear" w:color="auto" w:fill="FFFFFF"/>
        <w:jc w:val="both"/>
        <w:rPr>
          <w:rFonts w:ascii="Arial" w:hAnsi="Arial" w:cs="Arial"/>
          <w:color w:val="222222"/>
          <w:sz w:val="24"/>
          <w:szCs w:val="24"/>
        </w:rPr>
      </w:pPr>
      <w:r w:rsidRPr="00086CDD">
        <w:rPr>
          <w:rFonts w:ascii="Arial" w:hAnsi="Arial" w:cs="Arial"/>
          <w:b/>
          <w:sz w:val="24"/>
          <w:szCs w:val="24"/>
        </w:rPr>
        <w:t>Mexicali</w:t>
      </w:r>
      <w:r w:rsidR="00740D3E" w:rsidRPr="00086CDD">
        <w:rPr>
          <w:rFonts w:ascii="Arial" w:hAnsi="Arial" w:cs="Arial"/>
          <w:b/>
          <w:sz w:val="24"/>
          <w:szCs w:val="24"/>
        </w:rPr>
        <w:t xml:space="preserve">, Baja California, </w:t>
      </w:r>
      <w:r w:rsidRPr="00086CDD">
        <w:rPr>
          <w:rFonts w:ascii="Arial" w:hAnsi="Arial" w:cs="Arial"/>
          <w:b/>
          <w:sz w:val="24"/>
          <w:szCs w:val="24"/>
        </w:rPr>
        <w:t>viernes 30 de abril d</w:t>
      </w:r>
      <w:r w:rsidR="001012F0" w:rsidRPr="00086CDD">
        <w:rPr>
          <w:rFonts w:ascii="Arial" w:hAnsi="Arial" w:cs="Arial"/>
          <w:b/>
          <w:sz w:val="24"/>
          <w:szCs w:val="24"/>
        </w:rPr>
        <w:t>e 2021</w:t>
      </w:r>
      <w:r w:rsidR="00740D3E" w:rsidRPr="00086CDD">
        <w:rPr>
          <w:rFonts w:ascii="Arial" w:hAnsi="Arial" w:cs="Arial"/>
          <w:sz w:val="24"/>
          <w:szCs w:val="24"/>
        </w:rPr>
        <w:t xml:space="preserve">.- </w:t>
      </w:r>
      <w:r w:rsidR="008921AD" w:rsidRPr="00086CDD">
        <w:rPr>
          <w:rFonts w:ascii="Arial" w:hAnsi="Arial" w:cs="Arial"/>
          <w:sz w:val="24"/>
          <w:szCs w:val="24"/>
        </w:rPr>
        <w:t>Culminó el Diplomado en Gestión Documental impartido por la Universidad Autónoma de Baja California (UABC) en conjunto con el Ins</w:t>
      </w:r>
      <w:r w:rsidR="00290B7E" w:rsidRPr="00086CDD">
        <w:rPr>
          <w:rFonts w:ascii="Arial" w:hAnsi="Arial" w:cs="Arial"/>
          <w:sz w:val="24"/>
          <w:szCs w:val="24"/>
        </w:rPr>
        <w:t xml:space="preserve">tituto de </w:t>
      </w:r>
      <w:r w:rsidR="00290B7E" w:rsidRPr="008921AD">
        <w:rPr>
          <w:rFonts w:ascii="Arial" w:hAnsi="Arial" w:cs="Arial"/>
          <w:color w:val="222222"/>
          <w:sz w:val="24"/>
          <w:szCs w:val="24"/>
        </w:rPr>
        <w:t>Transparencia, Acceso a la Información Pública y Protección de Datos Personales del Estado de Baja California (ITAIPBC),</w:t>
      </w:r>
      <w:r w:rsidR="00290B7E" w:rsidRPr="00086CDD">
        <w:rPr>
          <w:rFonts w:ascii="Arial" w:hAnsi="Arial" w:cs="Arial"/>
          <w:color w:val="222222"/>
          <w:sz w:val="24"/>
          <w:szCs w:val="24"/>
        </w:rPr>
        <w:t xml:space="preserve"> el cual </w:t>
      </w:r>
      <w:r w:rsidR="005E26E9" w:rsidRPr="00086CDD">
        <w:rPr>
          <w:rFonts w:ascii="Arial" w:hAnsi="Arial" w:cs="Arial"/>
          <w:color w:val="222222"/>
          <w:sz w:val="24"/>
          <w:szCs w:val="24"/>
        </w:rPr>
        <w:t xml:space="preserve">fue el primero en su clase que se ha impartido en la entidad y </w:t>
      </w:r>
      <w:r w:rsidR="00290B7E" w:rsidRPr="00086CDD">
        <w:rPr>
          <w:rFonts w:ascii="Arial" w:hAnsi="Arial" w:cs="Arial"/>
          <w:color w:val="222222"/>
          <w:sz w:val="24"/>
          <w:szCs w:val="24"/>
        </w:rPr>
        <w:t xml:space="preserve">tuvo como objetivo </w:t>
      </w:r>
      <w:r w:rsidR="00290B7E" w:rsidRPr="008921AD">
        <w:rPr>
          <w:rFonts w:ascii="Arial" w:hAnsi="Arial" w:cs="Arial"/>
          <w:color w:val="222222"/>
          <w:sz w:val="24"/>
          <w:szCs w:val="24"/>
        </w:rPr>
        <w:t>promover la cultura de la legalidad y de buenas prácticas en la materia.</w:t>
      </w:r>
    </w:p>
    <w:p w14:paraId="12164993" w14:textId="7C1156F4" w:rsidR="005E26E9" w:rsidRPr="00086CDD" w:rsidRDefault="005E26E9" w:rsidP="00290B7E">
      <w:pPr>
        <w:shd w:val="clear" w:color="auto" w:fill="FFFFFF"/>
        <w:jc w:val="both"/>
        <w:rPr>
          <w:rFonts w:ascii="Arial" w:hAnsi="Arial" w:cs="Arial"/>
          <w:color w:val="222222"/>
          <w:sz w:val="24"/>
          <w:szCs w:val="24"/>
        </w:rPr>
      </w:pPr>
    </w:p>
    <w:p w14:paraId="25E8836A" w14:textId="5CE7F1E3" w:rsidR="000F6202" w:rsidRPr="00086CDD" w:rsidRDefault="005E26E9" w:rsidP="000F6202">
      <w:pPr>
        <w:shd w:val="clear" w:color="auto" w:fill="FFFFFF"/>
        <w:jc w:val="both"/>
        <w:rPr>
          <w:rFonts w:ascii="Arial" w:hAnsi="Arial" w:cs="Arial"/>
          <w:sz w:val="24"/>
          <w:szCs w:val="24"/>
        </w:rPr>
      </w:pPr>
      <w:r w:rsidRPr="00086CDD">
        <w:rPr>
          <w:rFonts w:ascii="Arial" w:hAnsi="Arial" w:cs="Arial"/>
          <w:color w:val="222222"/>
          <w:sz w:val="24"/>
          <w:szCs w:val="24"/>
        </w:rPr>
        <w:t xml:space="preserve">En total 48 alumnos recibieron su diploma que les avala su </w:t>
      </w:r>
      <w:r w:rsidR="000F6202" w:rsidRPr="00086CDD">
        <w:rPr>
          <w:rFonts w:ascii="Arial" w:hAnsi="Arial" w:cs="Arial"/>
          <w:color w:val="222222"/>
          <w:sz w:val="24"/>
          <w:szCs w:val="24"/>
        </w:rPr>
        <w:t xml:space="preserve">formación como </w:t>
      </w:r>
      <w:r w:rsidR="000F6202" w:rsidRPr="00086CDD">
        <w:rPr>
          <w:rFonts w:ascii="Arial" w:hAnsi="Arial" w:cs="Arial"/>
          <w:sz w:val="24"/>
          <w:szCs w:val="24"/>
        </w:rPr>
        <w:t>profesionales que contribuirán al campo de la conservación de acervos documentales, así como la implementación de sistemas y programas de gestión documental con base en la Ley General de Archivos.</w:t>
      </w:r>
    </w:p>
    <w:p w14:paraId="48995268" w14:textId="3CFB4BAE" w:rsidR="005E26E9" w:rsidRPr="00086CDD" w:rsidRDefault="005E26E9" w:rsidP="00290B7E">
      <w:pPr>
        <w:shd w:val="clear" w:color="auto" w:fill="FFFFFF"/>
        <w:jc w:val="both"/>
        <w:rPr>
          <w:rFonts w:ascii="Arial" w:hAnsi="Arial" w:cs="Arial"/>
          <w:color w:val="222222"/>
          <w:sz w:val="24"/>
          <w:szCs w:val="24"/>
        </w:rPr>
      </w:pPr>
    </w:p>
    <w:p w14:paraId="0F931B45" w14:textId="18EA20C2" w:rsidR="005E26E9" w:rsidRPr="00086CDD" w:rsidRDefault="005E26E9" w:rsidP="00290B7E">
      <w:pPr>
        <w:shd w:val="clear" w:color="auto" w:fill="FFFFFF"/>
        <w:jc w:val="both"/>
        <w:rPr>
          <w:rFonts w:ascii="Arial" w:hAnsi="Arial" w:cs="Arial"/>
          <w:color w:val="222222"/>
          <w:sz w:val="24"/>
          <w:szCs w:val="24"/>
        </w:rPr>
      </w:pPr>
      <w:r w:rsidRPr="00086CDD">
        <w:rPr>
          <w:rFonts w:ascii="Arial" w:hAnsi="Arial" w:cs="Arial"/>
          <w:color w:val="222222"/>
          <w:sz w:val="24"/>
          <w:szCs w:val="24"/>
        </w:rPr>
        <w:t>Para la ceremonia de clausura, que se llevó a cabo de forma virtual, se contó con la presencia del secretario general de la UABC, doctor Edgar Ismael Alarcón Meza, quien en representación del rector, doctor Daniel Octavio Valdez Delgadillo</w:t>
      </w:r>
      <w:r w:rsidR="004C1324" w:rsidRPr="00086CDD">
        <w:rPr>
          <w:rFonts w:ascii="Arial" w:hAnsi="Arial" w:cs="Arial"/>
          <w:color w:val="222222"/>
          <w:sz w:val="24"/>
          <w:szCs w:val="24"/>
        </w:rPr>
        <w:t>, mencionó que los archivos juegan una función central en el funcionamiento eficiente y transparente de las instituciones, por lo que es necesario contar con sistemas funcionales y modernos de gestión documental que permitan atender adecuadamente los procesos de acceso a la información pública y rendición de cuentas.</w:t>
      </w:r>
    </w:p>
    <w:p w14:paraId="68F75EC2" w14:textId="74FB1FBA" w:rsidR="005175C7" w:rsidRPr="00086CDD" w:rsidRDefault="005175C7" w:rsidP="00290B7E">
      <w:pPr>
        <w:shd w:val="clear" w:color="auto" w:fill="FFFFFF"/>
        <w:jc w:val="both"/>
        <w:rPr>
          <w:rFonts w:ascii="Arial" w:hAnsi="Arial" w:cs="Arial"/>
          <w:color w:val="222222"/>
          <w:sz w:val="24"/>
          <w:szCs w:val="24"/>
        </w:rPr>
      </w:pPr>
    </w:p>
    <w:p w14:paraId="60FD07F2" w14:textId="45F541F3" w:rsidR="005175C7" w:rsidRPr="00086CDD" w:rsidRDefault="005175C7" w:rsidP="00290B7E">
      <w:pPr>
        <w:shd w:val="clear" w:color="auto" w:fill="FFFFFF"/>
        <w:jc w:val="both"/>
        <w:rPr>
          <w:rFonts w:ascii="Arial" w:hAnsi="Arial" w:cs="Arial"/>
          <w:color w:val="222222"/>
          <w:sz w:val="24"/>
          <w:szCs w:val="24"/>
        </w:rPr>
      </w:pPr>
      <w:r w:rsidRPr="00086CDD">
        <w:rPr>
          <w:rFonts w:ascii="Arial" w:hAnsi="Arial" w:cs="Arial"/>
          <w:color w:val="222222"/>
          <w:sz w:val="24"/>
          <w:szCs w:val="24"/>
        </w:rPr>
        <w:t>“Generamos un precedente en cuanto entregarle a la sociedad una primera generación de personas con conocimiento sólido en el control y conservación de los archivos para evitar la explosión documental, conservar la memoria histórica de las instituciones, proteger los derechos de los ciudadanos y promover la búsqueda de la verdad”, declaró el secretario general.</w:t>
      </w:r>
    </w:p>
    <w:p w14:paraId="6CEFEE74" w14:textId="4B9BB68D" w:rsidR="005175C7" w:rsidRPr="00086CDD" w:rsidRDefault="005175C7" w:rsidP="00290B7E">
      <w:pPr>
        <w:shd w:val="clear" w:color="auto" w:fill="FFFFFF"/>
        <w:jc w:val="both"/>
        <w:rPr>
          <w:rFonts w:ascii="Arial" w:hAnsi="Arial" w:cs="Arial"/>
          <w:color w:val="222222"/>
          <w:sz w:val="24"/>
          <w:szCs w:val="24"/>
        </w:rPr>
      </w:pPr>
    </w:p>
    <w:p w14:paraId="3226CCF2" w14:textId="3E201B5E" w:rsidR="005175C7" w:rsidRPr="00086CDD" w:rsidRDefault="005175C7" w:rsidP="005175C7">
      <w:pPr>
        <w:shd w:val="clear" w:color="auto" w:fill="FFFFFF"/>
        <w:jc w:val="both"/>
        <w:rPr>
          <w:rFonts w:ascii="Arial" w:hAnsi="Arial" w:cs="Arial"/>
          <w:sz w:val="24"/>
          <w:szCs w:val="24"/>
        </w:rPr>
      </w:pPr>
      <w:r w:rsidRPr="00086CDD">
        <w:rPr>
          <w:rFonts w:ascii="Arial" w:hAnsi="Arial" w:cs="Arial"/>
          <w:color w:val="222222"/>
          <w:sz w:val="24"/>
          <w:szCs w:val="24"/>
        </w:rPr>
        <w:t xml:space="preserve">También se contó con la presencia de la </w:t>
      </w:r>
      <w:r w:rsidRPr="00086CDD">
        <w:rPr>
          <w:rFonts w:ascii="Arial" w:hAnsi="Arial" w:cs="Arial"/>
          <w:sz w:val="24"/>
          <w:szCs w:val="24"/>
        </w:rPr>
        <w:t>Comisionada Presidenta del Instituto Nacional de Transparencia, Acceso a la</w:t>
      </w:r>
      <w:r w:rsidRPr="00086CDD">
        <w:rPr>
          <w:rFonts w:ascii="Arial" w:hAnsi="Arial" w:cs="Arial"/>
          <w:spacing w:val="-42"/>
          <w:sz w:val="24"/>
          <w:szCs w:val="24"/>
        </w:rPr>
        <w:t xml:space="preserve"> </w:t>
      </w:r>
      <w:r w:rsidRPr="00086CDD">
        <w:rPr>
          <w:rFonts w:ascii="Arial" w:hAnsi="Arial" w:cs="Arial"/>
          <w:sz w:val="24"/>
          <w:szCs w:val="24"/>
        </w:rPr>
        <w:t>Información</w:t>
      </w:r>
      <w:r w:rsidRPr="00086CDD">
        <w:rPr>
          <w:rFonts w:ascii="Arial" w:hAnsi="Arial" w:cs="Arial"/>
          <w:spacing w:val="-1"/>
          <w:sz w:val="24"/>
          <w:szCs w:val="24"/>
        </w:rPr>
        <w:t xml:space="preserve"> </w:t>
      </w:r>
      <w:r w:rsidRPr="00086CDD">
        <w:rPr>
          <w:rFonts w:ascii="Arial" w:hAnsi="Arial" w:cs="Arial"/>
          <w:sz w:val="24"/>
          <w:szCs w:val="24"/>
        </w:rPr>
        <w:t>y</w:t>
      </w:r>
      <w:r w:rsidRPr="00086CDD">
        <w:rPr>
          <w:rFonts w:ascii="Arial" w:hAnsi="Arial" w:cs="Arial"/>
          <w:spacing w:val="-2"/>
          <w:sz w:val="24"/>
          <w:szCs w:val="24"/>
        </w:rPr>
        <w:t xml:space="preserve"> </w:t>
      </w:r>
      <w:r w:rsidRPr="00086CDD">
        <w:rPr>
          <w:rFonts w:ascii="Arial" w:hAnsi="Arial" w:cs="Arial"/>
          <w:sz w:val="24"/>
          <w:szCs w:val="24"/>
        </w:rPr>
        <w:t>Protección de</w:t>
      </w:r>
      <w:r w:rsidRPr="00086CDD">
        <w:rPr>
          <w:rFonts w:ascii="Arial" w:hAnsi="Arial" w:cs="Arial"/>
          <w:spacing w:val="-2"/>
          <w:sz w:val="24"/>
          <w:szCs w:val="24"/>
        </w:rPr>
        <w:t xml:space="preserve"> </w:t>
      </w:r>
      <w:r w:rsidRPr="00086CDD">
        <w:rPr>
          <w:rFonts w:ascii="Arial" w:hAnsi="Arial" w:cs="Arial"/>
          <w:sz w:val="24"/>
          <w:szCs w:val="24"/>
        </w:rPr>
        <w:t>Datos</w:t>
      </w:r>
      <w:r w:rsidRPr="00086CDD">
        <w:rPr>
          <w:rFonts w:ascii="Arial" w:hAnsi="Arial" w:cs="Arial"/>
          <w:spacing w:val="-2"/>
          <w:sz w:val="24"/>
          <w:szCs w:val="24"/>
        </w:rPr>
        <w:t xml:space="preserve"> </w:t>
      </w:r>
      <w:r w:rsidRPr="00086CDD">
        <w:rPr>
          <w:rFonts w:ascii="Arial" w:hAnsi="Arial" w:cs="Arial"/>
          <w:sz w:val="24"/>
          <w:szCs w:val="24"/>
        </w:rPr>
        <w:t>Personales</w:t>
      </w:r>
      <w:r w:rsidRPr="00086CDD">
        <w:rPr>
          <w:rFonts w:ascii="Arial" w:hAnsi="Arial" w:cs="Arial"/>
          <w:spacing w:val="-2"/>
          <w:sz w:val="24"/>
          <w:szCs w:val="24"/>
        </w:rPr>
        <w:t xml:space="preserve"> </w:t>
      </w:r>
      <w:r w:rsidRPr="00086CDD">
        <w:rPr>
          <w:rFonts w:ascii="Arial" w:hAnsi="Arial" w:cs="Arial"/>
          <w:sz w:val="24"/>
          <w:szCs w:val="24"/>
        </w:rPr>
        <w:t xml:space="preserve">(INAI), </w:t>
      </w:r>
      <w:r w:rsidRPr="00086CDD">
        <w:rPr>
          <w:rFonts w:ascii="Arial" w:hAnsi="Arial" w:cs="Arial"/>
          <w:color w:val="222222"/>
          <w:sz w:val="24"/>
          <w:szCs w:val="24"/>
        </w:rPr>
        <w:t xml:space="preserve">maestra </w:t>
      </w:r>
      <w:r w:rsidRPr="00086CDD">
        <w:rPr>
          <w:rFonts w:ascii="Arial" w:hAnsi="Arial" w:cs="Arial"/>
          <w:sz w:val="24"/>
          <w:szCs w:val="24"/>
        </w:rPr>
        <w:t>Blanca</w:t>
      </w:r>
      <w:r w:rsidRPr="00086CDD">
        <w:rPr>
          <w:rFonts w:ascii="Arial" w:hAnsi="Arial" w:cs="Arial"/>
          <w:spacing w:val="-3"/>
          <w:sz w:val="24"/>
          <w:szCs w:val="24"/>
        </w:rPr>
        <w:t xml:space="preserve"> </w:t>
      </w:r>
      <w:r w:rsidRPr="00086CDD">
        <w:rPr>
          <w:rFonts w:ascii="Arial" w:hAnsi="Arial" w:cs="Arial"/>
          <w:sz w:val="24"/>
          <w:szCs w:val="24"/>
        </w:rPr>
        <w:t>Lilia</w:t>
      </w:r>
      <w:r w:rsidRPr="00086CDD">
        <w:rPr>
          <w:rFonts w:ascii="Arial" w:hAnsi="Arial" w:cs="Arial"/>
          <w:spacing w:val="-2"/>
          <w:sz w:val="24"/>
          <w:szCs w:val="24"/>
        </w:rPr>
        <w:t xml:space="preserve"> </w:t>
      </w:r>
      <w:r w:rsidRPr="00086CDD">
        <w:rPr>
          <w:rFonts w:ascii="Arial" w:hAnsi="Arial" w:cs="Arial"/>
          <w:sz w:val="24"/>
          <w:szCs w:val="24"/>
        </w:rPr>
        <w:t>Ibarra</w:t>
      </w:r>
      <w:r w:rsidRPr="00086CDD">
        <w:rPr>
          <w:rFonts w:ascii="Arial" w:hAnsi="Arial" w:cs="Arial"/>
          <w:spacing w:val="-3"/>
          <w:sz w:val="24"/>
          <w:szCs w:val="24"/>
        </w:rPr>
        <w:t xml:space="preserve"> </w:t>
      </w:r>
      <w:r w:rsidRPr="00086CDD">
        <w:rPr>
          <w:rFonts w:ascii="Arial" w:hAnsi="Arial" w:cs="Arial"/>
          <w:sz w:val="24"/>
          <w:szCs w:val="24"/>
        </w:rPr>
        <w:t>Cadena. Expresó que las instituciones educativas y los órganos garantes deben construir puentes de colaboración que redunden en una generación de propuestas pedagógicas que promuevan y socialicen la trascendencia de la preservación de los acervos archivísticos.</w:t>
      </w:r>
    </w:p>
    <w:p w14:paraId="70C6AAE7" w14:textId="1097643F" w:rsidR="005175C7" w:rsidRPr="00086CDD" w:rsidRDefault="005175C7" w:rsidP="005175C7">
      <w:pPr>
        <w:shd w:val="clear" w:color="auto" w:fill="FFFFFF"/>
        <w:jc w:val="both"/>
        <w:rPr>
          <w:rFonts w:ascii="Arial" w:hAnsi="Arial" w:cs="Arial"/>
          <w:sz w:val="24"/>
          <w:szCs w:val="24"/>
        </w:rPr>
      </w:pPr>
    </w:p>
    <w:p w14:paraId="1AED6FF9" w14:textId="087DCCED" w:rsidR="005175C7" w:rsidRPr="00086CDD" w:rsidRDefault="005175C7" w:rsidP="005175C7">
      <w:pPr>
        <w:shd w:val="clear" w:color="auto" w:fill="FFFFFF"/>
        <w:jc w:val="both"/>
        <w:rPr>
          <w:rFonts w:ascii="Arial" w:hAnsi="Arial" w:cs="Arial"/>
          <w:sz w:val="24"/>
          <w:szCs w:val="24"/>
        </w:rPr>
      </w:pPr>
      <w:r w:rsidRPr="00086CDD">
        <w:rPr>
          <w:rFonts w:ascii="Arial" w:hAnsi="Arial" w:cs="Arial"/>
          <w:sz w:val="24"/>
          <w:szCs w:val="24"/>
        </w:rPr>
        <w:t>Además, señaló que la UABC siempre se ha caracterizado por contar con una oferta académica de calidad orientada a la formación integral de ciudadanos profesionales con conocimientos clave para el desarrollo de las demás instituciones del país.</w:t>
      </w:r>
    </w:p>
    <w:p w14:paraId="5D2B4722" w14:textId="6054D58A" w:rsidR="005175C7" w:rsidRPr="00086CDD" w:rsidRDefault="005175C7" w:rsidP="005175C7">
      <w:pPr>
        <w:shd w:val="clear" w:color="auto" w:fill="FFFFFF"/>
        <w:jc w:val="both"/>
        <w:rPr>
          <w:rFonts w:ascii="Arial" w:hAnsi="Arial" w:cs="Arial"/>
          <w:sz w:val="24"/>
          <w:szCs w:val="24"/>
        </w:rPr>
      </w:pPr>
    </w:p>
    <w:p w14:paraId="10D6F300" w14:textId="4DA2AF58" w:rsidR="005175C7" w:rsidRPr="00086CDD" w:rsidRDefault="005175C7" w:rsidP="00086CDD">
      <w:pPr>
        <w:pStyle w:val="TableParagraph"/>
        <w:spacing w:line="240" w:lineRule="auto"/>
        <w:ind w:left="0"/>
        <w:jc w:val="both"/>
        <w:rPr>
          <w:rFonts w:ascii="Arial" w:hAnsi="Arial" w:cs="Arial"/>
          <w:color w:val="222222"/>
          <w:sz w:val="24"/>
          <w:szCs w:val="24"/>
          <w:shd w:val="clear" w:color="auto" w:fill="FFFFFF"/>
        </w:rPr>
      </w:pPr>
      <w:r w:rsidRPr="00086CDD">
        <w:rPr>
          <w:rFonts w:ascii="Arial" w:hAnsi="Arial" w:cs="Arial"/>
          <w:sz w:val="24"/>
          <w:szCs w:val="24"/>
        </w:rPr>
        <w:t xml:space="preserve">Por su parte, la Comisionada Presidente del </w:t>
      </w:r>
      <w:r w:rsidR="00086CDD" w:rsidRPr="00086CDD">
        <w:rPr>
          <w:rFonts w:ascii="Arial" w:hAnsi="Arial" w:cs="Arial"/>
          <w:sz w:val="24"/>
          <w:szCs w:val="24"/>
        </w:rPr>
        <w:t xml:space="preserve">ITAIPBC, </w:t>
      </w:r>
      <w:r w:rsidR="00086CDD" w:rsidRPr="00086CDD">
        <w:rPr>
          <w:rFonts w:ascii="Arial" w:hAnsi="Arial" w:cs="Arial"/>
          <w:color w:val="222222"/>
          <w:sz w:val="24"/>
          <w:szCs w:val="24"/>
          <w:shd w:val="clear" w:color="auto" w:fill="FFFFFF"/>
        </w:rPr>
        <w:t>maestra Lucía Ariana Mirand</w:t>
      </w:r>
      <w:r w:rsidR="00A74CA5">
        <w:rPr>
          <w:rFonts w:ascii="Arial" w:hAnsi="Arial" w:cs="Arial"/>
          <w:color w:val="222222"/>
          <w:sz w:val="24"/>
          <w:szCs w:val="24"/>
          <w:shd w:val="clear" w:color="auto" w:fill="FFFFFF"/>
        </w:rPr>
        <w:t>a</w:t>
      </w:r>
      <w:r w:rsidR="00086CDD" w:rsidRPr="00086CDD">
        <w:rPr>
          <w:rFonts w:ascii="Arial" w:hAnsi="Arial" w:cs="Arial"/>
          <w:color w:val="222222"/>
          <w:sz w:val="24"/>
          <w:szCs w:val="24"/>
          <w:shd w:val="clear" w:color="auto" w:fill="FFFFFF"/>
        </w:rPr>
        <w:t xml:space="preserve"> Gómez, quien agradeció a los conferencistas y maestros del diplomado, ya que con sus aportaciones se logró contribuir al fortalecimiento de las capacidades técnicas para la gestión documental con un enfoque en la Ley General de Archivos, la cual entró en vigor en 2020. De igual manera agradeció a todos los alumnos quienes demostraron un fuerte compromiso por aprender y cumplir con sus actividades, logrando culminar con sus estudios.</w:t>
      </w:r>
    </w:p>
    <w:p w14:paraId="399717F2" w14:textId="747E82CA" w:rsidR="00086CDD" w:rsidRDefault="00086CDD" w:rsidP="00086CDD">
      <w:pPr>
        <w:pStyle w:val="TableParagraph"/>
        <w:spacing w:line="240" w:lineRule="auto"/>
        <w:ind w:left="0"/>
        <w:jc w:val="both"/>
        <w:rPr>
          <w:rFonts w:ascii="Arial" w:hAnsi="Arial" w:cs="Arial"/>
          <w:color w:val="222222"/>
          <w:sz w:val="24"/>
          <w:szCs w:val="24"/>
          <w:shd w:val="clear" w:color="auto" w:fill="FFFFFF"/>
        </w:rPr>
      </w:pPr>
    </w:p>
    <w:p w14:paraId="346C8475" w14:textId="422246C2" w:rsidR="00086CDD" w:rsidRDefault="00086CDD" w:rsidP="00086CDD">
      <w:pPr>
        <w:pStyle w:val="TableParagraph"/>
        <w:spacing w:line="240" w:lineRule="auto"/>
        <w:ind w:left="0"/>
        <w:jc w:val="both"/>
        <w:rPr>
          <w:rFonts w:ascii="Arial" w:hAnsi="Arial" w:cs="Arial"/>
          <w:color w:val="222222"/>
          <w:sz w:val="24"/>
          <w:szCs w:val="24"/>
          <w:shd w:val="clear" w:color="auto" w:fill="FFFFFF"/>
        </w:rPr>
      </w:pPr>
    </w:p>
    <w:p w14:paraId="72C4278E" w14:textId="77777777" w:rsidR="00086CDD" w:rsidRDefault="00086CDD" w:rsidP="00086CDD">
      <w:pPr>
        <w:pStyle w:val="TableParagraph"/>
        <w:spacing w:line="240" w:lineRule="auto"/>
        <w:ind w:left="0" w:right="159"/>
        <w:jc w:val="both"/>
        <w:rPr>
          <w:rFonts w:ascii="Arial" w:hAnsi="Arial" w:cs="Arial"/>
          <w:color w:val="222222"/>
          <w:sz w:val="24"/>
          <w:szCs w:val="24"/>
          <w:shd w:val="clear" w:color="auto" w:fill="FFFFFF"/>
        </w:rPr>
      </w:pPr>
    </w:p>
    <w:p w14:paraId="2540161E" w14:textId="1816180A" w:rsidR="00086CDD" w:rsidRDefault="00086CDD" w:rsidP="00BC6097">
      <w:pPr>
        <w:pStyle w:val="TableParagraph"/>
        <w:suppressAutoHyphens/>
        <w:spacing w:line="240" w:lineRule="auto"/>
        <w:ind w:left="0" w:right="159"/>
        <w:jc w:val="both"/>
        <w:rPr>
          <w:rFonts w:ascii="Arial" w:hAnsi="Arial" w:cs="Arial"/>
          <w:sz w:val="24"/>
        </w:rPr>
      </w:pPr>
      <w:r>
        <w:rPr>
          <w:rFonts w:ascii="Arial" w:hAnsi="Arial" w:cs="Arial"/>
          <w:color w:val="222222"/>
          <w:sz w:val="24"/>
          <w:szCs w:val="24"/>
          <w:shd w:val="clear" w:color="auto" w:fill="FFFFFF"/>
        </w:rPr>
        <w:t xml:space="preserve">Se contó con la presencia del </w:t>
      </w:r>
      <w:r w:rsidRPr="00086CDD">
        <w:rPr>
          <w:rFonts w:ascii="Arial" w:hAnsi="Arial" w:cs="Arial"/>
          <w:sz w:val="24"/>
        </w:rPr>
        <w:t>Comisionado</w:t>
      </w:r>
      <w:r w:rsidRPr="00086CDD">
        <w:rPr>
          <w:rFonts w:ascii="Arial" w:hAnsi="Arial" w:cs="Arial"/>
          <w:spacing w:val="-3"/>
          <w:sz w:val="24"/>
        </w:rPr>
        <w:t xml:space="preserve"> </w:t>
      </w:r>
      <w:r w:rsidRPr="00086CDD">
        <w:rPr>
          <w:rFonts w:ascii="Arial" w:hAnsi="Arial" w:cs="Arial"/>
          <w:sz w:val="24"/>
        </w:rPr>
        <w:t>Presidente</w:t>
      </w:r>
      <w:r w:rsidRPr="00086CDD">
        <w:rPr>
          <w:rFonts w:ascii="Arial" w:hAnsi="Arial" w:cs="Arial"/>
          <w:spacing w:val="-3"/>
          <w:sz w:val="24"/>
        </w:rPr>
        <w:t xml:space="preserve"> </w:t>
      </w:r>
      <w:r w:rsidRPr="00086CDD">
        <w:rPr>
          <w:rFonts w:ascii="Arial" w:hAnsi="Arial" w:cs="Arial"/>
          <w:sz w:val="24"/>
        </w:rPr>
        <w:t>de</w:t>
      </w:r>
      <w:r w:rsidRPr="00086CDD">
        <w:rPr>
          <w:rFonts w:ascii="Arial" w:hAnsi="Arial" w:cs="Arial"/>
          <w:spacing w:val="-3"/>
          <w:sz w:val="24"/>
        </w:rPr>
        <w:t xml:space="preserve"> </w:t>
      </w:r>
      <w:r w:rsidRPr="00086CDD">
        <w:rPr>
          <w:rFonts w:ascii="Arial" w:hAnsi="Arial" w:cs="Arial"/>
          <w:sz w:val="24"/>
        </w:rPr>
        <w:t>la</w:t>
      </w:r>
      <w:r w:rsidRPr="00086CDD">
        <w:rPr>
          <w:rFonts w:ascii="Arial" w:hAnsi="Arial" w:cs="Arial"/>
          <w:spacing w:val="-3"/>
          <w:sz w:val="24"/>
        </w:rPr>
        <w:t xml:space="preserve"> </w:t>
      </w:r>
      <w:r w:rsidRPr="00086CDD">
        <w:rPr>
          <w:rFonts w:ascii="Arial" w:hAnsi="Arial" w:cs="Arial"/>
          <w:sz w:val="24"/>
        </w:rPr>
        <w:t>Comisión</w:t>
      </w:r>
      <w:r w:rsidRPr="00086CDD">
        <w:rPr>
          <w:rFonts w:ascii="Arial" w:hAnsi="Arial" w:cs="Arial"/>
          <w:spacing w:val="-1"/>
          <w:sz w:val="24"/>
        </w:rPr>
        <w:t xml:space="preserve"> </w:t>
      </w:r>
      <w:r w:rsidRPr="00086CDD">
        <w:rPr>
          <w:rFonts w:ascii="Arial" w:hAnsi="Arial" w:cs="Arial"/>
          <w:sz w:val="24"/>
        </w:rPr>
        <w:t>de</w:t>
      </w:r>
      <w:r w:rsidRPr="00086CDD">
        <w:rPr>
          <w:rFonts w:ascii="Arial" w:hAnsi="Arial" w:cs="Arial"/>
          <w:spacing w:val="-3"/>
          <w:sz w:val="24"/>
        </w:rPr>
        <w:t xml:space="preserve"> </w:t>
      </w:r>
      <w:r w:rsidRPr="00086CDD">
        <w:rPr>
          <w:rFonts w:ascii="Arial" w:hAnsi="Arial" w:cs="Arial"/>
          <w:sz w:val="24"/>
        </w:rPr>
        <w:t>Transparencia</w:t>
      </w:r>
      <w:r w:rsidRPr="00086CDD">
        <w:rPr>
          <w:rFonts w:ascii="Arial" w:hAnsi="Arial" w:cs="Arial"/>
          <w:spacing w:val="-3"/>
          <w:sz w:val="24"/>
        </w:rPr>
        <w:t xml:space="preserve"> </w:t>
      </w:r>
      <w:r w:rsidRPr="00086CDD">
        <w:rPr>
          <w:rFonts w:ascii="Arial" w:hAnsi="Arial" w:cs="Arial"/>
          <w:sz w:val="24"/>
        </w:rPr>
        <w:t>y</w:t>
      </w:r>
      <w:r w:rsidRPr="00086CDD">
        <w:rPr>
          <w:rFonts w:ascii="Arial" w:hAnsi="Arial" w:cs="Arial"/>
          <w:spacing w:val="-4"/>
          <w:sz w:val="24"/>
        </w:rPr>
        <w:t xml:space="preserve"> </w:t>
      </w:r>
      <w:r w:rsidRPr="00086CDD">
        <w:rPr>
          <w:rFonts w:ascii="Arial" w:hAnsi="Arial" w:cs="Arial"/>
          <w:sz w:val="24"/>
        </w:rPr>
        <w:t>Acceso</w:t>
      </w:r>
      <w:r w:rsidRPr="00086CDD">
        <w:rPr>
          <w:rFonts w:ascii="Arial" w:hAnsi="Arial" w:cs="Arial"/>
          <w:spacing w:val="-2"/>
          <w:sz w:val="24"/>
        </w:rPr>
        <w:t xml:space="preserve"> </w:t>
      </w:r>
      <w:r w:rsidRPr="00086CDD">
        <w:rPr>
          <w:rFonts w:ascii="Arial" w:hAnsi="Arial" w:cs="Arial"/>
          <w:sz w:val="24"/>
        </w:rPr>
        <w:t>a</w:t>
      </w:r>
      <w:r w:rsidRPr="00086CDD">
        <w:rPr>
          <w:rFonts w:ascii="Arial" w:hAnsi="Arial" w:cs="Arial"/>
          <w:spacing w:val="-41"/>
          <w:sz w:val="24"/>
        </w:rPr>
        <w:t xml:space="preserve"> </w:t>
      </w:r>
      <w:r w:rsidRPr="00086CDD">
        <w:rPr>
          <w:rFonts w:ascii="Arial" w:hAnsi="Arial" w:cs="Arial"/>
          <w:sz w:val="24"/>
        </w:rPr>
        <w:t>la Información del Estado de Nuevo León (COTAI) y Coordinador de</w:t>
      </w:r>
      <w:r w:rsidRPr="00086CDD">
        <w:rPr>
          <w:rFonts w:ascii="Arial" w:hAnsi="Arial" w:cs="Arial"/>
          <w:spacing w:val="1"/>
          <w:sz w:val="24"/>
        </w:rPr>
        <w:t xml:space="preserve"> </w:t>
      </w:r>
      <w:r w:rsidRPr="00086CDD">
        <w:rPr>
          <w:rFonts w:ascii="Arial" w:hAnsi="Arial" w:cs="Arial"/>
          <w:sz w:val="24"/>
        </w:rPr>
        <w:t>la</w:t>
      </w:r>
      <w:r w:rsidRPr="00086CDD">
        <w:rPr>
          <w:rFonts w:ascii="Arial" w:hAnsi="Arial" w:cs="Arial"/>
          <w:spacing w:val="-2"/>
          <w:sz w:val="24"/>
        </w:rPr>
        <w:t xml:space="preserve"> </w:t>
      </w:r>
      <w:r w:rsidRPr="00086CDD">
        <w:rPr>
          <w:rFonts w:ascii="Arial" w:hAnsi="Arial" w:cs="Arial"/>
          <w:sz w:val="24"/>
        </w:rPr>
        <w:t>Región Norte</w:t>
      </w:r>
      <w:r w:rsidRPr="00086CDD">
        <w:rPr>
          <w:rFonts w:ascii="Arial" w:hAnsi="Arial" w:cs="Arial"/>
          <w:spacing w:val="-1"/>
          <w:sz w:val="24"/>
        </w:rPr>
        <w:t xml:space="preserve"> </w:t>
      </w:r>
      <w:r w:rsidRPr="00086CDD">
        <w:rPr>
          <w:rFonts w:ascii="Arial" w:hAnsi="Arial" w:cs="Arial"/>
          <w:sz w:val="24"/>
        </w:rPr>
        <w:t>del</w:t>
      </w:r>
      <w:r w:rsidRPr="00086CDD">
        <w:rPr>
          <w:rFonts w:ascii="Arial" w:hAnsi="Arial" w:cs="Arial"/>
          <w:spacing w:val="-2"/>
          <w:sz w:val="24"/>
        </w:rPr>
        <w:t xml:space="preserve"> </w:t>
      </w:r>
      <w:r>
        <w:rPr>
          <w:rFonts w:ascii="Arial" w:hAnsi="Arial" w:cs="Arial"/>
          <w:sz w:val="24"/>
        </w:rPr>
        <w:t>S</w:t>
      </w:r>
      <w:r w:rsidR="00BC6097">
        <w:rPr>
          <w:rFonts w:ascii="Arial" w:hAnsi="Arial" w:cs="Arial"/>
          <w:sz w:val="24"/>
        </w:rPr>
        <w:t>istema Nacional de Transparencia</w:t>
      </w:r>
      <w:r>
        <w:rPr>
          <w:rFonts w:ascii="Arial" w:hAnsi="Arial" w:cs="Arial"/>
          <w:sz w:val="24"/>
        </w:rPr>
        <w:t xml:space="preserve"> Bernardo Sierra Gómez y de la Directora de Desarrollo del Archivo General de la Nación</w:t>
      </w:r>
      <w:r w:rsidR="00BC6097">
        <w:rPr>
          <w:rFonts w:ascii="Arial" w:hAnsi="Arial" w:cs="Arial"/>
          <w:sz w:val="24"/>
        </w:rPr>
        <w:t>, Mireya Quintos Martínez, quienes fueron pilares importantes para la implementación del diplomado al brindar todo su apoyo y conocimientos.</w:t>
      </w:r>
    </w:p>
    <w:p w14:paraId="22A5032A" w14:textId="2F771955" w:rsidR="00BC6097" w:rsidRPr="00BC6097" w:rsidRDefault="00BC6097" w:rsidP="00BC6097">
      <w:pPr>
        <w:pStyle w:val="TableParagraph"/>
        <w:suppressAutoHyphens/>
        <w:spacing w:line="240" w:lineRule="auto"/>
        <w:ind w:left="0" w:right="159"/>
        <w:jc w:val="both"/>
        <w:rPr>
          <w:rFonts w:ascii="Arial" w:hAnsi="Arial" w:cs="Arial"/>
          <w:sz w:val="16"/>
          <w:szCs w:val="16"/>
        </w:rPr>
      </w:pPr>
    </w:p>
    <w:p w14:paraId="4314C097" w14:textId="05FFE09E" w:rsidR="00BC6097" w:rsidRDefault="00BC6097" w:rsidP="00BC6097">
      <w:pPr>
        <w:pStyle w:val="TableParagraph"/>
        <w:suppressAutoHyphens/>
        <w:spacing w:line="240" w:lineRule="auto"/>
        <w:ind w:left="0" w:right="159"/>
        <w:jc w:val="both"/>
        <w:rPr>
          <w:rFonts w:ascii="Arial" w:hAnsi="Arial" w:cs="Arial"/>
          <w:sz w:val="24"/>
          <w:lang w:val="es-MX"/>
        </w:rPr>
      </w:pPr>
      <w:r>
        <w:rPr>
          <w:rFonts w:ascii="Arial" w:hAnsi="Arial" w:cs="Arial"/>
          <w:sz w:val="24"/>
        </w:rPr>
        <w:t xml:space="preserve">También se reconoció la labor de la </w:t>
      </w:r>
      <w:r w:rsidRPr="00BC6097">
        <w:rPr>
          <w:rFonts w:ascii="Arial" w:hAnsi="Arial" w:cs="Arial"/>
          <w:sz w:val="24"/>
          <w:lang w:val="es-MX"/>
        </w:rPr>
        <w:t>Coordinadora de la Unidad de Transparencia y Acceso a la Información</w:t>
      </w:r>
      <w:r w:rsidRPr="00BC6097">
        <w:rPr>
          <w:rFonts w:ascii="Arial" w:hAnsi="Arial" w:cs="Arial"/>
          <w:spacing w:val="-42"/>
          <w:sz w:val="24"/>
          <w:lang w:val="es-MX"/>
        </w:rPr>
        <w:t xml:space="preserve"> </w:t>
      </w:r>
      <w:r w:rsidRPr="00BC6097">
        <w:rPr>
          <w:rFonts w:ascii="Arial" w:hAnsi="Arial" w:cs="Arial"/>
          <w:sz w:val="24"/>
          <w:lang w:val="es-MX"/>
        </w:rPr>
        <w:t>Pública</w:t>
      </w:r>
      <w:r w:rsidRPr="00BC6097">
        <w:rPr>
          <w:rFonts w:ascii="Arial" w:hAnsi="Arial" w:cs="Arial"/>
          <w:spacing w:val="-2"/>
          <w:sz w:val="24"/>
          <w:lang w:val="es-MX"/>
        </w:rPr>
        <w:t xml:space="preserve"> </w:t>
      </w:r>
      <w:r w:rsidRPr="00BC6097">
        <w:rPr>
          <w:rFonts w:ascii="Arial" w:hAnsi="Arial" w:cs="Arial"/>
          <w:sz w:val="24"/>
          <w:lang w:val="es-MX"/>
        </w:rPr>
        <w:t>de</w:t>
      </w:r>
      <w:r w:rsidRPr="00BC6097">
        <w:rPr>
          <w:rFonts w:ascii="Arial" w:hAnsi="Arial" w:cs="Arial"/>
          <w:spacing w:val="-1"/>
          <w:sz w:val="24"/>
          <w:lang w:val="es-MX"/>
        </w:rPr>
        <w:t xml:space="preserve"> </w:t>
      </w:r>
      <w:r w:rsidRPr="00BC6097">
        <w:rPr>
          <w:rFonts w:ascii="Arial" w:hAnsi="Arial" w:cs="Arial"/>
          <w:sz w:val="24"/>
          <w:lang w:val="es-MX"/>
        </w:rPr>
        <w:t>la</w:t>
      </w:r>
      <w:r w:rsidRPr="00BC6097">
        <w:rPr>
          <w:rFonts w:ascii="Arial" w:hAnsi="Arial" w:cs="Arial"/>
          <w:spacing w:val="-1"/>
          <w:sz w:val="24"/>
          <w:lang w:val="es-MX"/>
        </w:rPr>
        <w:t xml:space="preserve"> </w:t>
      </w:r>
      <w:r>
        <w:rPr>
          <w:rFonts w:ascii="Arial" w:hAnsi="Arial" w:cs="Arial"/>
          <w:sz w:val="24"/>
          <w:lang w:val="es-MX"/>
        </w:rPr>
        <w:t>UABC, maestra Karina Cárdenas Rodríguez y del Comisionado Propietario del ITAIPBC, maestro Jesús Alberto Sandoval Franco, quienes coordinaron los esfuerzos entre las instituciones para realizar el diplomado.</w:t>
      </w:r>
    </w:p>
    <w:p w14:paraId="4458D27B" w14:textId="1E8FA4A8" w:rsidR="00BC6097" w:rsidRDefault="00BC6097" w:rsidP="00BC6097">
      <w:pPr>
        <w:pStyle w:val="TableParagraph"/>
        <w:suppressAutoHyphens/>
        <w:spacing w:line="240" w:lineRule="auto"/>
        <w:ind w:left="0" w:right="159"/>
        <w:jc w:val="both"/>
        <w:rPr>
          <w:rFonts w:ascii="Arial" w:hAnsi="Arial" w:cs="Arial"/>
          <w:sz w:val="24"/>
          <w:lang w:val="es-MX"/>
        </w:rPr>
      </w:pPr>
    </w:p>
    <w:p w14:paraId="27913401" w14:textId="236A723F" w:rsidR="00BC6097" w:rsidRPr="00BC6097" w:rsidRDefault="00BC6097" w:rsidP="00BC6097">
      <w:pPr>
        <w:pStyle w:val="TableParagraph"/>
        <w:suppressAutoHyphens/>
        <w:spacing w:line="240" w:lineRule="auto"/>
        <w:ind w:left="0" w:right="159"/>
        <w:jc w:val="both"/>
        <w:rPr>
          <w:rFonts w:ascii="Arial" w:hAnsi="Arial" w:cs="Arial"/>
          <w:sz w:val="24"/>
          <w:szCs w:val="24"/>
        </w:rPr>
      </w:pPr>
      <w:r>
        <w:rPr>
          <w:rFonts w:ascii="Arial" w:hAnsi="Arial" w:cs="Arial"/>
          <w:sz w:val="24"/>
          <w:lang w:val="es-MX"/>
        </w:rPr>
        <w:t xml:space="preserve">A la ceremonia virtual de clausura asistieron el </w:t>
      </w:r>
      <w:r w:rsidR="00A74CA5">
        <w:rPr>
          <w:rFonts w:ascii="Arial" w:hAnsi="Arial" w:cs="Arial"/>
          <w:sz w:val="24"/>
          <w:szCs w:val="24"/>
        </w:rPr>
        <w:t>c</w:t>
      </w:r>
      <w:r w:rsidRPr="00BC6097">
        <w:rPr>
          <w:rFonts w:ascii="Arial" w:hAnsi="Arial" w:cs="Arial"/>
          <w:sz w:val="24"/>
          <w:szCs w:val="24"/>
        </w:rPr>
        <w:t xml:space="preserve">omisionado </w:t>
      </w:r>
      <w:r>
        <w:rPr>
          <w:rFonts w:ascii="Arial" w:hAnsi="Arial" w:cs="Arial"/>
          <w:sz w:val="24"/>
          <w:szCs w:val="24"/>
        </w:rPr>
        <w:t xml:space="preserve">del </w:t>
      </w:r>
      <w:r w:rsidRPr="00BC6097">
        <w:rPr>
          <w:rFonts w:ascii="Arial" w:hAnsi="Arial" w:cs="Arial"/>
          <w:sz w:val="24"/>
          <w:szCs w:val="24"/>
        </w:rPr>
        <w:t>INAI</w:t>
      </w:r>
      <w:r w:rsidR="00A74CA5">
        <w:rPr>
          <w:rFonts w:ascii="Arial" w:hAnsi="Arial" w:cs="Arial"/>
          <w:sz w:val="24"/>
          <w:szCs w:val="24"/>
        </w:rPr>
        <w:t>, Adrián Alcalá Méndez; c</w:t>
      </w:r>
      <w:r>
        <w:rPr>
          <w:rFonts w:ascii="Arial" w:hAnsi="Arial" w:cs="Arial"/>
          <w:sz w:val="24"/>
          <w:szCs w:val="24"/>
        </w:rPr>
        <w:t>omisionada Propietaria del ITAIPBC, C</w:t>
      </w:r>
      <w:r w:rsidR="00A74CA5">
        <w:rPr>
          <w:rFonts w:ascii="Arial" w:hAnsi="Arial" w:cs="Arial"/>
          <w:sz w:val="24"/>
          <w:szCs w:val="24"/>
        </w:rPr>
        <w:t>inthya Denise Gómez Castañeda; coordinador g</w:t>
      </w:r>
      <w:r>
        <w:rPr>
          <w:rFonts w:ascii="Arial" w:hAnsi="Arial" w:cs="Arial"/>
          <w:sz w:val="24"/>
          <w:szCs w:val="24"/>
        </w:rPr>
        <w:t>eneral de Vinculación y Cooperación Académica de la UABC, David Guadalupe</w:t>
      </w:r>
      <w:r w:rsidR="00A74CA5">
        <w:rPr>
          <w:rFonts w:ascii="Arial" w:hAnsi="Arial" w:cs="Arial"/>
          <w:sz w:val="24"/>
          <w:szCs w:val="24"/>
        </w:rPr>
        <w:t xml:space="preserve"> Toledo Sarracino, así como la d</w:t>
      </w:r>
      <w:r>
        <w:rPr>
          <w:rFonts w:ascii="Arial" w:hAnsi="Arial" w:cs="Arial"/>
          <w:sz w:val="24"/>
          <w:szCs w:val="24"/>
        </w:rPr>
        <w:t xml:space="preserve">irectora de la Facultad de Derecho Mexicali, Ana Edith Canales Murillo, unidad académica </w:t>
      </w:r>
      <w:r w:rsidR="00F32D42">
        <w:rPr>
          <w:rFonts w:ascii="Arial" w:hAnsi="Arial" w:cs="Arial"/>
          <w:sz w:val="24"/>
          <w:szCs w:val="24"/>
        </w:rPr>
        <w:t xml:space="preserve">que fue </w:t>
      </w:r>
      <w:bookmarkStart w:id="0" w:name="_GoBack"/>
      <w:bookmarkEnd w:id="0"/>
      <w:r>
        <w:rPr>
          <w:rFonts w:ascii="Arial" w:hAnsi="Arial" w:cs="Arial"/>
          <w:sz w:val="24"/>
          <w:szCs w:val="24"/>
        </w:rPr>
        <w:t>receptora del diplomado.</w:t>
      </w:r>
    </w:p>
    <w:p w14:paraId="02690DCD" w14:textId="13431285" w:rsidR="00086CDD" w:rsidRDefault="00086CDD" w:rsidP="00086CDD">
      <w:pPr>
        <w:pStyle w:val="TableParagraph"/>
        <w:spacing w:line="240" w:lineRule="auto"/>
        <w:ind w:left="0" w:right="159"/>
        <w:jc w:val="both"/>
        <w:rPr>
          <w:rFonts w:ascii="Arial" w:hAnsi="Arial" w:cs="Arial"/>
          <w:sz w:val="24"/>
        </w:rPr>
      </w:pPr>
    </w:p>
    <w:p w14:paraId="4E45570C" w14:textId="77777777" w:rsidR="00086CDD" w:rsidRPr="00086CDD" w:rsidRDefault="00086CDD" w:rsidP="00086CDD">
      <w:pPr>
        <w:pStyle w:val="TableParagraph"/>
        <w:spacing w:line="240" w:lineRule="auto"/>
        <w:ind w:left="0"/>
        <w:jc w:val="both"/>
        <w:rPr>
          <w:rFonts w:ascii="Arial" w:hAnsi="Arial" w:cs="Arial"/>
          <w:sz w:val="24"/>
          <w:szCs w:val="24"/>
        </w:rPr>
      </w:pPr>
    </w:p>
    <w:p w14:paraId="31910871" w14:textId="258434DD" w:rsidR="005175C7" w:rsidRPr="005175C7" w:rsidRDefault="005175C7" w:rsidP="005175C7">
      <w:pPr>
        <w:shd w:val="clear" w:color="auto" w:fill="FFFFFF"/>
        <w:jc w:val="both"/>
        <w:rPr>
          <w:rFonts w:ascii="Arial" w:hAnsi="Arial" w:cs="Arial"/>
          <w:sz w:val="24"/>
          <w:lang w:val="es-ES"/>
        </w:rPr>
      </w:pPr>
    </w:p>
    <w:p w14:paraId="082D6EF2" w14:textId="3D2AE883" w:rsidR="005175C7" w:rsidRPr="005175C7" w:rsidRDefault="005175C7" w:rsidP="005175C7">
      <w:pPr>
        <w:shd w:val="clear" w:color="auto" w:fill="FFFFFF"/>
        <w:jc w:val="both"/>
        <w:rPr>
          <w:rFonts w:ascii="Arial" w:hAnsi="Arial" w:cs="Arial"/>
          <w:sz w:val="28"/>
        </w:rPr>
      </w:pPr>
      <w:r>
        <w:rPr>
          <w:rFonts w:ascii="Arial" w:hAnsi="Arial" w:cs="Arial"/>
          <w:sz w:val="24"/>
        </w:rPr>
        <w:t xml:space="preserve"> </w:t>
      </w:r>
    </w:p>
    <w:p w14:paraId="72B3F40A" w14:textId="77777777" w:rsidR="005175C7" w:rsidRDefault="005175C7" w:rsidP="00290B7E">
      <w:pPr>
        <w:shd w:val="clear" w:color="auto" w:fill="FFFFFF"/>
        <w:jc w:val="both"/>
        <w:rPr>
          <w:rFonts w:ascii="Arial" w:hAnsi="Arial" w:cs="Arial"/>
          <w:color w:val="222222"/>
          <w:sz w:val="24"/>
        </w:rPr>
      </w:pPr>
    </w:p>
    <w:p w14:paraId="32A3FB3E" w14:textId="60F0577D" w:rsidR="004C1324" w:rsidRDefault="004C1324" w:rsidP="00290B7E">
      <w:pPr>
        <w:shd w:val="clear" w:color="auto" w:fill="FFFFFF"/>
        <w:jc w:val="both"/>
        <w:rPr>
          <w:rFonts w:ascii="Arial" w:hAnsi="Arial" w:cs="Arial"/>
          <w:color w:val="222222"/>
          <w:sz w:val="24"/>
        </w:rPr>
      </w:pPr>
    </w:p>
    <w:p w14:paraId="7F594AC5" w14:textId="1F966B25" w:rsidR="00E9188A" w:rsidRDefault="00E9188A" w:rsidP="00290B7E">
      <w:pPr>
        <w:shd w:val="clear" w:color="auto" w:fill="FFFFFF"/>
        <w:jc w:val="both"/>
        <w:rPr>
          <w:rFonts w:ascii="Arial" w:hAnsi="Arial" w:cs="Arial"/>
          <w:color w:val="222222"/>
          <w:sz w:val="24"/>
        </w:rPr>
      </w:pPr>
    </w:p>
    <w:p w14:paraId="68991C6B" w14:textId="54E414A1" w:rsidR="00E9188A" w:rsidRDefault="00E9188A" w:rsidP="00290B7E">
      <w:pPr>
        <w:shd w:val="clear" w:color="auto" w:fill="FFFFFF"/>
        <w:jc w:val="both"/>
        <w:rPr>
          <w:rFonts w:ascii="Arial" w:hAnsi="Arial" w:cs="Arial"/>
          <w:color w:val="222222"/>
          <w:sz w:val="24"/>
        </w:rPr>
      </w:pPr>
    </w:p>
    <w:p w14:paraId="4CF84392" w14:textId="77777777" w:rsidR="00E9188A" w:rsidRDefault="00E9188A" w:rsidP="00290B7E">
      <w:pPr>
        <w:shd w:val="clear" w:color="auto" w:fill="FFFFFF"/>
        <w:jc w:val="both"/>
        <w:rPr>
          <w:rFonts w:ascii="Arial" w:hAnsi="Arial" w:cs="Arial"/>
          <w:color w:val="222222"/>
          <w:sz w:val="24"/>
        </w:rPr>
      </w:pPr>
    </w:p>
    <w:p w14:paraId="4F1A9BAB" w14:textId="77777777" w:rsidR="004C1324" w:rsidRPr="00290B7E" w:rsidRDefault="004C1324" w:rsidP="00290B7E">
      <w:pPr>
        <w:shd w:val="clear" w:color="auto" w:fill="FFFFFF"/>
        <w:jc w:val="both"/>
        <w:rPr>
          <w:rFonts w:ascii="Arial" w:hAnsi="Arial" w:cs="Arial"/>
          <w:sz w:val="28"/>
          <w:szCs w:val="24"/>
        </w:rPr>
      </w:pPr>
    </w:p>
    <w:p w14:paraId="09B401D1" w14:textId="59B66BC4" w:rsidR="008921AD" w:rsidRPr="00290B7E" w:rsidRDefault="008921AD" w:rsidP="00A612CC">
      <w:pPr>
        <w:shd w:val="clear" w:color="auto" w:fill="FFFFFF"/>
        <w:jc w:val="both"/>
        <w:rPr>
          <w:rFonts w:ascii="Arial" w:hAnsi="Arial" w:cs="Arial"/>
          <w:sz w:val="28"/>
          <w:szCs w:val="24"/>
        </w:rPr>
      </w:pPr>
    </w:p>
    <w:p w14:paraId="199C5643" w14:textId="77777777" w:rsidR="00740D3E" w:rsidRPr="001012F0" w:rsidRDefault="00740D3E" w:rsidP="00740D3E">
      <w:pPr>
        <w:shd w:val="clear" w:color="auto" w:fill="FFFFFF"/>
        <w:jc w:val="both"/>
        <w:rPr>
          <w:rFonts w:ascii="Arial" w:hAnsi="Arial" w:cs="Arial"/>
          <w:color w:val="FF0000"/>
          <w:szCs w:val="24"/>
        </w:rPr>
      </w:pPr>
    </w:p>
    <w:p w14:paraId="1DA60C91" w14:textId="77777777" w:rsidR="00740D3E" w:rsidRPr="00E9188A" w:rsidRDefault="00740D3E" w:rsidP="00740D3E">
      <w:pPr>
        <w:shd w:val="clear" w:color="auto" w:fill="FFFFFF"/>
        <w:jc w:val="right"/>
        <w:rPr>
          <w:rFonts w:ascii="Arial" w:hAnsi="Arial" w:cs="Arial"/>
          <w:color w:val="FFFFFF" w:themeColor="background1"/>
          <w:sz w:val="18"/>
          <w:szCs w:val="24"/>
        </w:rPr>
      </w:pPr>
      <w:r w:rsidRPr="00E9188A">
        <w:rPr>
          <w:rFonts w:ascii="Arial" w:hAnsi="Arial" w:cs="Arial"/>
          <w:color w:val="FFFFFF" w:themeColor="background1"/>
          <w:sz w:val="18"/>
          <w:szCs w:val="24"/>
        </w:rPr>
        <w:t>Redacción: Norma Angélica Gómez Bravo</w:t>
      </w:r>
    </w:p>
    <w:sectPr w:rsidR="00740D3E" w:rsidRPr="00E9188A"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592AB" w14:textId="77777777" w:rsidR="003379A3" w:rsidRDefault="003379A3">
      <w:r>
        <w:separator/>
      </w:r>
    </w:p>
  </w:endnote>
  <w:endnote w:type="continuationSeparator" w:id="0">
    <w:p w14:paraId="041DA362" w14:textId="77777777" w:rsidR="003379A3" w:rsidRDefault="0033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CE9CE" w14:textId="77777777" w:rsidR="003379A3" w:rsidRDefault="003379A3">
      <w:r>
        <w:rPr>
          <w:color w:val="000000"/>
        </w:rPr>
        <w:separator/>
      </w:r>
    </w:p>
  </w:footnote>
  <w:footnote w:type="continuationSeparator" w:id="0">
    <w:p w14:paraId="1D6F9F51" w14:textId="77777777" w:rsidR="003379A3" w:rsidRDefault="003379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B6F789C"/>
    <w:multiLevelType w:val="hybridMultilevel"/>
    <w:tmpl w:val="793691AE"/>
    <w:lvl w:ilvl="0" w:tplc="3EC6A918">
      <w:numFmt w:val="bullet"/>
      <w:lvlText w:val="o"/>
      <w:lvlJc w:val="left"/>
      <w:pPr>
        <w:ind w:left="822" w:hanging="361"/>
      </w:pPr>
      <w:rPr>
        <w:rFonts w:ascii="Courier New" w:eastAsia="Courier New" w:hAnsi="Courier New" w:cs="Courier New" w:hint="default"/>
        <w:w w:val="100"/>
        <w:sz w:val="22"/>
        <w:szCs w:val="22"/>
        <w:lang w:val="es-ES" w:eastAsia="en-US" w:bidi="ar-SA"/>
      </w:rPr>
    </w:lvl>
    <w:lvl w:ilvl="1" w:tplc="670A506C">
      <w:numFmt w:val="bullet"/>
      <w:lvlText w:val="•"/>
      <w:lvlJc w:val="left"/>
      <w:pPr>
        <w:ind w:left="1754" w:hanging="361"/>
      </w:pPr>
      <w:rPr>
        <w:rFonts w:hint="default"/>
        <w:lang w:val="es-ES" w:eastAsia="en-US" w:bidi="ar-SA"/>
      </w:rPr>
    </w:lvl>
    <w:lvl w:ilvl="2" w:tplc="B1EC1C40">
      <w:numFmt w:val="bullet"/>
      <w:lvlText w:val="•"/>
      <w:lvlJc w:val="left"/>
      <w:pPr>
        <w:ind w:left="2689" w:hanging="361"/>
      </w:pPr>
      <w:rPr>
        <w:rFonts w:hint="default"/>
        <w:lang w:val="es-ES" w:eastAsia="en-US" w:bidi="ar-SA"/>
      </w:rPr>
    </w:lvl>
    <w:lvl w:ilvl="3" w:tplc="374E1CE0">
      <w:numFmt w:val="bullet"/>
      <w:lvlText w:val="•"/>
      <w:lvlJc w:val="left"/>
      <w:pPr>
        <w:ind w:left="3623" w:hanging="361"/>
      </w:pPr>
      <w:rPr>
        <w:rFonts w:hint="default"/>
        <w:lang w:val="es-ES" w:eastAsia="en-US" w:bidi="ar-SA"/>
      </w:rPr>
    </w:lvl>
    <w:lvl w:ilvl="4" w:tplc="1A70B312">
      <w:numFmt w:val="bullet"/>
      <w:lvlText w:val="•"/>
      <w:lvlJc w:val="left"/>
      <w:pPr>
        <w:ind w:left="4558" w:hanging="361"/>
      </w:pPr>
      <w:rPr>
        <w:rFonts w:hint="default"/>
        <w:lang w:val="es-ES" w:eastAsia="en-US" w:bidi="ar-SA"/>
      </w:rPr>
    </w:lvl>
    <w:lvl w:ilvl="5" w:tplc="25F8E7EE">
      <w:numFmt w:val="bullet"/>
      <w:lvlText w:val="•"/>
      <w:lvlJc w:val="left"/>
      <w:pPr>
        <w:ind w:left="5493" w:hanging="361"/>
      </w:pPr>
      <w:rPr>
        <w:rFonts w:hint="default"/>
        <w:lang w:val="es-ES" w:eastAsia="en-US" w:bidi="ar-SA"/>
      </w:rPr>
    </w:lvl>
    <w:lvl w:ilvl="6" w:tplc="37588AA2">
      <w:numFmt w:val="bullet"/>
      <w:lvlText w:val="•"/>
      <w:lvlJc w:val="left"/>
      <w:pPr>
        <w:ind w:left="6427" w:hanging="361"/>
      </w:pPr>
      <w:rPr>
        <w:rFonts w:hint="default"/>
        <w:lang w:val="es-ES" w:eastAsia="en-US" w:bidi="ar-SA"/>
      </w:rPr>
    </w:lvl>
    <w:lvl w:ilvl="7" w:tplc="0FE29C7A">
      <w:numFmt w:val="bullet"/>
      <w:lvlText w:val="•"/>
      <w:lvlJc w:val="left"/>
      <w:pPr>
        <w:ind w:left="7362" w:hanging="361"/>
      </w:pPr>
      <w:rPr>
        <w:rFonts w:hint="default"/>
        <w:lang w:val="es-ES" w:eastAsia="en-US" w:bidi="ar-SA"/>
      </w:rPr>
    </w:lvl>
    <w:lvl w:ilvl="8" w:tplc="76E6EC18">
      <w:numFmt w:val="bullet"/>
      <w:lvlText w:val="•"/>
      <w:lvlJc w:val="left"/>
      <w:pPr>
        <w:ind w:left="8297" w:hanging="361"/>
      </w:pPr>
      <w:rPr>
        <w:rFonts w:hint="default"/>
        <w:lang w:val="es-ES" w:eastAsia="en-US" w:bidi="ar-SA"/>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261712"/>
    <w:multiLevelType w:val="hybridMultilevel"/>
    <w:tmpl w:val="650E434A"/>
    <w:lvl w:ilvl="0" w:tplc="F43E8342">
      <w:numFmt w:val="bullet"/>
      <w:lvlText w:val="o"/>
      <w:lvlJc w:val="left"/>
      <w:pPr>
        <w:ind w:left="828" w:hanging="361"/>
      </w:pPr>
      <w:rPr>
        <w:rFonts w:ascii="Courier New" w:eastAsia="Courier New" w:hAnsi="Courier New" w:cs="Courier New" w:hint="default"/>
        <w:w w:val="100"/>
        <w:sz w:val="22"/>
        <w:szCs w:val="22"/>
        <w:lang w:val="es-ES" w:eastAsia="en-US" w:bidi="ar-SA"/>
      </w:rPr>
    </w:lvl>
    <w:lvl w:ilvl="1" w:tplc="FAA66CE0">
      <w:numFmt w:val="bullet"/>
      <w:lvlText w:val="•"/>
      <w:lvlJc w:val="left"/>
      <w:pPr>
        <w:ind w:left="1460" w:hanging="361"/>
      </w:pPr>
      <w:rPr>
        <w:rFonts w:hint="default"/>
        <w:lang w:val="es-ES" w:eastAsia="en-US" w:bidi="ar-SA"/>
      </w:rPr>
    </w:lvl>
    <w:lvl w:ilvl="2" w:tplc="5E622F78">
      <w:numFmt w:val="bullet"/>
      <w:lvlText w:val="•"/>
      <w:lvlJc w:val="left"/>
      <w:pPr>
        <w:ind w:left="2101" w:hanging="361"/>
      </w:pPr>
      <w:rPr>
        <w:rFonts w:hint="default"/>
        <w:lang w:val="es-ES" w:eastAsia="en-US" w:bidi="ar-SA"/>
      </w:rPr>
    </w:lvl>
    <w:lvl w:ilvl="3" w:tplc="9B22D222">
      <w:numFmt w:val="bullet"/>
      <w:lvlText w:val="•"/>
      <w:lvlJc w:val="left"/>
      <w:pPr>
        <w:ind w:left="2741" w:hanging="361"/>
      </w:pPr>
      <w:rPr>
        <w:rFonts w:hint="default"/>
        <w:lang w:val="es-ES" w:eastAsia="en-US" w:bidi="ar-SA"/>
      </w:rPr>
    </w:lvl>
    <w:lvl w:ilvl="4" w:tplc="1FE61B32">
      <w:numFmt w:val="bullet"/>
      <w:lvlText w:val="•"/>
      <w:lvlJc w:val="left"/>
      <w:pPr>
        <w:ind w:left="3382" w:hanging="361"/>
      </w:pPr>
      <w:rPr>
        <w:rFonts w:hint="default"/>
        <w:lang w:val="es-ES" w:eastAsia="en-US" w:bidi="ar-SA"/>
      </w:rPr>
    </w:lvl>
    <w:lvl w:ilvl="5" w:tplc="AF62AE78">
      <w:numFmt w:val="bullet"/>
      <w:lvlText w:val="•"/>
      <w:lvlJc w:val="left"/>
      <w:pPr>
        <w:ind w:left="4023" w:hanging="361"/>
      </w:pPr>
      <w:rPr>
        <w:rFonts w:hint="default"/>
        <w:lang w:val="es-ES" w:eastAsia="en-US" w:bidi="ar-SA"/>
      </w:rPr>
    </w:lvl>
    <w:lvl w:ilvl="6" w:tplc="B12A4424">
      <w:numFmt w:val="bullet"/>
      <w:lvlText w:val="•"/>
      <w:lvlJc w:val="left"/>
      <w:pPr>
        <w:ind w:left="4663" w:hanging="361"/>
      </w:pPr>
      <w:rPr>
        <w:rFonts w:hint="default"/>
        <w:lang w:val="es-ES" w:eastAsia="en-US" w:bidi="ar-SA"/>
      </w:rPr>
    </w:lvl>
    <w:lvl w:ilvl="7" w:tplc="8522E5EE">
      <w:numFmt w:val="bullet"/>
      <w:lvlText w:val="•"/>
      <w:lvlJc w:val="left"/>
      <w:pPr>
        <w:ind w:left="5304" w:hanging="361"/>
      </w:pPr>
      <w:rPr>
        <w:rFonts w:hint="default"/>
        <w:lang w:val="es-ES" w:eastAsia="en-US" w:bidi="ar-SA"/>
      </w:rPr>
    </w:lvl>
    <w:lvl w:ilvl="8" w:tplc="6266633C">
      <w:numFmt w:val="bullet"/>
      <w:lvlText w:val="•"/>
      <w:lvlJc w:val="left"/>
      <w:pPr>
        <w:ind w:left="5944" w:hanging="361"/>
      </w:pPr>
      <w:rPr>
        <w:rFonts w:hint="default"/>
        <w:lang w:val="es-ES" w:eastAsia="en-US" w:bidi="ar-SA"/>
      </w:rPr>
    </w:lvl>
  </w:abstractNum>
  <w:abstractNum w:abstractNumId="11"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18" w15:restartNumberingAfterBreak="0">
    <w:nsid w:val="4E7F3099"/>
    <w:multiLevelType w:val="hybridMultilevel"/>
    <w:tmpl w:val="55A899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1"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15"/>
  </w:num>
  <w:num w:numId="4">
    <w:abstractNumId w:val="7"/>
  </w:num>
  <w:num w:numId="5">
    <w:abstractNumId w:val="14"/>
  </w:num>
  <w:num w:numId="6">
    <w:abstractNumId w:val="6"/>
  </w:num>
  <w:num w:numId="7">
    <w:abstractNumId w:val="1"/>
  </w:num>
  <w:num w:numId="8">
    <w:abstractNumId w:val="3"/>
  </w:num>
  <w:num w:numId="9">
    <w:abstractNumId w:val="2"/>
  </w:num>
  <w:num w:numId="10">
    <w:abstractNumId w:val="20"/>
  </w:num>
  <w:num w:numId="11">
    <w:abstractNumId w:val="8"/>
  </w:num>
  <w:num w:numId="12">
    <w:abstractNumId w:val="4"/>
  </w:num>
  <w:num w:numId="13">
    <w:abstractNumId w:val="9"/>
  </w:num>
  <w:num w:numId="14">
    <w:abstractNumId w:val="17"/>
  </w:num>
  <w:num w:numId="15">
    <w:abstractNumId w:val="12"/>
  </w:num>
  <w:num w:numId="16">
    <w:abstractNumId w:val="22"/>
  </w:num>
  <w:num w:numId="17">
    <w:abstractNumId w:val="11"/>
  </w:num>
  <w:num w:numId="18">
    <w:abstractNumId w:val="16"/>
  </w:num>
  <w:num w:numId="19">
    <w:abstractNumId w:val="0"/>
  </w:num>
  <w:num w:numId="20">
    <w:abstractNumId w:val="13"/>
  </w:num>
  <w:num w:numId="21">
    <w:abstractNumId w:val="5"/>
  </w:num>
  <w:num w:numId="22">
    <w:abstractNumId w:val="10"/>
  </w:num>
  <w:num w:numId="23">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DD"/>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20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7D2"/>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B7E"/>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379A3"/>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5F57"/>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24"/>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5C7"/>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6E9"/>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1AD"/>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2CC"/>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4CA5"/>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097"/>
    <w:rsid w:val="00BC61F0"/>
    <w:rsid w:val="00BC6465"/>
    <w:rsid w:val="00BC6954"/>
    <w:rsid w:val="00BC6AE3"/>
    <w:rsid w:val="00BC6B49"/>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31B"/>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2E"/>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88A"/>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2D42"/>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2022660">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8213D-D867-4E35-9C90-BB7F8C12F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683</Words>
  <Characters>3761</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22</cp:revision>
  <cp:lastPrinted>2020-02-29T01:01:00Z</cp:lastPrinted>
  <dcterms:created xsi:type="dcterms:W3CDTF">2021-04-30T19:43:00Z</dcterms:created>
  <dcterms:modified xsi:type="dcterms:W3CDTF">2021-04-30T23:52:00Z</dcterms:modified>
</cp:coreProperties>
</file>