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02B588B4"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153A7D39">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1012F0">
        <w:rPr>
          <w:rFonts w:ascii="Arial" w:hAnsi="Arial" w:cs="Arial"/>
          <w:b/>
          <w:sz w:val="24"/>
          <w:szCs w:val="24"/>
        </w:rPr>
        <w:t>4</w:t>
      </w:r>
      <w:r w:rsidR="00090B5D">
        <w:rPr>
          <w:rFonts w:ascii="Arial" w:hAnsi="Arial" w:cs="Arial"/>
          <w:b/>
          <w:sz w:val="24"/>
          <w:szCs w:val="24"/>
        </w:rPr>
        <w:t>1</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57D6C488" w14:textId="77777777" w:rsidR="0025357A" w:rsidRPr="00B82E97" w:rsidRDefault="0025357A" w:rsidP="0025357A">
      <w:pPr>
        <w:jc w:val="center"/>
        <w:rPr>
          <w:rFonts w:ascii="Arial" w:hAnsi="Arial" w:cs="Arial"/>
          <w:b/>
          <w:sz w:val="12"/>
          <w:szCs w:val="12"/>
        </w:rPr>
      </w:pPr>
    </w:p>
    <w:p w14:paraId="021AC9F2" w14:textId="7AC9B07F" w:rsidR="00740D3E" w:rsidRPr="00740D3E" w:rsidRDefault="001012F0" w:rsidP="00740D3E">
      <w:pPr>
        <w:shd w:val="clear" w:color="auto" w:fill="FFFFFF"/>
        <w:jc w:val="center"/>
        <w:rPr>
          <w:rFonts w:ascii="Arial" w:hAnsi="Arial" w:cs="Arial"/>
          <w:b/>
          <w:color w:val="333333"/>
          <w:sz w:val="36"/>
          <w:szCs w:val="24"/>
        </w:rPr>
      </w:pPr>
      <w:r>
        <w:rPr>
          <w:rFonts w:ascii="Arial" w:hAnsi="Arial" w:cs="Arial"/>
          <w:b/>
          <w:color w:val="333333"/>
          <w:sz w:val="36"/>
          <w:szCs w:val="24"/>
        </w:rPr>
        <w:t>Invita UABC a participar en la Expo Posgrados</w:t>
      </w:r>
    </w:p>
    <w:p w14:paraId="58C1FFAF" w14:textId="77777777" w:rsidR="00740D3E" w:rsidRPr="000A4609" w:rsidRDefault="00740D3E" w:rsidP="00740D3E">
      <w:pPr>
        <w:shd w:val="clear" w:color="auto" w:fill="FFFFFF"/>
        <w:jc w:val="both"/>
        <w:rPr>
          <w:rFonts w:ascii="Arial" w:hAnsi="Arial" w:cs="Arial"/>
          <w:color w:val="333333"/>
          <w:sz w:val="16"/>
          <w:szCs w:val="16"/>
        </w:rPr>
      </w:pPr>
    </w:p>
    <w:p w14:paraId="257AD450" w14:textId="7BA3796F" w:rsidR="00740D3E" w:rsidRPr="00A5191A" w:rsidRDefault="000A4609" w:rsidP="00740D3E">
      <w:pPr>
        <w:pStyle w:val="Prrafodelista"/>
        <w:numPr>
          <w:ilvl w:val="0"/>
          <w:numId w:val="20"/>
        </w:numPr>
        <w:shd w:val="clear" w:color="auto" w:fill="FFFFFF"/>
        <w:autoSpaceDN/>
        <w:ind w:left="284" w:hanging="284"/>
        <w:contextualSpacing/>
        <w:jc w:val="both"/>
        <w:textAlignment w:val="auto"/>
        <w:rPr>
          <w:rFonts w:ascii="Arial" w:hAnsi="Arial" w:cs="Arial"/>
          <w:sz w:val="24"/>
          <w:szCs w:val="24"/>
        </w:rPr>
      </w:pPr>
      <w:r w:rsidRPr="00A5191A">
        <w:rPr>
          <w:rFonts w:ascii="Arial" w:hAnsi="Arial" w:cs="Arial"/>
          <w:sz w:val="24"/>
          <w:szCs w:val="24"/>
        </w:rPr>
        <w:t>Se realizará de forma virtual y se transmitirá a través de las páginas de Facebook y YouTube/ Posgrado UABC</w:t>
      </w:r>
      <w:r w:rsidR="00740D3E" w:rsidRPr="00A5191A">
        <w:rPr>
          <w:rFonts w:ascii="Arial" w:hAnsi="Arial" w:cs="Arial"/>
          <w:sz w:val="24"/>
          <w:szCs w:val="24"/>
        </w:rPr>
        <w:t>.</w:t>
      </w:r>
      <w:r w:rsidR="00A5191A">
        <w:rPr>
          <w:rFonts w:ascii="Arial" w:hAnsi="Arial" w:cs="Arial"/>
          <w:sz w:val="24"/>
          <w:szCs w:val="24"/>
        </w:rPr>
        <w:t xml:space="preserve"> </w:t>
      </w:r>
      <w:hyperlink r:id="rId9" w:history="1">
        <w:r w:rsidR="00A5191A" w:rsidRPr="000F376E">
          <w:rPr>
            <w:rStyle w:val="Hipervnculo"/>
            <w:rFonts w:ascii="Arial" w:hAnsi="Arial" w:cs="Arial"/>
            <w:sz w:val="24"/>
            <w:szCs w:val="24"/>
          </w:rPr>
          <w:t>http://cimarron.uabc.mx/progposgrado.html</w:t>
        </w:r>
      </w:hyperlink>
      <w:r w:rsidR="00A5191A">
        <w:rPr>
          <w:rStyle w:val="Hipervnculo"/>
          <w:rFonts w:ascii="Arial" w:hAnsi="Arial" w:cs="Arial"/>
          <w:sz w:val="24"/>
          <w:szCs w:val="24"/>
        </w:rPr>
        <w:t>.</w:t>
      </w:r>
    </w:p>
    <w:p w14:paraId="742FD594" w14:textId="77777777" w:rsidR="00740D3E" w:rsidRPr="000A4609" w:rsidRDefault="00740D3E" w:rsidP="00740D3E">
      <w:pPr>
        <w:shd w:val="clear" w:color="auto" w:fill="FFFFFF"/>
        <w:jc w:val="both"/>
        <w:rPr>
          <w:rFonts w:ascii="Arial" w:hAnsi="Arial" w:cs="Arial"/>
          <w:sz w:val="16"/>
          <w:szCs w:val="16"/>
        </w:rPr>
      </w:pPr>
    </w:p>
    <w:p w14:paraId="34BEDFCC" w14:textId="038F0170" w:rsidR="00740D3E" w:rsidRDefault="001012F0" w:rsidP="001012F0">
      <w:pPr>
        <w:shd w:val="clear" w:color="auto" w:fill="FFFFFF"/>
        <w:jc w:val="both"/>
        <w:rPr>
          <w:rFonts w:ascii="Arial" w:hAnsi="Arial" w:cs="Arial"/>
          <w:sz w:val="24"/>
          <w:szCs w:val="24"/>
        </w:rPr>
      </w:pPr>
      <w:r>
        <w:rPr>
          <w:rFonts w:ascii="Arial" w:hAnsi="Arial" w:cs="Arial"/>
          <w:b/>
          <w:sz w:val="24"/>
          <w:szCs w:val="24"/>
        </w:rPr>
        <w:t>Tijuana</w:t>
      </w:r>
      <w:r w:rsidR="00740D3E" w:rsidRPr="00740D3E">
        <w:rPr>
          <w:rFonts w:ascii="Arial" w:hAnsi="Arial" w:cs="Arial"/>
          <w:b/>
          <w:sz w:val="24"/>
          <w:szCs w:val="24"/>
        </w:rPr>
        <w:t xml:space="preserve">, Baja California, </w:t>
      </w:r>
      <w:r w:rsidR="00A5191A">
        <w:rPr>
          <w:rFonts w:ascii="Arial" w:hAnsi="Arial" w:cs="Arial"/>
          <w:b/>
          <w:sz w:val="24"/>
          <w:szCs w:val="24"/>
        </w:rPr>
        <w:t>lunes 3</w:t>
      </w:r>
      <w:r w:rsidR="00CC356F">
        <w:rPr>
          <w:rFonts w:ascii="Arial" w:hAnsi="Arial" w:cs="Arial"/>
          <w:b/>
          <w:sz w:val="24"/>
          <w:szCs w:val="24"/>
        </w:rPr>
        <w:t xml:space="preserve"> de mayo</w:t>
      </w:r>
      <w:r>
        <w:rPr>
          <w:rFonts w:ascii="Arial" w:hAnsi="Arial" w:cs="Arial"/>
          <w:b/>
          <w:sz w:val="24"/>
          <w:szCs w:val="24"/>
        </w:rPr>
        <w:t xml:space="preserve"> de 2021</w:t>
      </w:r>
      <w:r w:rsidR="00740D3E">
        <w:rPr>
          <w:rFonts w:ascii="Arial" w:hAnsi="Arial" w:cs="Arial"/>
          <w:sz w:val="24"/>
          <w:szCs w:val="24"/>
        </w:rPr>
        <w:t xml:space="preserve">.- </w:t>
      </w:r>
      <w:r w:rsidR="00B33C83">
        <w:rPr>
          <w:rFonts w:ascii="Arial" w:hAnsi="Arial" w:cs="Arial"/>
          <w:sz w:val="24"/>
          <w:szCs w:val="24"/>
        </w:rPr>
        <w:t>La Universidad Autónoma de Baja California (UABC) invita a sus egresados y demás personas interesadas en seguir creciendo en el ámbito profesional a participar en la Expo Posgrado Virtual 2, la cual se llevará a cabo del 5 al 7 de mayo del año en curso.</w:t>
      </w:r>
    </w:p>
    <w:p w14:paraId="0E752B93" w14:textId="40156B43" w:rsidR="00B33C83" w:rsidRPr="00695295" w:rsidRDefault="00B33C83" w:rsidP="001012F0">
      <w:pPr>
        <w:shd w:val="clear" w:color="auto" w:fill="FFFFFF"/>
        <w:jc w:val="both"/>
        <w:rPr>
          <w:rFonts w:ascii="Arial" w:hAnsi="Arial" w:cs="Arial"/>
          <w:sz w:val="16"/>
          <w:szCs w:val="16"/>
        </w:rPr>
      </w:pPr>
    </w:p>
    <w:p w14:paraId="10C0C069" w14:textId="71A180FA" w:rsidR="00B33C83" w:rsidRDefault="00B33C83" w:rsidP="001012F0">
      <w:pPr>
        <w:shd w:val="clear" w:color="auto" w:fill="FFFFFF"/>
        <w:jc w:val="both"/>
        <w:rPr>
          <w:rFonts w:ascii="Arial" w:hAnsi="Arial" w:cs="Arial"/>
          <w:sz w:val="24"/>
          <w:szCs w:val="24"/>
        </w:rPr>
      </w:pPr>
      <w:r>
        <w:rPr>
          <w:rFonts w:ascii="Arial" w:hAnsi="Arial" w:cs="Arial"/>
          <w:sz w:val="24"/>
          <w:szCs w:val="24"/>
        </w:rPr>
        <w:t>El titular de la Coordinación General de Investigación y Posgrado de la UABC, doctor Juan Guillermo Vaca Rodríguez, informó que el objetivo de este evento es dar a conocer la oferta educativa de posgrado a nivel estatal, pero también nacional e internacional aprovechando las plataformas virtuales y de esta forma recibir a mayor número de postulantes. “Deseamos que conozcan las opciones que tiene la UABC y que puedan escuchar directamente de los operativos las ventajas de estudiar un posgrado en esta universidad”.</w:t>
      </w:r>
    </w:p>
    <w:p w14:paraId="596BA724" w14:textId="11F7EB7E" w:rsidR="00B33C83" w:rsidRPr="00695295" w:rsidRDefault="00B33C83" w:rsidP="001012F0">
      <w:pPr>
        <w:shd w:val="clear" w:color="auto" w:fill="FFFFFF"/>
        <w:jc w:val="both"/>
        <w:rPr>
          <w:rFonts w:ascii="Arial" w:hAnsi="Arial" w:cs="Arial"/>
          <w:sz w:val="16"/>
          <w:szCs w:val="16"/>
        </w:rPr>
      </w:pPr>
    </w:p>
    <w:p w14:paraId="3C976BCA" w14:textId="47FCA1BC" w:rsidR="00B33C83" w:rsidRDefault="00710FD7" w:rsidP="00710FD7">
      <w:pPr>
        <w:jc w:val="both"/>
        <w:rPr>
          <w:rFonts w:ascii="Arial" w:hAnsi="Arial" w:cs="Arial"/>
          <w:sz w:val="24"/>
        </w:rPr>
      </w:pPr>
      <w:r>
        <w:rPr>
          <w:rFonts w:ascii="Arial" w:hAnsi="Arial" w:cs="Arial"/>
          <w:sz w:val="24"/>
        </w:rPr>
        <w:t xml:space="preserve">Esta casa de estudios </w:t>
      </w:r>
      <w:r w:rsidR="00B33C83" w:rsidRPr="00710FD7">
        <w:rPr>
          <w:rFonts w:ascii="Arial" w:hAnsi="Arial" w:cs="Arial"/>
          <w:sz w:val="24"/>
        </w:rPr>
        <w:t xml:space="preserve">tiene una oferta de 70 programas de posgrado, 50 de ellos </w:t>
      </w:r>
      <w:r>
        <w:rPr>
          <w:rFonts w:ascii="Arial" w:hAnsi="Arial" w:cs="Arial"/>
          <w:sz w:val="24"/>
        </w:rPr>
        <w:t xml:space="preserve">se encuentran en el Padrón Nacional de Posgrados de Calidad (PNPC) del Consejo Nacional de Ciencia y Tecnología </w:t>
      </w:r>
      <w:r w:rsidR="00DE206F">
        <w:rPr>
          <w:rFonts w:ascii="Arial" w:hAnsi="Arial" w:cs="Arial"/>
          <w:sz w:val="24"/>
        </w:rPr>
        <w:t>y cuatro de ellos son de Competencia Internacional. E</w:t>
      </w:r>
      <w:r>
        <w:rPr>
          <w:rFonts w:ascii="Arial" w:hAnsi="Arial" w:cs="Arial"/>
          <w:sz w:val="24"/>
        </w:rPr>
        <w:t xml:space="preserve">l resto, por </w:t>
      </w:r>
      <w:r w:rsidR="00695295">
        <w:rPr>
          <w:rFonts w:ascii="Arial" w:hAnsi="Arial" w:cs="Arial"/>
          <w:sz w:val="24"/>
        </w:rPr>
        <w:t>ser de reciente creación, está</w:t>
      </w:r>
      <w:r w:rsidR="00B33C83" w:rsidRPr="00710FD7">
        <w:rPr>
          <w:rFonts w:ascii="Arial" w:hAnsi="Arial" w:cs="Arial"/>
          <w:sz w:val="24"/>
        </w:rPr>
        <w:t xml:space="preserve"> en búsqueda de su evaluación ante un cuerpo acreditador, algunos incluso de talla internacional. </w:t>
      </w:r>
    </w:p>
    <w:p w14:paraId="41D58BAE" w14:textId="385C58A5" w:rsidR="00695295" w:rsidRPr="00695295" w:rsidRDefault="00695295" w:rsidP="00710FD7">
      <w:pPr>
        <w:jc w:val="both"/>
        <w:rPr>
          <w:rFonts w:ascii="Arial" w:hAnsi="Arial" w:cs="Arial"/>
          <w:sz w:val="16"/>
          <w:szCs w:val="16"/>
        </w:rPr>
      </w:pPr>
    </w:p>
    <w:p w14:paraId="29811A64" w14:textId="57C9B4C8" w:rsidR="00695295" w:rsidRPr="00695295" w:rsidRDefault="00695295" w:rsidP="00695295">
      <w:pPr>
        <w:jc w:val="both"/>
        <w:rPr>
          <w:rFonts w:ascii="Arial" w:hAnsi="Arial" w:cs="Arial"/>
          <w:sz w:val="24"/>
        </w:rPr>
      </w:pPr>
      <w:r w:rsidRPr="00695295">
        <w:rPr>
          <w:rFonts w:ascii="Arial" w:hAnsi="Arial" w:cs="Arial"/>
          <w:sz w:val="24"/>
        </w:rPr>
        <w:t>Entre las ventajas de estudiar un posgrado en la UABC se encuentran</w:t>
      </w:r>
      <w:r>
        <w:rPr>
          <w:rFonts w:ascii="Arial" w:hAnsi="Arial" w:cs="Arial"/>
          <w:sz w:val="24"/>
        </w:rPr>
        <w:t>:</w:t>
      </w:r>
      <w:r w:rsidRPr="00695295">
        <w:rPr>
          <w:rFonts w:ascii="Arial" w:hAnsi="Arial" w:cs="Arial"/>
          <w:sz w:val="24"/>
        </w:rPr>
        <w:t xml:space="preserve"> su ubicación y colindancia con California y Arizona en Estados Unidos; por ser una de las mejores universidades del noroeste de México de acuerdo a los rankings nacionales e internacionales; la calidad de la </w:t>
      </w:r>
      <w:r>
        <w:rPr>
          <w:rFonts w:ascii="Arial" w:hAnsi="Arial" w:cs="Arial"/>
          <w:sz w:val="24"/>
        </w:rPr>
        <w:t>investigación reconocida en el e</w:t>
      </w:r>
      <w:r w:rsidRPr="00695295">
        <w:rPr>
          <w:rFonts w:ascii="Arial" w:hAnsi="Arial" w:cs="Arial"/>
          <w:sz w:val="24"/>
        </w:rPr>
        <w:t xml:space="preserve">stado </w:t>
      </w:r>
      <w:r w:rsidR="005705F5">
        <w:rPr>
          <w:rFonts w:ascii="Arial" w:hAnsi="Arial" w:cs="Arial"/>
          <w:sz w:val="24"/>
        </w:rPr>
        <w:t>al</w:t>
      </w:r>
      <w:r w:rsidRPr="00695295">
        <w:rPr>
          <w:rFonts w:ascii="Arial" w:hAnsi="Arial" w:cs="Arial"/>
          <w:sz w:val="24"/>
        </w:rPr>
        <w:t xml:space="preserve"> contar con alrededor del 55% de los integrantes del S</w:t>
      </w:r>
      <w:r>
        <w:rPr>
          <w:rFonts w:ascii="Arial" w:hAnsi="Arial" w:cs="Arial"/>
          <w:sz w:val="24"/>
        </w:rPr>
        <w:t xml:space="preserve">istema Nacional de Investigadores </w:t>
      </w:r>
      <w:r w:rsidRPr="00695295">
        <w:rPr>
          <w:rFonts w:ascii="Arial" w:hAnsi="Arial" w:cs="Arial"/>
          <w:sz w:val="24"/>
        </w:rPr>
        <w:t xml:space="preserve">en Baja California; la diversidad de posgrados y áreas del conocimiento que estos abarcan, </w:t>
      </w:r>
      <w:r>
        <w:rPr>
          <w:rFonts w:ascii="Arial" w:hAnsi="Arial" w:cs="Arial"/>
          <w:sz w:val="24"/>
        </w:rPr>
        <w:t xml:space="preserve">y </w:t>
      </w:r>
      <w:r w:rsidRPr="00695295">
        <w:rPr>
          <w:rFonts w:ascii="Arial" w:hAnsi="Arial" w:cs="Arial"/>
          <w:sz w:val="24"/>
        </w:rPr>
        <w:t>la experiencia en la formación de recursos humanos de calidad en programas educativos pertinentes y de impacto en la sociedad.</w:t>
      </w:r>
    </w:p>
    <w:p w14:paraId="617CCAA1" w14:textId="77777777" w:rsidR="00695295" w:rsidRPr="005705F5" w:rsidRDefault="00695295" w:rsidP="00695295">
      <w:pPr>
        <w:jc w:val="both"/>
        <w:rPr>
          <w:rFonts w:ascii="Arial" w:hAnsi="Arial" w:cs="Arial"/>
          <w:sz w:val="16"/>
          <w:szCs w:val="16"/>
        </w:rPr>
      </w:pPr>
    </w:p>
    <w:p w14:paraId="5F55EFE4" w14:textId="39F0494F" w:rsidR="00695295" w:rsidRPr="00695295" w:rsidRDefault="00695295" w:rsidP="00695295">
      <w:pPr>
        <w:jc w:val="both"/>
        <w:rPr>
          <w:rFonts w:ascii="Arial" w:hAnsi="Arial" w:cs="Arial"/>
          <w:sz w:val="24"/>
        </w:rPr>
      </w:pPr>
      <w:r>
        <w:rPr>
          <w:rFonts w:ascii="Arial" w:hAnsi="Arial" w:cs="Arial"/>
          <w:sz w:val="24"/>
        </w:rPr>
        <w:t xml:space="preserve">También: la </w:t>
      </w:r>
      <w:r w:rsidRPr="00695295">
        <w:rPr>
          <w:rFonts w:ascii="Arial" w:hAnsi="Arial" w:cs="Arial"/>
          <w:sz w:val="24"/>
        </w:rPr>
        <w:t xml:space="preserve">experiencia </w:t>
      </w:r>
      <w:r>
        <w:rPr>
          <w:rFonts w:ascii="Arial" w:hAnsi="Arial" w:cs="Arial"/>
          <w:sz w:val="24"/>
        </w:rPr>
        <w:t xml:space="preserve">de la UABC </w:t>
      </w:r>
      <w:r w:rsidRPr="00695295">
        <w:rPr>
          <w:rFonts w:ascii="Arial" w:hAnsi="Arial" w:cs="Arial"/>
          <w:sz w:val="24"/>
        </w:rPr>
        <w:t>en la generación de conocimiento</w:t>
      </w:r>
      <w:r>
        <w:rPr>
          <w:rFonts w:ascii="Arial" w:hAnsi="Arial" w:cs="Arial"/>
          <w:sz w:val="24"/>
        </w:rPr>
        <w:t>, así como</w:t>
      </w:r>
      <w:r w:rsidRPr="00695295">
        <w:rPr>
          <w:rFonts w:ascii="Arial" w:hAnsi="Arial" w:cs="Arial"/>
          <w:sz w:val="24"/>
        </w:rPr>
        <w:t xml:space="preserve"> en la propuesta y resolución de problemáticas reales locales, estatales, nacionales e internacionales a través de</w:t>
      </w:r>
      <w:r>
        <w:rPr>
          <w:rFonts w:ascii="Arial" w:hAnsi="Arial" w:cs="Arial"/>
          <w:sz w:val="24"/>
        </w:rPr>
        <w:t xml:space="preserve"> sus proyectos de investigación, y por </w:t>
      </w:r>
      <w:r w:rsidRPr="00695295">
        <w:rPr>
          <w:rFonts w:ascii="Arial" w:hAnsi="Arial" w:cs="Arial"/>
          <w:sz w:val="24"/>
        </w:rPr>
        <w:t>las oportunidades para que nuestros egresados puedan desempeñar sus actividades profesionales y de investigación, además de contar con múltiples apoyos para los alumnos.</w:t>
      </w:r>
    </w:p>
    <w:p w14:paraId="49C181E4" w14:textId="622B3F39" w:rsidR="00695295" w:rsidRDefault="00695295" w:rsidP="00710FD7">
      <w:pPr>
        <w:jc w:val="both"/>
        <w:rPr>
          <w:rFonts w:ascii="Arial" w:hAnsi="Arial" w:cs="Arial"/>
          <w:sz w:val="16"/>
          <w:szCs w:val="16"/>
        </w:rPr>
      </w:pPr>
    </w:p>
    <w:p w14:paraId="21F44EFF" w14:textId="6F5EF434" w:rsidR="000A4609" w:rsidRDefault="002E1254" w:rsidP="000A4609">
      <w:pPr>
        <w:shd w:val="clear" w:color="auto" w:fill="FFFFFF"/>
        <w:autoSpaceDN/>
        <w:contextualSpacing/>
        <w:jc w:val="both"/>
        <w:textAlignment w:val="auto"/>
        <w:rPr>
          <w:rFonts w:ascii="Arial" w:hAnsi="Arial" w:cs="Arial"/>
          <w:color w:val="FF0000"/>
          <w:sz w:val="24"/>
          <w:szCs w:val="24"/>
        </w:rPr>
      </w:pPr>
      <w:r>
        <w:rPr>
          <w:rFonts w:ascii="Arial" w:hAnsi="Arial" w:cs="Arial"/>
          <w:sz w:val="24"/>
          <w:szCs w:val="24"/>
        </w:rPr>
        <w:t>El evento s</w:t>
      </w:r>
      <w:bookmarkStart w:id="0" w:name="_GoBack"/>
      <w:bookmarkEnd w:id="0"/>
      <w:r w:rsidR="000A4609" w:rsidRPr="00A5191A">
        <w:rPr>
          <w:rFonts w:ascii="Arial" w:hAnsi="Arial" w:cs="Arial"/>
          <w:sz w:val="24"/>
          <w:szCs w:val="24"/>
        </w:rPr>
        <w:t>e realizará de forma virtual y se transmitirá a través de las páginas de Facebook y YouTube/ Posgrado UABC, donde los participantes podrán realizar sus consultas en vivo para aclarar sus dudas</w:t>
      </w:r>
      <w:r w:rsidR="00BA3731" w:rsidRPr="00A5191A">
        <w:rPr>
          <w:rFonts w:ascii="Arial" w:hAnsi="Arial" w:cs="Arial"/>
          <w:sz w:val="24"/>
          <w:szCs w:val="24"/>
        </w:rPr>
        <w:t>, así como consultar el programa completo de la Expo Posgrado para conocer los horarios de presentación</w:t>
      </w:r>
      <w:r w:rsidR="000A4609" w:rsidRPr="00A5191A">
        <w:rPr>
          <w:rFonts w:ascii="Arial" w:hAnsi="Arial" w:cs="Arial"/>
          <w:sz w:val="24"/>
          <w:szCs w:val="24"/>
        </w:rPr>
        <w:t>.</w:t>
      </w:r>
      <w:r w:rsidR="00BA3731" w:rsidRPr="00A5191A">
        <w:rPr>
          <w:rFonts w:ascii="Arial" w:hAnsi="Arial" w:cs="Arial"/>
          <w:sz w:val="24"/>
          <w:szCs w:val="24"/>
        </w:rPr>
        <w:t xml:space="preserve"> La </w:t>
      </w:r>
      <w:r w:rsidR="000A4609" w:rsidRPr="00A5191A">
        <w:rPr>
          <w:rFonts w:ascii="Arial" w:hAnsi="Arial" w:cs="Arial"/>
          <w:sz w:val="24"/>
          <w:szCs w:val="24"/>
        </w:rPr>
        <w:t>oferta de posgrados</w:t>
      </w:r>
      <w:r w:rsidR="00BA3731" w:rsidRPr="00A5191A">
        <w:rPr>
          <w:rFonts w:ascii="Arial" w:hAnsi="Arial" w:cs="Arial"/>
          <w:sz w:val="24"/>
          <w:szCs w:val="24"/>
        </w:rPr>
        <w:t xml:space="preserve"> se encuentra en</w:t>
      </w:r>
      <w:r w:rsidR="000A4609" w:rsidRPr="00A5191A">
        <w:rPr>
          <w:rFonts w:ascii="Arial" w:hAnsi="Arial" w:cs="Arial"/>
          <w:sz w:val="24"/>
          <w:szCs w:val="24"/>
        </w:rPr>
        <w:t xml:space="preserve">: </w:t>
      </w:r>
      <w:hyperlink r:id="rId10" w:history="1">
        <w:r w:rsidR="00BA3731" w:rsidRPr="000F376E">
          <w:rPr>
            <w:rStyle w:val="Hipervnculo"/>
            <w:rFonts w:ascii="Arial" w:hAnsi="Arial" w:cs="Arial"/>
            <w:sz w:val="24"/>
            <w:szCs w:val="24"/>
          </w:rPr>
          <w:t>http://cimarron.uabc.mx/progposgrado.html</w:t>
        </w:r>
      </w:hyperlink>
      <w:r w:rsidR="00A5191A">
        <w:rPr>
          <w:rStyle w:val="Hipervnculo"/>
          <w:rFonts w:ascii="Arial" w:hAnsi="Arial" w:cs="Arial"/>
          <w:sz w:val="24"/>
          <w:szCs w:val="24"/>
        </w:rPr>
        <w:t>.</w:t>
      </w:r>
    </w:p>
    <w:p w14:paraId="30254C7E" w14:textId="77777777" w:rsidR="000A4609" w:rsidRPr="005705F5" w:rsidRDefault="000A4609" w:rsidP="00710FD7">
      <w:pPr>
        <w:jc w:val="both"/>
        <w:rPr>
          <w:rFonts w:ascii="Arial" w:hAnsi="Arial" w:cs="Arial"/>
          <w:sz w:val="16"/>
          <w:szCs w:val="16"/>
        </w:rPr>
      </w:pPr>
    </w:p>
    <w:p w14:paraId="6A2A72AE" w14:textId="377AD6A2" w:rsidR="00DE206F" w:rsidRDefault="00DE206F" w:rsidP="00710FD7">
      <w:pPr>
        <w:jc w:val="both"/>
        <w:rPr>
          <w:rFonts w:ascii="Arial" w:hAnsi="Arial" w:cs="Arial"/>
          <w:sz w:val="24"/>
        </w:rPr>
      </w:pPr>
      <w:r>
        <w:rPr>
          <w:rFonts w:ascii="Arial" w:hAnsi="Arial" w:cs="Arial"/>
          <w:sz w:val="24"/>
        </w:rPr>
        <w:t>La Expo iniciará el 5 de mayo presentando la oferta educativa de especialidades, maestría y doctorados de las unidades académicas del Campus Ensenada: Facultad de Ciencias</w:t>
      </w:r>
      <w:r w:rsidR="00E2488C">
        <w:rPr>
          <w:rFonts w:ascii="Arial" w:hAnsi="Arial" w:cs="Arial"/>
          <w:sz w:val="24"/>
        </w:rPr>
        <w:t>, Facultad de Ciencias Marinas, Instituto de Investigaciones Oceanológicas, Instituto de Investigación y Desarrollo Educativo, Facultad de Ciencias Administrativas y Sociales, Facultad de Enología y Gastronomía, así como la Facultad de Ingeniería, Arquitectura y Diseño.</w:t>
      </w:r>
    </w:p>
    <w:p w14:paraId="7E88D03A" w14:textId="7A7BFF9A" w:rsidR="00E2488C" w:rsidRDefault="00E2488C" w:rsidP="00710FD7">
      <w:pPr>
        <w:jc w:val="both"/>
        <w:rPr>
          <w:rFonts w:ascii="Arial" w:hAnsi="Arial" w:cs="Arial"/>
          <w:sz w:val="16"/>
          <w:szCs w:val="16"/>
        </w:rPr>
      </w:pPr>
    </w:p>
    <w:p w14:paraId="0209BE1F" w14:textId="4ACF5273" w:rsidR="000A4609" w:rsidRDefault="000A4609" w:rsidP="00710FD7">
      <w:pPr>
        <w:jc w:val="both"/>
        <w:rPr>
          <w:rFonts w:ascii="Arial" w:hAnsi="Arial" w:cs="Arial"/>
          <w:sz w:val="16"/>
          <w:szCs w:val="16"/>
        </w:rPr>
      </w:pPr>
    </w:p>
    <w:p w14:paraId="0E9ADF8C" w14:textId="667EB933" w:rsidR="000A4609" w:rsidRDefault="000A4609" w:rsidP="00710FD7">
      <w:pPr>
        <w:jc w:val="both"/>
        <w:rPr>
          <w:rFonts w:ascii="Arial" w:hAnsi="Arial" w:cs="Arial"/>
          <w:sz w:val="16"/>
          <w:szCs w:val="16"/>
        </w:rPr>
      </w:pPr>
    </w:p>
    <w:p w14:paraId="2693D456" w14:textId="1045B5EC" w:rsidR="000A4609" w:rsidRDefault="000A4609" w:rsidP="00710FD7">
      <w:pPr>
        <w:jc w:val="both"/>
        <w:rPr>
          <w:rFonts w:ascii="Arial" w:hAnsi="Arial" w:cs="Arial"/>
          <w:sz w:val="16"/>
          <w:szCs w:val="16"/>
        </w:rPr>
      </w:pPr>
    </w:p>
    <w:p w14:paraId="5D60C792" w14:textId="64D505A7" w:rsidR="000A4609" w:rsidRDefault="000A4609" w:rsidP="00710FD7">
      <w:pPr>
        <w:jc w:val="both"/>
        <w:rPr>
          <w:rFonts w:ascii="Arial" w:hAnsi="Arial" w:cs="Arial"/>
          <w:sz w:val="16"/>
          <w:szCs w:val="16"/>
        </w:rPr>
      </w:pPr>
    </w:p>
    <w:p w14:paraId="5B46BACC" w14:textId="437909DD" w:rsidR="000A4609" w:rsidRDefault="000A4609" w:rsidP="00710FD7">
      <w:pPr>
        <w:jc w:val="both"/>
        <w:rPr>
          <w:rFonts w:ascii="Arial" w:hAnsi="Arial" w:cs="Arial"/>
          <w:sz w:val="16"/>
          <w:szCs w:val="16"/>
        </w:rPr>
      </w:pPr>
    </w:p>
    <w:p w14:paraId="748B113E" w14:textId="77777777" w:rsidR="000A4609" w:rsidRPr="00695295" w:rsidRDefault="000A4609" w:rsidP="00710FD7">
      <w:pPr>
        <w:jc w:val="both"/>
        <w:rPr>
          <w:rFonts w:ascii="Arial" w:hAnsi="Arial" w:cs="Arial"/>
          <w:sz w:val="16"/>
          <w:szCs w:val="16"/>
        </w:rPr>
      </w:pPr>
    </w:p>
    <w:p w14:paraId="33AD3E06" w14:textId="07E58F3E" w:rsidR="00E2488C" w:rsidRDefault="00E2488C" w:rsidP="00710FD7">
      <w:pPr>
        <w:jc w:val="both"/>
        <w:rPr>
          <w:rFonts w:ascii="Arial" w:hAnsi="Arial" w:cs="Arial"/>
          <w:sz w:val="24"/>
        </w:rPr>
      </w:pPr>
      <w:r>
        <w:rPr>
          <w:rFonts w:ascii="Arial" w:hAnsi="Arial" w:cs="Arial"/>
          <w:sz w:val="24"/>
        </w:rPr>
        <w:t>El 6 de mayo será cuando se presente los posgrados ofertados por la Facultad de Medicina, Facultad de Enfermería, Facultad de Odontología, Facultad de Ciencias Humanas, Facultad de Derecho, Facultad de Idiomas, Facultad de Ciencias Sociales y Políticas, Facultad de Deportes, Facultad de Ciencias Administrativas, Instituto de Investigaciones Culturales – Museo, Facultad de Pedagogía e Innovación Educativa, Facultad de Ingeniería y Negocios Guadalupe Victoria, Instituto de Ingeniería, Facultad de Ingeniería, Facultad de Arquitectura y Diseño, Instituto de Investigaciones en Ciencias Veterinarias y el Instituto de Ciencias Agrícolas.</w:t>
      </w:r>
    </w:p>
    <w:p w14:paraId="0CB4FBCB" w14:textId="162C578E" w:rsidR="00E2488C" w:rsidRPr="00695295" w:rsidRDefault="00E2488C" w:rsidP="00710FD7">
      <w:pPr>
        <w:jc w:val="both"/>
        <w:rPr>
          <w:rFonts w:ascii="Arial" w:hAnsi="Arial" w:cs="Arial"/>
          <w:sz w:val="16"/>
          <w:szCs w:val="16"/>
        </w:rPr>
      </w:pPr>
    </w:p>
    <w:p w14:paraId="3E279247" w14:textId="252E3F0C" w:rsidR="00E2488C" w:rsidRPr="00710FD7" w:rsidRDefault="00E2488C" w:rsidP="00710FD7">
      <w:pPr>
        <w:jc w:val="both"/>
        <w:rPr>
          <w:rFonts w:ascii="Arial" w:hAnsi="Arial" w:cs="Arial"/>
          <w:sz w:val="24"/>
        </w:rPr>
      </w:pPr>
      <w:r>
        <w:rPr>
          <w:rFonts w:ascii="Arial" w:hAnsi="Arial" w:cs="Arial"/>
          <w:sz w:val="24"/>
        </w:rPr>
        <w:t xml:space="preserve">El 7 de mayo se dará a conocer la oferta del Campus Tijuana a través de la Facultad de Medicina y Psicología, Facultad de Odontología, Facultad de Ciencias de la Salud, Facultad de Contaduría y Administración, Facultad de Humanidades y Ciencias Sociales, Instituto de Investigaciones Históricas, Facultad de Economía y Relaciones Internacionales, Facultad de Turismo y Mercadotecnia, Facultad de Derecho, Facultad de Idiomas, Facultad de Artes, Facultad de Ciencias de la Ingeniería y Tecnología, Facultad de Ciencias Químicas e Ingeniería, </w:t>
      </w:r>
      <w:r w:rsidR="00695295">
        <w:rPr>
          <w:rFonts w:ascii="Arial" w:hAnsi="Arial" w:cs="Arial"/>
          <w:sz w:val="24"/>
        </w:rPr>
        <w:t>además, la Facultad de Ciencias de la Ingeniería, Administrativas y Sociales de la Unidad Tecate.</w:t>
      </w:r>
    </w:p>
    <w:p w14:paraId="180EFCE0" w14:textId="77777777" w:rsidR="00B33C83" w:rsidRDefault="00B33C83" w:rsidP="00B33C83"/>
    <w:p w14:paraId="50E66EAE" w14:textId="2036EA79" w:rsidR="00B33C83" w:rsidRDefault="00B33C83" w:rsidP="00B33C83"/>
    <w:p w14:paraId="75CDF40D" w14:textId="79189D97" w:rsidR="00A5191A" w:rsidRDefault="00A5191A" w:rsidP="00B33C83"/>
    <w:p w14:paraId="4062A843" w14:textId="23DDD64D" w:rsidR="00A5191A" w:rsidRDefault="00A5191A" w:rsidP="00B33C83"/>
    <w:p w14:paraId="10731826" w14:textId="2A722AEB" w:rsidR="00A5191A" w:rsidRDefault="00A5191A" w:rsidP="00B33C83"/>
    <w:p w14:paraId="78E54D4A" w14:textId="0FD2FA82" w:rsidR="00A5191A" w:rsidRDefault="00A5191A" w:rsidP="00B33C83"/>
    <w:p w14:paraId="2BE112FD" w14:textId="74A22B81" w:rsidR="00A5191A" w:rsidRDefault="00A5191A" w:rsidP="00B33C83"/>
    <w:p w14:paraId="0C6BEB87" w14:textId="233750AB" w:rsidR="00A5191A" w:rsidRDefault="00A5191A" w:rsidP="00B33C83"/>
    <w:p w14:paraId="1C1E738F" w14:textId="5743FAB5" w:rsidR="00A5191A" w:rsidRDefault="00A5191A" w:rsidP="00B33C83"/>
    <w:p w14:paraId="65F5CFB6" w14:textId="222E70C8" w:rsidR="00A5191A" w:rsidRDefault="00A5191A" w:rsidP="00B33C83"/>
    <w:p w14:paraId="6AA95F34" w14:textId="7EB630B8" w:rsidR="00A5191A" w:rsidRDefault="00A5191A" w:rsidP="00B33C83"/>
    <w:p w14:paraId="2E77F316" w14:textId="77777777" w:rsidR="00A5191A" w:rsidRDefault="00A5191A" w:rsidP="00B33C83"/>
    <w:p w14:paraId="199C5643" w14:textId="77777777" w:rsidR="00740D3E" w:rsidRPr="001012F0" w:rsidRDefault="00740D3E" w:rsidP="00740D3E">
      <w:pPr>
        <w:shd w:val="clear" w:color="auto" w:fill="FFFFFF"/>
        <w:jc w:val="both"/>
        <w:rPr>
          <w:rFonts w:ascii="Arial" w:hAnsi="Arial" w:cs="Arial"/>
          <w:color w:val="FF0000"/>
          <w:szCs w:val="24"/>
        </w:rPr>
      </w:pPr>
    </w:p>
    <w:p w14:paraId="1DA60C91" w14:textId="77777777" w:rsidR="00740D3E" w:rsidRPr="00A5191A" w:rsidRDefault="00740D3E" w:rsidP="00740D3E">
      <w:pPr>
        <w:shd w:val="clear" w:color="auto" w:fill="FFFFFF"/>
        <w:jc w:val="right"/>
        <w:rPr>
          <w:rFonts w:ascii="Arial" w:hAnsi="Arial" w:cs="Arial"/>
          <w:color w:val="FFFFFF" w:themeColor="background1"/>
          <w:sz w:val="18"/>
          <w:szCs w:val="24"/>
        </w:rPr>
      </w:pPr>
      <w:r w:rsidRPr="00A5191A">
        <w:rPr>
          <w:rFonts w:ascii="Arial" w:hAnsi="Arial" w:cs="Arial"/>
          <w:color w:val="FFFFFF" w:themeColor="background1"/>
          <w:sz w:val="18"/>
          <w:szCs w:val="24"/>
        </w:rPr>
        <w:t>Redacción: Norma Angélica Gómez Bravo</w:t>
      </w:r>
    </w:p>
    <w:sectPr w:rsidR="00740D3E" w:rsidRPr="00A5191A"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512C6" w14:textId="77777777" w:rsidR="00BC7371" w:rsidRDefault="00BC7371">
      <w:r>
        <w:separator/>
      </w:r>
    </w:p>
  </w:endnote>
  <w:endnote w:type="continuationSeparator" w:id="0">
    <w:p w14:paraId="04F9D497" w14:textId="77777777" w:rsidR="00BC7371" w:rsidRDefault="00BC7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DB8CA" w14:textId="77777777" w:rsidR="00BC7371" w:rsidRDefault="00BC7371">
      <w:r>
        <w:rPr>
          <w:color w:val="000000"/>
        </w:rPr>
        <w:separator/>
      </w:r>
    </w:p>
  </w:footnote>
  <w:footnote w:type="continuationSeparator" w:id="0">
    <w:p w14:paraId="4D25C359" w14:textId="77777777" w:rsidR="00BC7371" w:rsidRDefault="00BC73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4"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16"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18"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13"/>
  </w:num>
  <w:num w:numId="4">
    <w:abstractNumId w:val="6"/>
  </w:num>
  <w:num w:numId="5">
    <w:abstractNumId w:val="12"/>
  </w:num>
  <w:num w:numId="6">
    <w:abstractNumId w:val="5"/>
  </w:num>
  <w:num w:numId="7">
    <w:abstractNumId w:val="1"/>
  </w:num>
  <w:num w:numId="8">
    <w:abstractNumId w:val="3"/>
  </w:num>
  <w:num w:numId="9">
    <w:abstractNumId w:val="2"/>
  </w:num>
  <w:num w:numId="10">
    <w:abstractNumId w:val="17"/>
  </w:num>
  <w:num w:numId="11">
    <w:abstractNumId w:val="7"/>
  </w:num>
  <w:num w:numId="12">
    <w:abstractNumId w:val="4"/>
  </w:num>
  <w:num w:numId="13">
    <w:abstractNumId w:val="8"/>
  </w:num>
  <w:num w:numId="14">
    <w:abstractNumId w:val="15"/>
  </w:num>
  <w:num w:numId="15">
    <w:abstractNumId w:val="10"/>
  </w:num>
  <w:num w:numId="16">
    <w:abstractNumId w:val="19"/>
  </w:num>
  <w:num w:numId="17">
    <w:abstractNumId w:val="9"/>
  </w:num>
  <w:num w:numId="18">
    <w:abstractNumId w:val="14"/>
  </w:num>
  <w:num w:numId="19">
    <w:abstractNumId w:val="0"/>
  </w:num>
  <w:num w:numId="20">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65"/>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40C"/>
    <w:rsid w:val="006328DC"/>
    <w:rsid w:val="006329FA"/>
    <w:rsid w:val="00632A07"/>
    <w:rsid w:val="00632BC2"/>
    <w:rsid w:val="00632F26"/>
    <w:rsid w:val="00633061"/>
    <w:rsid w:val="006339E1"/>
    <w:rsid w:val="00633C10"/>
    <w:rsid w:val="00634374"/>
    <w:rsid w:val="006346E3"/>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47"/>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6E6"/>
    <w:rsid w:val="00DA0581"/>
    <w:rsid w:val="00DA14B0"/>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B27"/>
    <w:rsid w:val="00E76C0E"/>
    <w:rsid w:val="00E76CE3"/>
    <w:rsid w:val="00E77078"/>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6E"/>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imarron.uabc.mx/progposgrado.html" TargetMode="External"/><Relationship Id="rId4" Type="http://schemas.openxmlformats.org/officeDocument/2006/relationships/settings" Target="settings.xml"/><Relationship Id="rId9" Type="http://schemas.openxmlformats.org/officeDocument/2006/relationships/hyperlink" Target="http://cimarron.uabc.mx/progposgrad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68875-D871-4728-A203-9BA2A5434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741</Words>
  <Characters>4080</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4</cp:revision>
  <cp:lastPrinted>2020-02-29T01:01:00Z</cp:lastPrinted>
  <dcterms:created xsi:type="dcterms:W3CDTF">2021-04-30T21:10:00Z</dcterms:created>
  <dcterms:modified xsi:type="dcterms:W3CDTF">2021-05-03T21:04:00Z</dcterms:modified>
</cp:coreProperties>
</file>