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32369F32"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322E11">
        <w:rPr>
          <w:rFonts w:ascii="Arial" w:hAnsi="Arial" w:cs="Arial"/>
          <w:b/>
          <w:sz w:val="24"/>
          <w:szCs w:val="24"/>
        </w:rPr>
        <w:t>5</w:t>
      </w:r>
      <w:r w:rsidR="004E0AE6">
        <w:rPr>
          <w:rFonts w:ascii="Arial" w:hAnsi="Arial" w:cs="Arial"/>
          <w:b/>
          <w:sz w:val="24"/>
          <w:szCs w:val="24"/>
        </w:rPr>
        <w:t>1</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462040A8" w14:textId="77777777" w:rsidR="00BB7C5C" w:rsidRPr="00BB7C5C" w:rsidRDefault="00BB7C5C" w:rsidP="00BB7C5C">
      <w:pPr>
        <w:jc w:val="center"/>
        <w:rPr>
          <w:rFonts w:ascii="Arial" w:hAnsi="Arial" w:cs="Arial"/>
          <w:b/>
          <w:sz w:val="16"/>
          <w:szCs w:val="16"/>
        </w:rPr>
      </w:pPr>
    </w:p>
    <w:p w14:paraId="2E446A54" w14:textId="60C13818" w:rsidR="00BB7C5C" w:rsidRPr="00BB7C5C" w:rsidRDefault="004E0AE6" w:rsidP="00BB7C5C">
      <w:pPr>
        <w:jc w:val="center"/>
        <w:rPr>
          <w:rFonts w:ascii="Arial" w:hAnsi="Arial" w:cs="Arial"/>
          <w:b/>
          <w:sz w:val="36"/>
          <w:szCs w:val="36"/>
        </w:rPr>
      </w:pPr>
      <w:r>
        <w:rPr>
          <w:rFonts w:ascii="Arial" w:hAnsi="Arial" w:cs="Arial"/>
          <w:b/>
          <w:sz w:val="36"/>
          <w:szCs w:val="36"/>
        </w:rPr>
        <w:t>Mañana culmina la FIL UABC</w:t>
      </w:r>
    </w:p>
    <w:p w14:paraId="11AFF248" w14:textId="77777777" w:rsidR="00BB7C5C" w:rsidRPr="00BB7C5C" w:rsidRDefault="00BB7C5C" w:rsidP="00BB7C5C">
      <w:pPr>
        <w:jc w:val="both"/>
        <w:rPr>
          <w:rFonts w:ascii="Arial" w:hAnsi="Arial" w:cs="Arial"/>
          <w:sz w:val="16"/>
          <w:szCs w:val="16"/>
        </w:rPr>
      </w:pPr>
    </w:p>
    <w:p w14:paraId="25EE7EDD" w14:textId="127835C5" w:rsidR="00BB7C5C" w:rsidRPr="00425F03" w:rsidRDefault="00425F03" w:rsidP="00BB7C5C">
      <w:pPr>
        <w:pStyle w:val="Prrafodelista"/>
        <w:numPr>
          <w:ilvl w:val="0"/>
          <w:numId w:val="30"/>
        </w:numPr>
        <w:suppressAutoHyphens w:val="0"/>
        <w:autoSpaceDN/>
        <w:ind w:left="284" w:hanging="284"/>
        <w:contextualSpacing/>
        <w:jc w:val="both"/>
        <w:textAlignment w:val="auto"/>
        <w:rPr>
          <w:rFonts w:ascii="Arial" w:hAnsi="Arial" w:cs="Arial"/>
          <w:sz w:val="24"/>
        </w:rPr>
      </w:pPr>
      <w:r w:rsidRPr="00425F03">
        <w:rPr>
          <w:rFonts w:ascii="Arial" w:hAnsi="Arial" w:cs="Arial"/>
          <w:sz w:val="24"/>
        </w:rPr>
        <w:t>El horario del recinto ferial es de 10:00 a 20:00 horas. El autoconcierto inicia a las 19:00 horas</w:t>
      </w:r>
      <w:r w:rsidR="00BB7C5C" w:rsidRPr="00425F03">
        <w:rPr>
          <w:rFonts w:ascii="Arial" w:hAnsi="Arial" w:cs="Arial"/>
          <w:sz w:val="24"/>
        </w:rPr>
        <w:t>.</w:t>
      </w:r>
    </w:p>
    <w:p w14:paraId="49859B6F" w14:textId="77777777" w:rsidR="00BB7C5C" w:rsidRPr="00BB7C5C" w:rsidRDefault="00BB7C5C" w:rsidP="00BB7C5C">
      <w:pPr>
        <w:jc w:val="both"/>
        <w:rPr>
          <w:rFonts w:ascii="Arial" w:hAnsi="Arial" w:cs="Arial"/>
          <w:sz w:val="16"/>
          <w:szCs w:val="16"/>
        </w:rPr>
      </w:pPr>
    </w:p>
    <w:p w14:paraId="7655D3DD" w14:textId="7404A7F0" w:rsidR="004E0AE6" w:rsidRDefault="004E0AE6" w:rsidP="004E0AE6">
      <w:pPr>
        <w:jc w:val="both"/>
        <w:rPr>
          <w:rFonts w:ascii="Arial" w:hAnsi="Arial" w:cs="Arial"/>
          <w:spacing w:val="-4"/>
          <w:sz w:val="24"/>
          <w:szCs w:val="24"/>
        </w:rPr>
      </w:pPr>
      <w:r>
        <w:rPr>
          <w:rFonts w:ascii="Arial" w:hAnsi="Arial" w:cs="Arial"/>
          <w:b/>
          <w:sz w:val="24"/>
        </w:rPr>
        <w:t>Mexicali</w:t>
      </w:r>
      <w:r w:rsidR="00BB7C5C" w:rsidRPr="00BB7C5C">
        <w:rPr>
          <w:rFonts w:ascii="Arial" w:hAnsi="Arial" w:cs="Arial"/>
          <w:b/>
          <w:sz w:val="24"/>
        </w:rPr>
        <w:t>, Baja California, sábado 15 de mayo de 2021</w:t>
      </w:r>
      <w:r w:rsidR="00BB7C5C">
        <w:rPr>
          <w:rFonts w:ascii="Arial" w:hAnsi="Arial" w:cs="Arial"/>
          <w:sz w:val="24"/>
        </w:rPr>
        <w:t>.-</w:t>
      </w:r>
      <w:r>
        <w:rPr>
          <w:rFonts w:ascii="Arial" w:hAnsi="Arial" w:cs="Arial"/>
          <w:sz w:val="24"/>
        </w:rPr>
        <w:t xml:space="preserve"> Mañana será el último día de la</w:t>
      </w:r>
      <w:r>
        <w:rPr>
          <w:rFonts w:ascii="Arial" w:hAnsi="Arial" w:cs="Arial"/>
          <w:spacing w:val="-4"/>
          <w:sz w:val="24"/>
          <w:szCs w:val="24"/>
        </w:rPr>
        <w:t xml:space="preserve"> Feria Internacional del Libro de la Universidad Autónoma de Baja California (FIL UABC)</w:t>
      </w:r>
      <w:r>
        <w:rPr>
          <w:rFonts w:ascii="Arial" w:hAnsi="Arial" w:cs="Arial"/>
          <w:spacing w:val="-4"/>
          <w:sz w:val="24"/>
          <w:szCs w:val="24"/>
        </w:rPr>
        <w:t>, que en esta edición se realiza en un formato híbrido, al tener actividades presenciales y en modalidad en línea, en este último formato se han realizado presentaciones de libros y charlas, las cuales se pueden ver a través de las páginas de Facebook Feria Internacional del Libro UABC</w:t>
      </w:r>
      <w:r>
        <w:rPr>
          <w:rFonts w:ascii="Arial" w:hAnsi="Arial" w:cs="Arial"/>
          <w:spacing w:val="-4"/>
          <w:sz w:val="24"/>
          <w:szCs w:val="24"/>
        </w:rPr>
        <w:t xml:space="preserve"> </w:t>
      </w:r>
      <w:r>
        <w:rPr>
          <w:rFonts w:ascii="Arial" w:hAnsi="Arial" w:cs="Arial"/>
          <w:spacing w:val="-4"/>
          <w:sz w:val="24"/>
          <w:szCs w:val="24"/>
        </w:rPr>
        <w:t>y Cultura UABC.</w:t>
      </w:r>
    </w:p>
    <w:p w14:paraId="05C62670" w14:textId="77777777" w:rsidR="004E0AE6" w:rsidRPr="00137D0D" w:rsidRDefault="004E0AE6" w:rsidP="004E0AE6">
      <w:pPr>
        <w:jc w:val="both"/>
        <w:rPr>
          <w:rFonts w:ascii="Arial" w:hAnsi="Arial" w:cs="Arial"/>
          <w:spacing w:val="-4"/>
          <w:sz w:val="16"/>
          <w:szCs w:val="16"/>
        </w:rPr>
      </w:pPr>
    </w:p>
    <w:p w14:paraId="2186A566" w14:textId="77777777" w:rsidR="004E0AE6" w:rsidRPr="004E0AE6" w:rsidRDefault="004E0AE6" w:rsidP="004E0AE6">
      <w:pPr>
        <w:shd w:val="clear" w:color="auto" w:fill="FFFFFF"/>
        <w:autoSpaceDN/>
        <w:jc w:val="both"/>
        <w:textAlignment w:val="auto"/>
        <w:rPr>
          <w:rFonts w:ascii="Arial" w:hAnsi="Arial" w:cs="Arial"/>
          <w:color w:val="222222"/>
          <w:sz w:val="24"/>
          <w:szCs w:val="24"/>
        </w:rPr>
      </w:pPr>
      <w:r w:rsidRPr="004E0AE6">
        <w:rPr>
          <w:rFonts w:ascii="Arial" w:hAnsi="Arial" w:cs="Arial"/>
          <w:b/>
          <w:bCs/>
          <w:color w:val="222222"/>
          <w:sz w:val="24"/>
          <w:szCs w:val="24"/>
          <w:lang w:val="es-ES"/>
        </w:rPr>
        <w:t>Más de cien años de cuento mexicano</w:t>
      </w:r>
    </w:p>
    <w:p w14:paraId="45840522" w14:textId="77777777" w:rsidR="004E0AE6" w:rsidRPr="004E0AE6" w:rsidRDefault="004E0AE6" w:rsidP="004E0AE6">
      <w:pPr>
        <w:shd w:val="clear" w:color="auto" w:fill="FFFFFF"/>
        <w:autoSpaceDN/>
        <w:jc w:val="both"/>
        <w:textAlignment w:val="auto"/>
        <w:rPr>
          <w:rFonts w:ascii="Arial" w:hAnsi="Arial" w:cs="Arial"/>
          <w:color w:val="222222"/>
          <w:sz w:val="24"/>
          <w:szCs w:val="24"/>
        </w:rPr>
      </w:pPr>
      <w:r w:rsidRPr="004E0AE6">
        <w:rPr>
          <w:rFonts w:ascii="Arial" w:hAnsi="Arial" w:cs="Arial"/>
          <w:color w:val="222222"/>
          <w:sz w:val="24"/>
          <w:szCs w:val="24"/>
          <w:lang w:val="es-ES"/>
        </w:rPr>
        <w:t>Fue presentado en la FIL UABC </w:t>
      </w:r>
      <w:r w:rsidRPr="004E0AE6">
        <w:rPr>
          <w:rFonts w:ascii="Arial" w:hAnsi="Arial" w:cs="Arial"/>
          <w:i/>
          <w:iCs/>
          <w:color w:val="222222"/>
          <w:sz w:val="24"/>
          <w:szCs w:val="24"/>
          <w:lang w:val="es-ES"/>
        </w:rPr>
        <w:t>A golpe de linterna. Más de 100 años de cuento mexicano</w:t>
      </w:r>
      <w:r w:rsidRPr="004E0AE6">
        <w:rPr>
          <w:rFonts w:ascii="Arial" w:hAnsi="Arial" w:cs="Arial"/>
          <w:color w:val="222222"/>
          <w:sz w:val="24"/>
          <w:szCs w:val="24"/>
          <w:lang w:val="es-ES"/>
        </w:rPr>
        <w:t>, antología que realizó la escritora e investigadora Liliana Pedroza en donde compila 100 cuentos de 100 autoras en un recorrido panorámico por la historia de la narrativa breve en México desde 1019 hasta 2018.</w:t>
      </w:r>
    </w:p>
    <w:p w14:paraId="74C5C356" w14:textId="77777777" w:rsidR="004E0AE6" w:rsidRPr="004E0AE6" w:rsidRDefault="004E0AE6" w:rsidP="004E0AE6">
      <w:pPr>
        <w:shd w:val="clear" w:color="auto" w:fill="FFFFFF"/>
        <w:autoSpaceDN/>
        <w:jc w:val="both"/>
        <w:textAlignment w:val="auto"/>
        <w:rPr>
          <w:rFonts w:ascii="Arial" w:hAnsi="Arial" w:cs="Arial"/>
          <w:color w:val="222222"/>
          <w:sz w:val="16"/>
          <w:szCs w:val="16"/>
        </w:rPr>
      </w:pPr>
      <w:r w:rsidRPr="004E0AE6">
        <w:rPr>
          <w:rFonts w:ascii="Arial" w:hAnsi="Arial" w:cs="Arial"/>
          <w:color w:val="222222"/>
          <w:sz w:val="16"/>
          <w:szCs w:val="16"/>
          <w:lang w:val="es-ES"/>
        </w:rPr>
        <w:t> </w:t>
      </w:r>
    </w:p>
    <w:p w14:paraId="5283F3F6" w14:textId="196809E5" w:rsidR="004E0AE6" w:rsidRPr="004E0AE6" w:rsidRDefault="004E0AE6" w:rsidP="004E0AE6">
      <w:pPr>
        <w:shd w:val="clear" w:color="auto" w:fill="FFFFFF"/>
        <w:autoSpaceDN/>
        <w:jc w:val="both"/>
        <w:textAlignment w:val="auto"/>
        <w:rPr>
          <w:rFonts w:ascii="Arial" w:hAnsi="Arial" w:cs="Arial"/>
          <w:color w:val="222222"/>
          <w:sz w:val="24"/>
          <w:szCs w:val="24"/>
        </w:rPr>
      </w:pPr>
      <w:r w:rsidRPr="004E0AE6">
        <w:rPr>
          <w:rFonts w:ascii="Arial" w:hAnsi="Arial" w:cs="Arial"/>
          <w:color w:val="222222"/>
          <w:sz w:val="24"/>
          <w:szCs w:val="24"/>
          <w:lang w:val="es-ES"/>
        </w:rPr>
        <w:t>“Una de las cosas que traté de hacer fue convocar a las voces que me gustaban, apostar por lo que están haciendo, de las voces que están en la periferia del centro del poder… los invito a que viajen con nosotras por todos estos años de literatura mexicana…”, dijo Liliana Pedroza.</w:t>
      </w:r>
      <w:r w:rsidR="00137D0D">
        <w:rPr>
          <w:rFonts w:ascii="Arial" w:hAnsi="Arial" w:cs="Arial"/>
          <w:color w:val="222222"/>
          <w:sz w:val="24"/>
          <w:szCs w:val="24"/>
          <w:lang w:val="es-ES"/>
        </w:rPr>
        <w:t xml:space="preserve"> </w:t>
      </w:r>
      <w:r w:rsidRPr="004E0AE6">
        <w:rPr>
          <w:rFonts w:ascii="Arial" w:hAnsi="Arial" w:cs="Arial"/>
          <w:color w:val="222222"/>
          <w:sz w:val="24"/>
          <w:szCs w:val="24"/>
          <w:lang w:val="es-ES"/>
        </w:rPr>
        <w:t>Participaron en la presentación del libro las escritoras mexicalenses Elma Correa, Nylza Martínez, y la chihuahuense Salud Ochoa, quienes forman parte de esta compilación.</w:t>
      </w:r>
    </w:p>
    <w:p w14:paraId="2B330F97" w14:textId="77777777" w:rsidR="004E0AE6" w:rsidRPr="004E0AE6" w:rsidRDefault="004E0AE6" w:rsidP="004E0AE6">
      <w:pPr>
        <w:shd w:val="clear" w:color="auto" w:fill="FFFFFF"/>
        <w:autoSpaceDN/>
        <w:jc w:val="both"/>
        <w:textAlignment w:val="auto"/>
        <w:rPr>
          <w:rFonts w:ascii="Arial" w:hAnsi="Arial" w:cs="Arial"/>
          <w:color w:val="222222"/>
          <w:sz w:val="16"/>
          <w:szCs w:val="16"/>
        </w:rPr>
      </w:pPr>
      <w:r w:rsidRPr="004E0AE6">
        <w:rPr>
          <w:rFonts w:ascii="Arial" w:hAnsi="Arial" w:cs="Arial"/>
          <w:color w:val="222222"/>
          <w:sz w:val="16"/>
          <w:szCs w:val="16"/>
          <w:lang w:val="es-ES"/>
        </w:rPr>
        <w:t> </w:t>
      </w:r>
    </w:p>
    <w:p w14:paraId="60E9EAEC" w14:textId="77777777" w:rsidR="004E0AE6" w:rsidRPr="004E0AE6" w:rsidRDefault="004E0AE6" w:rsidP="004E0AE6">
      <w:pPr>
        <w:shd w:val="clear" w:color="auto" w:fill="FFFFFF"/>
        <w:autoSpaceDN/>
        <w:jc w:val="both"/>
        <w:rPr>
          <w:rFonts w:ascii="Arial" w:hAnsi="Arial" w:cs="Arial"/>
          <w:color w:val="222222"/>
          <w:sz w:val="24"/>
          <w:szCs w:val="24"/>
        </w:rPr>
      </w:pPr>
      <w:r w:rsidRPr="004E0AE6">
        <w:rPr>
          <w:rFonts w:ascii="Arial" w:hAnsi="Arial" w:cs="Arial"/>
          <w:b/>
          <w:bCs/>
          <w:color w:val="262626"/>
          <w:sz w:val="24"/>
          <w:szCs w:val="24"/>
        </w:rPr>
        <w:t>Muestran dotes dancísticas adultos mayores</w:t>
      </w:r>
    </w:p>
    <w:p w14:paraId="44205893" w14:textId="7F2B8BA6" w:rsidR="004E0AE6" w:rsidRPr="004E0AE6" w:rsidRDefault="004E0AE6" w:rsidP="004E0AE6">
      <w:pPr>
        <w:shd w:val="clear" w:color="auto" w:fill="FFFFFF"/>
        <w:autoSpaceDN/>
        <w:jc w:val="both"/>
        <w:rPr>
          <w:rFonts w:ascii="Arial" w:hAnsi="Arial" w:cs="Arial"/>
          <w:color w:val="222222"/>
          <w:sz w:val="24"/>
          <w:szCs w:val="24"/>
        </w:rPr>
      </w:pPr>
      <w:r w:rsidRPr="004E0AE6">
        <w:rPr>
          <w:rFonts w:ascii="Arial" w:hAnsi="Arial" w:cs="Arial"/>
          <w:color w:val="222222"/>
          <w:sz w:val="24"/>
          <w:szCs w:val="24"/>
        </w:rPr>
        <w:t xml:space="preserve">En la FIL UABC </w:t>
      </w:r>
      <w:r w:rsidR="00137D0D">
        <w:rPr>
          <w:rFonts w:ascii="Arial" w:hAnsi="Arial" w:cs="Arial"/>
          <w:color w:val="222222"/>
          <w:sz w:val="24"/>
          <w:szCs w:val="24"/>
        </w:rPr>
        <w:t>está presente</w:t>
      </w:r>
      <w:r w:rsidRPr="004E0AE6">
        <w:rPr>
          <w:rFonts w:ascii="Arial" w:hAnsi="Arial" w:cs="Arial"/>
          <w:color w:val="222222"/>
          <w:sz w:val="24"/>
          <w:szCs w:val="24"/>
        </w:rPr>
        <w:t xml:space="preserve"> el programa 55 y Más</w:t>
      </w:r>
      <w:r w:rsidR="00137D0D">
        <w:rPr>
          <w:rFonts w:ascii="Arial" w:hAnsi="Arial" w:cs="Arial"/>
          <w:color w:val="222222"/>
          <w:sz w:val="24"/>
          <w:szCs w:val="24"/>
        </w:rPr>
        <w:t xml:space="preserve"> que tiene </w:t>
      </w:r>
      <w:r w:rsidRPr="004E0AE6">
        <w:rPr>
          <w:rFonts w:ascii="Arial" w:hAnsi="Arial" w:cs="Arial"/>
          <w:color w:val="222222"/>
          <w:sz w:val="24"/>
          <w:szCs w:val="24"/>
        </w:rPr>
        <w:t>activ</w:t>
      </w:r>
      <w:r w:rsidR="00137D0D">
        <w:rPr>
          <w:rFonts w:ascii="Arial" w:hAnsi="Arial" w:cs="Arial"/>
          <w:color w:val="222222"/>
          <w:sz w:val="24"/>
          <w:szCs w:val="24"/>
        </w:rPr>
        <w:t xml:space="preserve">idades para los adultos mayores, </w:t>
      </w:r>
      <w:r w:rsidRPr="004E0AE6">
        <w:rPr>
          <w:rFonts w:ascii="Arial" w:hAnsi="Arial" w:cs="Arial"/>
          <w:color w:val="222222"/>
          <w:sz w:val="24"/>
          <w:szCs w:val="24"/>
        </w:rPr>
        <w:t xml:space="preserve">aunque en esta ocasión, incluyen </w:t>
      </w:r>
      <w:r w:rsidR="00137D0D">
        <w:rPr>
          <w:rFonts w:ascii="Arial" w:hAnsi="Arial" w:cs="Arial"/>
          <w:color w:val="222222"/>
          <w:sz w:val="24"/>
          <w:szCs w:val="24"/>
        </w:rPr>
        <w:t>a</w:t>
      </w:r>
      <w:r w:rsidRPr="004E0AE6">
        <w:rPr>
          <w:rFonts w:ascii="Arial" w:hAnsi="Arial" w:cs="Arial"/>
          <w:color w:val="222222"/>
          <w:sz w:val="24"/>
          <w:szCs w:val="24"/>
        </w:rPr>
        <w:t xml:space="preserve"> la familia.</w:t>
      </w:r>
      <w:r w:rsidR="00137D0D">
        <w:rPr>
          <w:rFonts w:ascii="Arial" w:hAnsi="Arial" w:cs="Arial"/>
          <w:color w:val="222222"/>
          <w:sz w:val="24"/>
          <w:szCs w:val="24"/>
        </w:rPr>
        <w:t xml:space="preserve"> </w:t>
      </w:r>
      <w:r w:rsidRPr="004E0AE6">
        <w:rPr>
          <w:rFonts w:ascii="Arial" w:hAnsi="Arial" w:cs="Arial"/>
          <w:color w:val="222222"/>
          <w:sz w:val="24"/>
          <w:szCs w:val="24"/>
        </w:rPr>
        <w:t>La maestra Grisel Corral Aguayo</w:t>
      </w:r>
      <w:r w:rsidR="004123C7">
        <w:rPr>
          <w:rFonts w:ascii="Arial" w:hAnsi="Arial" w:cs="Arial"/>
          <w:color w:val="222222"/>
          <w:sz w:val="24"/>
          <w:szCs w:val="24"/>
        </w:rPr>
        <w:t>, quien está de encargada, comentó que es i</w:t>
      </w:r>
      <w:r w:rsidRPr="004E0AE6">
        <w:rPr>
          <w:rFonts w:ascii="Arial" w:hAnsi="Arial" w:cs="Arial"/>
          <w:color w:val="222222"/>
          <w:sz w:val="24"/>
          <w:szCs w:val="24"/>
        </w:rPr>
        <w:t xml:space="preserve">mportante que lograr una inclusión del adulto mayor en todos los aspectos y la FIL es un punto </w:t>
      </w:r>
      <w:r w:rsidR="004123C7">
        <w:rPr>
          <w:rFonts w:ascii="Arial" w:hAnsi="Arial" w:cs="Arial"/>
          <w:color w:val="222222"/>
          <w:sz w:val="24"/>
          <w:szCs w:val="24"/>
        </w:rPr>
        <w:t>importante para ello.</w:t>
      </w:r>
    </w:p>
    <w:p w14:paraId="27F2DA5E" w14:textId="77777777" w:rsidR="004E0AE6" w:rsidRPr="004E0AE6" w:rsidRDefault="004E0AE6" w:rsidP="004E0AE6">
      <w:pPr>
        <w:shd w:val="clear" w:color="auto" w:fill="FFFFFF"/>
        <w:autoSpaceDN/>
        <w:jc w:val="both"/>
        <w:rPr>
          <w:rFonts w:ascii="Arial" w:hAnsi="Arial" w:cs="Arial"/>
          <w:color w:val="222222"/>
          <w:sz w:val="16"/>
          <w:szCs w:val="16"/>
        </w:rPr>
      </w:pPr>
      <w:r w:rsidRPr="004E0AE6">
        <w:rPr>
          <w:rFonts w:ascii="Arial" w:hAnsi="Arial" w:cs="Arial"/>
          <w:color w:val="222222"/>
          <w:sz w:val="16"/>
          <w:szCs w:val="16"/>
        </w:rPr>
        <w:t> </w:t>
      </w:r>
    </w:p>
    <w:p w14:paraId="2AB00F42" w14:textId="78714126" w:rsidR="004E0AE6" w:rsidRPr="004E0AE6" w:rsidRDefault="004123C7" w:rsidP="004E0AE6">
      <w:pPr>
        <w:shd w:val="clear" w:color="auto" w:fill="FFFFFF"/>
        <w:autoSpaceDN/>
        <w:jc w:val="both"/>
        <w:rPr>
          <w:rFonts w:ascii="Arial" w:hAnsi="Arial" w:cs="Arial"/>
          <w:color w:val="222222"/>
          <w:sz w:val="24"/>
          <w:szCs w:val="24"/>
        </w:rPr>
      </w:pPr>
      <w:r>
        <w:rPr>
          <w:rFonts w:ascii="Arial" w:hAnsi="Arial" w:cs="Arial"/>
          <w:color w:val="222222"/>
          <w:sz w:val="24"/>
          <w:szCs w:val="24"/>
        </w:rPr>
        <w:t xml:space="preserve">Para </w:t>
      </w:r>
      <w:r w:rsidR="004E0AE6" w:rsidRPr="004E0AE6">
        <w:rPr>
          <w:rFonts w:ascii="Arial" w:hAnsi="Arial" w:cs="Arial"/>
          <w:color w:val="222222"/>
          <w:sz w:val="24"/>
          <w:szCs w:val="24"/>
        </w:rPr>
        <w:t xml:space="preserve">demostrar que a cualquier edad se puede tener habilidad para diversas actividades, se presentó Sonatango Escuela de Danza Mexicali, donde participaron bailarines tanto jóvenes como de más edad. </w:t>
      </w:r>
    </w:p>
    <w:p w14:paraId="3F4618EA" w14:textId="77777777" w:rsidR="004E0AE6" w:rsidRPr="004E0AE6" w:rsidRDefault="004E0AE6" w:rsidP="004E0AE6">
      <w:pPr>
        <w:shd w:val="clear" w:color="auto" w:fill="FFFFFF"/>
        <w:autoSpaceDN/>
        <w:jc w:val="both"/>
        <w:textAlignment w:val="auto"/>
        <w:rPr>
          <w:rFonts w:ascii="Arial" w:hAnsi="Arial" w:cs="Arial"/>
          <w:color w:val="222222"/>
          <w:sz w:val="16"/>
          <w:szCs w:val="16"/>
        </w:rPr>
      </w:pPr>
      <w:r w:rsidRPr="004E0AE6">
        <w:rPr>
          <w:rFonts w:ascii="Arial" w:hAnsi="Arial" w:cs="Arial"/>
          <w:color w:val="222222"/>
          <w:sz w:val="16"/>
          <w:szCs w:val="16"/>
        </w:rPr>
        <w:t> </w:t>
      </w:r>
    </w:p>
    <w:p w14:paraId="7F369CD9" w14:textId="77777777" w:rsidR="004E0AE6" w:rsidRPr="004E0AE6" w:rsidRDefault="004E0AE6" w:rsidP="004E0AE6">
      <w:pPr>
        <w:shd w:val="clear" w:color="auto" w:fill="FFFFFF"/>
        <w:autoSpaceDN/>
        <w:textAlignment w:val="auto"/>
        <w:rPr>
          <w:rFonts w:ascii="Arial" w:hAnsi="Arial" w:cs="Arial"/>
          <w:color w:val="222222"/>
          <w:sz w:val="24"/>
          <w:szCs w:val="24"/>
        </w:rPr>
      </w:pPr>
      <w:r w:rsidRPr="004E0AE6">
        <w:rPr>
          <w:rFonts w:ascii="Arial" w:hAnsi="Arial" w:cs="Arial"/>
          <w:b/>
          <w:bCs/>
          <w:i/>
          <w:iCs/>
          <w:color w:val="222222"/>
          <w:sz w:val="24"/>
          <w:szCs w:val="24"/>
        </w:rPr>
        <w:t>Ella entró por la ventana del baño, </w:t>
      </w:r>
      <w:r w:rsidRPr="004E0AE6">
        <w:rPr>
          <w:rFonts w:ascii="Arial" w:hAnsi="Arial" w:cs="Arial"/>
          <w:b/>
          <w:bCs/>
          <w:color w:val="222222"/>
          <w:sz w:val="24"/>
          <w:szCs w:val="24"/>
        </w:rPr>
        <w:t>Elmer Mendoza</w:t>
      </w:r>
    </w:p>
    <w:p w14:paraId="6D2C3AD9" w14:textId="77777777" w:rsidR="004E0AE6" w:rsidRPr="004E0AE6" w:rsidRDefault="004E0AE6" w:rsidP="004E0AE6">
      <w:pPr>
        <w:shd w:val="clear" w:color="auto" w:fill="FFFFFF"/>
        <w:autoSpaceDN/>
        <w:jc w:val="both"/>
        <w:textAlignment w:val="auto"/>
        <w:rPr>
          <w:rFonts w:ascii="Arial" w:hAnsi="Arial" w:cs="Arial"/>
          <w:color w:val="222222"/>
          <w:sz w:val="24"/>
          <w:szCs w:val="24"/>
        </w:rPr>
      </w:pPr>
      <w:r w:rsidRPr="004E0AE6">
        <w:rPr>
          <w:rFonts w:ascii="Arial" w:hAnsi="Arial" w:cs="Arial"/>
          <w:color w:val="222222"/>
          <w:sz w:val="24"/>
          <w:szCs w:val="24"/>
        </w:rPr>
        <w:t>Élmer Mendoza, uno de los más destacados novelistas de México presentó de manera virtual en la FIL UABC su más reciente obra </w:t>
      </w:r>
      <w:r w:rsidRPr="004E0AE6">
        <w:rPr>
          <w:rFonts w:ascii="Arial" w:hAnsi="Arial" w:cs="Arial"/>
          <w:i/>
          <w:iCs/>
          <w:color w:val="222222"/>
          <w:sz w:val="24"/>
          <w:szCs w:val="24"/>
        </w:rPr>
        <w:t>Ella entró por la ventana del baño</w:t>
      </w:r>
      <w:r w:rsidRPr="004E0AE6">
        <w:rPr>
          <w:rFonts w:ascii="Arial" w:hAnsi="Arial" w:cs="Arial"/>
          <w:color w:val="222222"/>
          <w:sz w:val="24"/>
          <w:szCs w:val="24"/>
        </w:rPr>
        <w:t>, la sexta entrega de la saga del Zurdo Mendienta, reconocida como la mayor referencia de la narcoliteratura en el país.</w:t>
      </w:r>
    </w:p>
    <w:p w14:paraId="54DA8726" w14:textId="77777777" w:rsidR="004E0AE6" w:rsidRPr="004E0AE6" w:rsidRDefault="004E0AE6" w:rsidP="004E0AE6">
      <w:pPr>
        <w:shd w:val="clear" w:color="auto" w:fill="FFFFFF"/>
        <w:autoSpaceDN/>
        <w:jc w:val="both"/>
        <w:textAlignment w:val="auto"/>
        <w:rPr>
          <w:rFonts w:ascii="Arial" w:hAnsi="Arial" w:cs="Arial"/>
          <w:color w:val="222222"/>
          <w:sz w:val="16"/>
          <w:szCs w:val="16"/>
        </w:rPr>
      </w:pPr>
      <w:r w:rsidRPr="004E0AE6">
        <w:rPr>
          <w:rFonts w:ascii="Arial" w:hAnsi="Arial" w:cs="Arial"/>
          <w:color w:val="222222"/>
          <w:sz w:val="16"/>
          <w:szCs w:val="16"/>
        </w:rPr>
        <w:t> </w:t>
      </w:r>
    </w:p>
    <w:p w14:paraId="21764BF8" w14:textId="781C275B" w:rsidR="004123C7" w:rsidRDefault="004123C7" w:rsidP="004123C7">
      <w:pPr>
        <w:jc w:val="both"/>
        <w:rPr>
          <w:rFonts w:ascii="Arial" w:hAnsi="Arial" w:cs="Arial"/>
          <w:sz w:val="24"/>
        </w:rPr>
      </w:pPr>
      <w:r>
        <w:rPr>
          <w:rFonts w:ascii="Arial" w:hAnsi="Arial" w:cs="Arial"/>
          <w:sz w:val="24"/>
        </w:rPr>
        <w:t xml:space="preserve">El tiempo que le brindó la pandemia le permitió completar su obra, la cual, a pesar de ser parte de una saga, contiene elementos que la diferencian de los libros anteriores, en esta en particular, intervienen dos misiones importantes: encontrar al antiguo </w:t>
      </w:r>
      <w:r>
        <w:rPr>
          <w:rFonts w:ascii="Arial" w:hAnsi="Arial" w:cs="Arial"/>
          <w:sz w:val="24"/>
        </w:rPr>
        <w:t>amor de un empresario moribundo</w:t>
      </w:r>
      <w:r>
        <w:rPr>
          <w:rFonts w:ascii="Arial" w:hAnsi="Arial" w:cs="Arial"/>
          <w:sz w:val="24"/>
        </w:rPr>
        <w:t xml:space="preserve"> al mismo tiempo que tiene que huir del Siciliano, el líder de un grupo de exmilitares dedicados al narcotráfico.</w:t>
      </w:r>
    </w:p>
    <w:p w14:paraId="1D483206" w14:textId="77777777" w:rsidR="004E0AE6" w:rsidRPr="004E0AE6" w:rsidRDefault="004E0AE6" w:rsidP="004E0AE6">
      <w:pPr>
        <w:shd w:val="clear" w:color="auto" w:fill="FFFFFF"/>
        <w:autoSpaceDN/>
        <w:jc w:val="both"/>
        <w:textAlignment w:val="auto"/>
        <w:rPr>
          <w:rFonts w:ascii="Arial" w:hAnsi="Arial" w:cs="Arial"/>
          <w:color w:val="222222"/>
          <w:sz w:val="24"/>
          <w:szCs w:val="24"/>
        </w:rPr>
      </w:pPr>
      <w:r w:rsidRPr="004E0AE6">
        <w:rPr>
          <w:rFonts w:ascii="Arial" w:hAnsi="Arial" w:cs="Arial"/>
          <w:color w:val="222222"/>
          <w:sz w:val="24"/>
          <w:szCs w:val="24"/>
        </w:rPr>
        <w:t> </w:t>
      </w:r>
    </w:p>
    <w:p w14:paraId="75B3D38A" w14:textId="77777777" w:rsidR="004E0AE6" w:rsidRPr="004E0AE6" w:rsidRDefault="004E0AE6" w:rsidP="004E0AE6">
      <w:pPr>
        <w:shd w:val="clear" w:color="auto" w:fill="FFFFFF"/>
        <w:autoSpaceDN/>
        <w:jc w:val="both"/>
        <w:textAlignment w:val="auto"/>
        <w:rPr>
          <w:rFonts w:ascii="Arial" w:hAnsi="Arial" w:cs="Arial"/>
          <w:color w:val="222222"/>
          <w:sz w:val="24"/>
          <w:szCs w:val="24"/>
        </w:rPr>
      </w:pPr>
      <w:r w:rsidRPr="004E0AE6">
        <w:rPr>
          <w:rFonts w:ascii="Arial" w:hAnsi="Arial" w:cs="Arial"/>
          <w:b/>
          <w:bCs/>
          <w:color w:val="222222"/>
          <w:sz w:val="24"/>
          <w:szCs w:val="24"/>
        </w:rPr>
        <w:t>Cuentos bajo el paraguas</w:t>
      </w:r>
    </w:p>
    <w:p w14:paraId="0EC73A4A" w14:textId="77777777" w:rsidR="004E0AE6" w:rsidRPr="004E0AE6" w:rsidRDefault="004E0AE6" w:rsidP="004E0AE6">
      <w:pPr>
        <w:shd w:val="clear" w:color="auto" w:fill="FFFFFF"/>
        <w:autoSpaceDN/>
        <w:jc w:val="both"/>
        <w:textAlignment w:val="auto"/>
        <w:rPr>
          <w:rFonts w:ascii="Arial" w:hAnsi="Arial" w:cs="Arial"/>
          <w:color w:val="222222"/>
          <w:sz w:val="24"/>
          <w:szCs w:val="24"/>
        </w:rPr>
      </w:pPr>
      <w:r w:rsidRPr="004E0AE6">
        <w:rPr>
          <w:rFonts w:ascii="Arial" w:hAnsi="Arial" w:cs="Arial"/>
          <w:color w:val="222222"/>
          <w:sz w:val="24"/>
          <w:szCs w:val="24"/>
        </w:rPr>
        <w:t>El Foro de Publicaciones de la FIL UABC fue el escenario donde Arely León narró sus </w:t>
      </w:r>
      <w:r w:rsidRPr="004E0AE6">
        <w:rPr>
          <w:rFonts w:ascii="Arial" w:hAnsi="Arial" w:cs="Arial"/>
          <w:i/>
          <w:iCs/>
          <w:color w:val="222222"/>
          <w:sz w:val="24"/>
          <w:szCs w:val="24"/>
        </w:rPr>
        <w:t>Cuentos bajo el paraguas</w:t>
      </w:r>
      <w:r w:rsidRPr="004E0AE6">
        <w:rPr>
          <w:rFonts w:ascii="Arial" w:hAnsi="Arial" w:cs="Arial"/>
          <w:color w:val="222222"/>
          <w:sz w:val="24"/>
          <w:szCs w:val="24"/>
        </w:rPr>
        <w:t>, en el que contó historias inspiradas en las sombrillas que formaron parte de la utilería de apoyo.</w:t>
      </w:r>
    </w:p>
    <w:p w14:paraId="0C13E4C1" w14:textId="6B1ECEB5" w:rsidR="004E0AE6" w:rsidRDefault="004E0AE6" w:rsidP="004E0AE6">
      <w:pPr>
        <w:shd w:val="clear" w:color="auto" w:fill="FFFFFF"/>
        <w:autoSpaceDN/>
        <w:jc w:val="both"/>
        <w:textAlignment w:val="auto"/>
        <w:rPr>
          <w:rFonts w:ascii="Arial" w:hAnsi="Arial" w:cs="Arial"/>
          <w:color w:val="222222"/>
          <w:sz w:val="24"/>
          <w:szCs w:val="24"/>
        </w:rPr>
      </w:pPr>
      <w:r w:rsidRPr="004E0AE6">
        <w:rPr>
          <w:rFonts w:ascii="Arial" w:hAnsi="Arial" w:cs="Arial"/>
          <w:color w:val="222222"/>
          <w:sz w:val="24"/>
          <w:szCs w:val="24"/>
        </w:rPr>
        <w:t> </w:t>
      </w:r>
    </w:p>
    <w:p w14:paraId="17ECF150" w14:textId="77777777" w:rsidR="004123C7" w:rsidRPr="004E0AE6" w:rsidRDefault="004123C7" w:rsidP="004E0AE6">
      <w:pPr>
        <w:shd w:val="clear" w:color="auto" w:fill="FFFFFF"/>
        <w:autoSpaceDN/>
        <w:jc w:val="both"/>
        <w:textAlignment w:val="auto"/>
        <w:rPr>
          <w:rFonts w:ascii="Arial" w:hAnsi="Arial" w:cs="Arial"/>
          <w:color w:val="222222"/>
          <w:sz w:val="24"/>
          <w:szCs w:val="24"/>
        </w:rPr>
      </w:pPr>
    </w:p>
    <w:p w14:paraId="723B789B" w14:textId="77777777" w:rsidR="004E0AE6" w:rsidRPr="004E0AE6" w:rsidRDefault="004E0AE6" w:rsidP="004E0AE6">
      <w:pPr>
        <w:shd w:val="clear" w:color="auto" w:fill="FFFFFF"/>
        <w:autoSpaceDN/>
        <w:jc w:val="both"/>
        <w:textAlignment w:val="auto"/>
        <w:rPr>
          <w:rFonts w:ascii="Arial" w:hAnsi="Arial" w:cs="Arial"/>
          <w:color w:val="222222"/>
          <w:spacing w:val="-4"/>
          <w:sz w:val="24"/>
          <w:szCs w:val="24"/>
        </w:rPr>
      </w:pPr>
      <w:r w:rsidRPr="004E0AE6">
        <w:rPr>
          <w:rFonts w:ascii="Arial" w:hAnsi="Arial" w:cs="Arial"/>
          <w:color w:val="222222"/>
          <w:spacing w:val="-4"/>
          <w:sz w:val="24"/>
          <w:szCs w:val="24"/>
        </w:rPr>
        <w:t>El primer relato fue </w:t>
      </w:r>
      <w:r w:rsidRPr="004E0AE6">
        <w:rPr>
          <w:rFonts w:ascii="Arial" w:hAnsi="Arial" w:cs="Arial"/>
          <w:i/>
          <w:iCs/>
          <w:color w:val="222222"/>
          <w:spacing w:val="-4"/>
          <w:sz w:val="24"/>
          <w:szCs w:val="24"/>
        </w:rPr>
        <w:t>El árbol de las hojas de papel DIN A-4, </w:t>
      </w:r>
      <w:r w:rsidRPr="004E0AE6">
        <w:rPr>
          <w:rFonts w:ascii="Arial" w:hAnsi="Arial" w:cs="Arial"/>
          <w:color w:val="222222"/>
          <w:spacing w:val="-4"/>
          <w:sz w:val="24"/>
          <w:szCs w:val="24"/>
        </w:rPr>
        <w:t>que aborda la historia de un árbol que sabía que al final acabaría convirtiéndose en papel, por lo que cada estación del año cambiaba la forma de sus hojas, desde hojas DIN A-4 hasta letras que terminaron convirtiéndose en pájaros y peces.</w:t>
      </w:r>
    </w:p>
    <w:p w14:paraId="6E8ED0DC" w14:textId="77777777" w:rsidR="004E0AE6" w:rsidRPr="004E0AE6" w:rsidRDefault="004E0AE6" w:rsidP="004E0AE6">
      <w:pPr>
        <w:shd w:val="clear" w:color="auto" w:fill="FFFFFF"/>
        <w:autoSpaceDN/>
        <w:jc w:val="both"/>
        <w:textAlignment w:val="auto"/>
        <w:rPr>
          <w:rFonts w:ascii="Arial" w:hAnsi="Arial" w:cs="Arial"/>
          <w:color w:val="222222"/>
          <w:sz w:val="16"/>
          <w:szCs w:val="16"/>
        </w:rPr>
      </w:pPr>
      <w:r w:rsidRPr="004E0AE6">
        <w:rPr>
          <w:rFonts w:ascii="Arial" w:hAnsi="Arial" w:cs="Arial"/>
          <w:color w:val="222222"/>
          <w:sz w:val="16"/>
          <w:szCs w:val="16"/>
        </w:rPr>
        <w:t> </w:t>
      </w:r>
    </w:p>
    <w:p w14:paraId="77EF802E" w14:textId="77777777" w:rsidR="004E0AE6" w:rsidRPr="004E0AE6" w:rsidRDefault="004E0AE6" w:rsidP="004E0AE6">
      <w:pPr>
        <w:shd w:val="clear" w:color="auto" w:fill="FFFFFF"/>
        <w:autoSpaceDN/>
        <w:jc w:val="both"/>
        <w:textAlignment w:val="auto"/>
        <w:rPr>
          <w:rFonts w:ascii="Arial" w:hAnsi="Arial" w:cs="Arial"/>
          <w:color w:val="222222"/>
          <w:sz w:val="24"/>
          <w:szCs w:val="24"/>
        </w:rPr>
      </w:pPr>
      <w:r w:rsidRPr="004E0AE6">
        <w:rPr>
          <w:rFonts w:ascii="Arial" w:hAnsi="Arial" w:cs="Arial"/>
          <w:color w:val="222222"/>
          <w:sz w:val="24"/>
          <w:szCs w:val="24"/>
        </w:rPr>
        <w:t>Otro de los cuentos fue </w:t>
      </w:r>
      <w:r w:rsidRPr="004E0AE6">
        <w:rPr>
          <w:rFonts w:ascii="Arial" w:hAnsi="Arial" w:cs="Arial"/>
          <w:i/>
          <w:iCs/>
          <w:color w:val="222222"/>
          <w:sz w:val="24"/>
          <w:szCs w:val="24"/>
        </w:rPr>
        <w:t>La bibliotecaria de Basora</w:t>
      </w:r>
      <w:r w:rsidRPr="004E0AE6">
        <w:rPr>
          <w:rFonts w:ascii="Arial" w:hAnsi="Arial" w:cs="Arial"/>
          <w:color w:val="222222"/>
          <w:sz w:val="24"/>
          <w:szCs w:val="24"/>
        </w:rPr>
        <w:t>, el cual está basado en hechos reales ocurridos en Irak, su personaje principal es una bibliotecaria que en medio de la guerra logra rescatar cerca de 30,000 libros.</w:t>
      </w:r>
    </w:p>
    <w:p w14:paraId="3A155315" w14:textId="77777777" w:rsidR="004E0AE6" w:rsidRPr="004E0AE6" w:rsidRDefault="004E0AE6" w:rsidP="004E0AE6">
      <w:pPr>
        <w:shd w:val="clear" w:color="auto" w:fill="FFFFFF"/>
        <w:autoSpaceDN/>
        <w:jc w:val="both"/>
        <w:textAlignment w:val="auto"/>
        <w:rPr>
          <w:rFonts w:ascii="Arial" w:hAnsi="Arial" w:cs="Arial"/>
          <w:color w:val="222222"/>
          <w:sz w:val="16"/>
          <w:szCs w:val="16"/>
        </w:rPr>
      </w:pPr>
      <w:r w:rsidRPr="004E0AE6">
        <w:rPr>
          <w:rFonts w:ascii="Arial" w:hAnsi="Arial" w:cs="Arial"/>
          <w:color w:val="222222"/>
          <w:sz w:val="16"/>
          <w:szCs w:val="16"/>
        </w:rPr>
        <w:t> </w:t>
      </w:r>
    </w:p>
    <w:p w14:paraId="31A0DDCE" w14:textId="77777777" w:rsidR="004E0AE6" w:rsidRPr="004E0AE6" w:rsidRDefault="004E0AE6" w:rsidP="004E0AE6">
      <w:pPr>
        <w:shd w:val="clear" w:color="auto" w:fill="FFFFFF"/>
        <w:autoSpaceDN/>
        <w:textAlignment w:val="auto"/>
        <w:rPr>
          <w:rFonts w:ascii="Arial" w:hAnsi="Arial" w:cs="Arial"/>
          <w:color w:val="222222"/>
          <w:sz w:val="24"/>
          <w:szCs w:val="24"/>
        </w:rPr>
      </w:pPr>
      <w:r w:rsidRPr="004E0AE6">
        <w:rPr>
          <w:rFonts w:ascii="Arial" w:hAnsi="Arial" w:cs="Arial"/>
          <w:b/>
          <w:bCs/>
          <w:color w:val="222222"/>
          <w:sz w:val="24"/>
          <w:szCs w:val="24"/>
        </w:rPr>
        <w:t>Comparten tips para la creación de personajes</w:t>
      </w:r>
    </w:p>
    <w:p w14:paraId="0369EE1F" w14:textId="72851FCE" w:rsidR="004E0AE6" w:rsidRPr="004E0AE6" w:rsidRDefault="004123C7" w:rsidP="004E0AE6">
      <w:pPr>
        <w:shd w:val="clear" w:color="auto" w:fill="FFFFFF"/>
        <w:autoSpaceDN/>
        <w:jc w:val="both"/>
        <w:textAlignment w:val="auto"/>
        <w:rPr>
          <w:rFonts w:ascii="Arial" w:hAnsi="Arial" w:cs="Arial"/>
          <w:color w:val="222222"/>
          <w:sz w:val="24"/>
          <w:szCs w:val="24"/>
        </w:rPr>
      </w:pPr>
      <w:r>
        <w:rPr>
          <w:rFonts w:ascii="Arial" w:hAnsi="Arial" w:cs="Arial"/>
          <w:color w:val="222222"/>
          <w:sz w:val="24"/>
          <w:szCs w:val="24"/>
        </w:rPr>
        <w:t xml:space="preserve">Dando seguimiento a la charla taller de “Laboratorio de cuentos”, se presentó “Laboratorio de personajes” impartida por </w:t>
      </w:r>
      <w:r w:rsidR="004E0AE6" w:rsidRPr="004E0AE6">
        <w:rPr>
          <w:rFonts w:ascii="Arial" w:hAnsi="Arial" w:cs="Arial"/>
          <w:color w:val="222222"/>
          <w:sz w:val="24"/>
          <w:szCs w:val="24"/>
        </w:rPr>
        <w:t>Cristian Lagunas en el Foro de Publicaciones de la FIL UABC,</w:t>
      </w:r>
      <w:r>
        <w:rPr>
          <w:rFonts w:ascii="Arial" w:hAnsi="Arial" w:cs="Arial"/>
          <w:color w:val="222222"/>
          <w:sz w:val="24"/>
          <w:szCs w:val="24"/>
        </w:rPr>
        <w:t xml:space="preserve"> donde co</w:t>
      </w:r>
      <w:r w:rsidR="004E0AE6" w:rsidRPr="004E0AE6">
        <w:rPr>
          <w:rFonts w:ascii="Arial" w:hAnsi="Arial" w:cs="Arial"/>
          <w:color w:val="222222"/>
          <w:sz w:val="24"/>
          <w:szCs w:val="24"/>
        </w:rPr>
        <w:t>mpartió algunas recomendaciones sobre el proceso que el escritor debe seguir para crear los personajes que intervendrán en su historia.</w:t>
      </w:r>
    </w:p>
    <w:p w14:paraId="11E0DD47" w14:textId="77777777" w:rsidR="004E0AE6" w:rsidRPr="004E0AE6" w:rsidRDefault="004E0AE6" w:rsidP="004E0AE6">
      <w:pPr>
        <w:shd w:val="clear" w:color="auto" w:fill="FFFFFF"/>
        <w:autoSpaceDN/>
        <w:jc w:val="both"/>
        <w:textAlignment w:val="auto"/>
        <w:rPr>
          <w:rFonts w:ascii="Arial" w:hAnsi="Arial" w:cs="Arial"/>
          <w:color w:val="222222"/>
          <w:sz w:val="16"/>
          <w:szCs w:val="16"/>
        </w:rPr>
      </w:pPr>
      <w:r w:rsidRPr="004E0AE6">
        <w:rPr>
          <w:rFonts w:ascii="Arial" w:hAnsi="Arial" w:cs="Arial"/>
          <w:color w:val="222222"/>
          <w:sz w:val="16"/>
          <w:szCs w:val="16"/>
        </w:rPr>
        <w:t> </w:t>
      </w:r>
    </w:p>
    <w:p w14:paraId="7A95A13D" w14:textId="77777777" w:rsidR="004E0AE6" w:rsidRPr="004E0AE6" w:rsidRDefault="004E0AE6" w:rsidP="004E0AE6">
      <w:pPr>
        <w:shd w:val="clear" w:color="auto" w:fill="FFFFFF"/>
        <w:autoSpaceDN/>
        <w:jc w:val="both"/>
        <w:textAlignment w:val="auto"/>
        <w:rPr>
          <w:rFonts w:ascii="Arial" w:hAnsi="Arial" w:cs="Arial"/>
          <w:color w:val="222222"/>
          <w:sz w:val="24"/>
          <w:szCs w:val="24"/>
        </w:rPr>
      </w:pPr>
      <w:r w:rsidRPr="004E0AE6">
        <w:rPr>
          <w:rFonts w:ascii="Arial" w:hAnsi="Arial" w:cs="Arial"/>
          <w:color w:val="222222"/>
          <w:sz w:val="24"/>
          <w:szCs w:val="24"/>
        </w:rPr>
        <w:t>Destacó que es importante primero bosquejarlos ya que son parte fundamentales en la historia, además de que, si el autor tiene claro el sentido de cada personaje, logrará que el lector valore su importancia en el texto. “Debemos crear un personaje que parezca tan real que el lector lo vea verosímil, creíble”, mencionó Lagunas. </w:t>
      </w:r>
    </w:p>
    <w:p w14:paraId="5957A70E" w14:textId="77777777" w:rsidR="004E0AE6" w:rsidRPr="004E0AE6" w:rsidRDefault="004E0AE6" w:rsidP="004E0AE6">
      <w:pPr>
        <w:shd w:val="clear" w:color="auto" w:fill="FFFFFF"/>
        <w:autoSpaceDN/>
        <w:jc w:val="both"/>
        <w:textAlignment w:val="auto"/>
        <w:rPr>
          <w:rFonts w:ascii="Arial" w:hAnsi="Arial" w:cs="Arial"/>
          <w:color w:val="222222"/>
          <w:sz w:val="16"/>
          <w:szCs w:val="16"/>
        </w:rPr>
      </w:pPr>
      <w:r w:rsidRPr="004E0AE6">
        <w:rPr>
          <w:rFonts w:ascii="Arial" w:hAnsi="Arial" w:cs="Arial"/>
          <w:color w:val="222222"/>
          <w:sz w:val="16"/>
          <w:szCs w:val="16"/>
        </w:rPr>
        <w:t> </w:t>
      </w:r>
    </w:p>
    <w:p w14:paraId="12B0B4B5" w14:textId="500A569C" w:rsidR="004E0AE6" w:rsidRDefault="004E0AE6" w:rsidP="004E0AE6">
      <w:pPr>
        <w:shd w:val="clear" w:color="auto" w:fill="FFFFFF"/>
        <w:autoSpaceDN/>
        <w:jc w:val="both"/>
        <w:textAlignment w:val="auto"/>
        <w:rPr>
          <w:rFonts w:ascii="Arial" w:hAnsi="Arial" w:cs="Arial"/>
          <w:color w:val="222222"/>
          <w:sz w:val="24"/>
          <w:szCs w:val="24"/>
        </w:rPr>
      </w:pPr>
      <w:r w:rsidRPr="004E0AE6">
        <w:rPr>
          <w:rFonts w:ascii="Arial" w:hAnsi="Arial" w:cs="Arial"/>
          <w:color w:val="222222"/>
          <w:sz w:val="24"/>
          <w:szCs w:val="24"/>
        </w:rPr>
        <w:t>Algunos de los tips compartidos fueron: desarrollar personajes que se ajusten a los intereses de escritura del autor; otorgar características apropiadas para la historia a contar; y dejar que el lector se dé cuenta de cuál es el conflicto interno de cada personaje; entre otros.</w:t>
      </w:r>
    </w:p>
    <w:p w14:paraId="37A98D6B" w14:textId="05364CC6" w:rsidR="00425F03" w:rsidRDefault="00425F03" w:rsidP="004E0AE6">
      <w:pPr>
        <w:shd w:val="clear" w:color="auto" w:fill="FFFFFF"/>
        <w:autoSpaceDN/>
        <w:jc w:val="both"/>
        <w:textAlignment w:val="auto"/>
        <w:rPr>
          <w:rFonts w:ascii="Arial" w:hAnsi="Arial" w:cs="Arial"/>
          <w:color w:val="222222"/>
          <w:sz w:val="24"/>
          <w:szCs w:val="24"/>
        </w:rPr>
      </w:pPr>
    </w:p>
    <w:p w14:paraId="0F2BE9F3" w14:textId="29784FE1" w:rsidR="00425F03" w:rsidRPr="00425F03" w:rsidRDefault="00425F03" w:rsidP="004E0AE6">
      <w:pPr>
        <w:shd w:val="clear" w:color="auto" w:fill="FFFFFF"/>
        <w:autoSpaceDN/>
        <w:jc w:val="both"/>
        <w:textAlignment w:val="auto"/>
        <w:rPr>
          <w:rFonts w:ascii="Arial" w:hAnsi="Arial" w:cs="Arial"/>
          <w:b/>
          <w:color w:val="222222"/>
          <w:sz w:val="24"/>
          <w:szCs w:val="24"/>
        </w:rPr>
      </w:pPr>
      <w:r w:rsidRPr="00425F03">
        <w:rPr>
          <w:rFonts w:ascii="Arial" w:hAnsi="Arial" w:cs="Arial"/>
          <w:b/>
          <w:color w:val="222222"/>
          <w:sz w:val="24"/>
          <w:szCs w:val="24"/>
        </w:rPr>
        <w:t>Clausura de la FIL UABC</w:t>
      </w:r>
    </w:p>
    <w:p w14:paraId="30FFC5C9" w14:textId="291FBBC5" w:rsidR="00E300CC" w:rsidRPr="00127D24" w:rsidRDefault="00425F03" w:rsidP="00E300CC">
      <w:pPr>
        <w:shd w:val="clear" w:color="auto" w:fill="FFFFFF"/>
        <w:autoSpaceDN/>
        <w:jc w:val="both"/>
        <w:textAlignment w:val="auto"/>
        <w:rPr>
          <w:rFonts w:ascii="Calibri" w:hAnsi="Calibri"/>
          <w:color w:val="222222"/>
          <w:sz w:val="24"/>
          <w:szCs w:val="24"/>
        </w:rPr>
      </w:pPr>
      <w:r>
        <w:rPr>
          <w:rFonts w:ascii="Arial" w:hAnsi="Arial" w:cs="Arial"/>
          <w:color w:val="222222"/>
          <w:sz w:val="24"/>
          <w:szCs w:val="24"/>
        </w:rPr>
        <w:t>Los cinco días de la FIL UABC concluyen mañana domingo 16 de mayo</w:t>
      </w:r>
      <w:r w:rsidR="00E300CC">
        <w:rPr>
          <w:rFonts w:ascii="Arial" w:hAnsi="Arial" w:cs="Arial"/>
          <w:color w:val="222222"/>
          <w:sz w:val="24"/>
          <w:szCs w:val="24"/>
        </w:rPr>
        <w:t xml:space="preserve">, los precios de las ventas de libros tendrán múltiples descuentos y seguirán las diversas actividades para toda la familia. </w:t>
      </w:r>
      <w:r w:rsidR="00E300CC" w:rsidRPr="00425F03">
        <w:rPr>
          <w:rFonts w:ascii="Arial" w:hAnsi="Arial" w:cs="Arial"/>
          <w:sz w:val="24"/>
        </w:rPr>
        <w:t>El horario del recinto ferial es de 10:00 a 20:00 horas. El autoconcierto inicia a las 19:00 horas</w:t>
      </w:r>
      <w:r w:rsidR="00E300CC">
        <w:rPr>
          <w:rFonts w:ascii="Arial" w:hAnsi="Arial" w:cs="Arial"/>
          <w:sz w:val="24"/>
        </w:rPr>
        <w:t>.</w:t>
      </w:r>
      <w:r w:rsidR="00E300CC" w:rsidRPr="00127D24">
        <w:rPr>
          <w:rFonts w:ascii="Arial" w:hAnsi="Arial" w:cs="Arial"/>
          <w:color w:val="222222"/>
          <w:sz w:val="24"/>
          <w:szCs w:val="24"/>
        </w:rPr>
        <w:t xml:space="preserve"> </w:t>
      </w:r>
      <w:bookmarkStart w:id="0" w:name="_GoBack"/>
      <w:bookmarkEnd w:id="0"/>
      <w:r w:rsidR="00E300CC" w:rsidRPr="00127D24">
        <w:rPr>
          <w:rFonts w:ascii="Arial" w:hAnsi="Arial" w:cs="Arial"/>
          <w:color w:val="222222"/>
          <w:sz w:val="24"/>
          <w:szCs w:val="24"/>
        </w:rPr>
        <w:t>El programa completo puede consultarse en</w:t>
      </w:r>
      <w:r w:rsidR="00E300CC">
        <w:rPr>
          <w:rFonts w:ascii="Arial" w:hAnsi="Arial" w:cs="Arial"/>
          <w:color w:val="222222"/>
          <w:sz w:val="24"/>
          <w:szCs w:val="24"/>
        </w:rPr>
        <w:t>:</w:t>
      </w:r>
      <w:r w:rsidR="00E300CC" w:rsidRPr="00127D24">
        <w:rPr>
          <w:rFonts w:ascii="Arial" w:hAnsi="Arial" w:cs="Arial"/>
          <w:color w:val="222222"/>
          <w:sz w:val="24"/>
          <w:szCs w:val="24"/>
        </w:rPr>
        <w:t> </w:t>
      </w:r>
      <w:hyperlink r:id="rId9" w:tgtFrame="_blank" w:history="1">
        <w:r w:rsidR="00E300CC" w:rsidRPr="00127D24">
          <w:rPr>
            <w:rStyle w:val="Hipervnculo"/>
            <w:rFonts w:ascii="Arial" w:hAnsi="Arial" w:cs="Arial"/>
            <w:color w:val="0563C1"/>
            <w:sz w:val="24"/>
            <w:szCs w:val="24"/>
          </w:rPr>
          <w:t>https://filuabc.mx/</w:t>
        </w:r>
      </w:hyperlink>
    </w:p>
    <w:p w14:paraId="5F538895" w14:textId="77777777" w:rsidR="00E300CC" w:rsidRPr="004D1066" w:rsidRDefault="00E300CC" w:rsidP="00E300CC">
      <w:pPr>
        <w:shd w:val="clear" w:color="auto" w:fill="FFFFFF"/>
        <w:jc w:val="both"/>
        <w:rPr>
          <w:rFonts w:ascii="Calibri" w:hAnsi="Calibri"/>
          <w:color w:val="222222"/>
          <w:sz w:val="20"/>
          <w:szCs w:val="20"/>
        </w:rPr>
      </w:pPr>
      <w:r w:rsidRPr="004D1066">
        <w:rPr>
          <w:rFonts w:ascii="Arial" w:hAnsi="Arial" w:cs="Arial"/>
          <w:color w:val="222222"/>
          <w:sz w:val="20"/>
          <w:szCs w:val="20"/>
        </w:rPr>
        <w:t> </w:t>
      </w:r>
    </w:p>
    <w:p w14:paraId="22ABB0CB" w14:textId="77777777" w:rsidR="00E300CC" w:rsidRPr="00127D24" w:rsidRDefault="00E300CC" w:rsidP="00E300CC">
      <w:pPr>
        <w:shd w:val="clear" w:color="auto" w:fill="FFFFFF"/>
        <w:jc w:val="both"/>
        <w:rPr>
          <w:rFonts w:ascii="Calibri" w:hAnsi="Calibri"/>
          <w:color w:val="222222"/>
          <w:sz w:val="24"/>
          <w:szCs w:val="24"/>
        </w:rPr>
      </w:pPr>
      <w:r w:rsidRPr="00127D24">
        <w:rPr>
          <w:rFonts w:ascii="Arial" w:hAnsi="Arial" w:cs="Arial"/>
          <w:color w:val="222222"/>
          <w:sz w:val="24"/>
          <w:szCs w:val="24"/>
        </w:rPr>
        <w:t>La FIL UABC es gratuita y sigue todos los lineamientos establecidos y autorizados por la Secretaría de Salud para garantizar una convivencia cultural segura, por lo que solicita a todos quienes deseen asistir, utilizar cubrebocas y respetar las medidas de higiene y seguridad indicadas en todos los espacios.</w:t>
      </w:r>
    </w:p>
    <w:p w14:paraId="2FF04E7C" w14:textId="77777777" w:rsidR="00E300CC" w:rsidRPr="004E0AE6" w:rsidRDefault="00E300CC" w:rsidP="004E0AE6">
      <w:pPr>
        <w:shd w:val="clear" w:color="auto" w:fill="FFFFFF"/>
        <w:autoSpaceDN/>
        <w:jc w:val="both"/>
        <w:textAlignment w:val="auto"/>
        <w:rPr>
          <w:rFonts w:ascii="Arial" w:hAnsi="Arial" w:cs="Arial"/>
          <w:color w:val="222222"/>
          <w:sz w:val="24"/>
          <w:szCs w:val="24"/>
        </w:rPr>
      </w:pPr>
    </w:p>
    <w:p w14:paraId="3D2F585C" w14:textId="782225C8" w:rsidR="004E0AE6" w:rsidRPr="004E0AE6" w:rsidRDefault="004E0AE6" w:rsidP="004E0AE6">
      <w:pPr>
        <w:suppressAutoHyphens w:val="0"/>
        <w:autoSpaceDN/>
        <w:jc w:val="both"/>
        <w:textAlignment w:val="auto"/>
        <w:rPr>
          <w:rFonts w:ascii="Arial" w:hAnsi="Arial" w:cs="Arial"/>
          <w:color w:val="888888"/>
          <w:sz w:val="24"/>
          <w:szCs w:val="24"/>
          <w:shd w:val="clear" w:color="auto" w:fill="FFFFFF"/>
        </w:rPr>
      </w:pPr>
    </w:p>
    <w:p w14:paraId="5C5DA8F9" w14:textId="77777777" w:rsidR="004E0AE6" w:rsidRPr="004E0AE6" w:rsidRDefault="004E0AE6" w:rsidP="004E0AE6">
      <w:pPr>
        <w:suppressAutoHyphens w:val="0"/>
        <w:autoSpaceDN/>
        <w:textAlignment w:val="auto"/>
        <w:rPr>
          <w:rFonts w:ascii="Arial" w:hAnsi="Arial" w:cs="Arial"/>
          <w:color w:val="888888"/>
          <w:sz w:val="24"/>
          <w:szCs w:val="24"/>
          <w:shd w:val="clear" w:color="auto" w:fill="FFFFFF"/>
        </w:rPr>
      </w:pPr>
      <w:r w:rsidRPr="004E0AE6">
        <w:rPr>
          <w:rFonts w:ascii="Arial" w:hAnsi="Arial" w:cs="Arial"/>
          <w:color w:val="888888"/>
          <w:sz w:val="24"/>
          <w:szCs w:val="24"/>
          <w:shd w:val="clear" w:color="auto" w:fill="FFFFFF"/>
        </w:rPr>
        <w:t> </w:t>
      </w:r>
    </w:p>
    <w:p w14:paraId="2FF626E4" w14:textId="77777777" w:rsidR="004E0AE6" w:rsidRPr="00203584" w:rsidRDefault="004E0AE6" w:rsidP="004E0AE6">
      <w:pPr>
        <w:jc w:val="both"/>
        <w:rPr>
          <w:rFonts w:ascii="Arial" w:hAnsi="Arial" w:cs="Arial"/>
          <w:b/>
          <w:color w:val="FFFFFF" w:themeColor="background1"/>
          <w:sz w:val="24"/>
        </w:rPr>
      </w:pPr>
    </w:p>
    <w:p w14:paraId="7700813A" w14:textId="77777777" w:rsidR="003C4E4A" w:rsidRPr="003C4E4A" w:rsidRDefault="003C4E4A" w:rsidP="003C4E4A">
      <w:pPr>
        <w:shd w:val="clear" w:color="auto" w:fill="FFFFFF"/>
        <w:suppressAutoHyphens w:val="0"/>
        <w:autoSpaceDN/>
        <w:jc w:val="center"/>
        <w:textAlignment w:val="auto"/>
        <w:rPr>
          <w:rFonts w:ascii="Arial" w:hAnsi="Arial" w:cs="Arial"/>
          <w:color w:val="000000"/>
          <w:spacing w:val="-6"/>
          <w:sz w:val="16"/>
          <w:szCs w:val="16"/>
        </w:rPr>
      </w:pPr>
    </w:p>
    <w:sectPr w:rsidR="003C4E4A" w:rsidRPr="003C4E4A"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8BAC0" w14:textId="77777777" w:rsidR="000E484F" w:rsidRDefault="000E484F">
      <w:r>
        <w:separator/>
      </w:r>
    </w:p>
  </w:endnote>
  <w:endnote w:type="continuationSeparator" w:id="0">
    <w:p w14:paraId="49D460BF" w14:textId="77777777" w:rsidR="000E484F" w:rsidRDefault="000E4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60911" w14:textId="77777777" w:rsidR="000E484F" w:rsidRDefault="000E484F">
      <w:r>
        <w:rPr>
          <w:color w:val="000000"/>
        </w:rPr>
        <w:separator/>
      </w:r>
    </w:p>
  </w:footnote>
  <w:footnote w:type="continuationSeparator" w:id="0">
    <w:p w14:paraId="2EA85963" w14:textId="77777777" w:rsidR="000E484F" w:rsidRDefault="000E48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5"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2" w15:restartNumberingAfterBreak="0">
    <w:nsid w:val="5DF13088"/>
    <w:multiLevelType w:val="hybridMultilevel"/>
    <w:tmpl w:val="40DED1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7"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8"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27"/>
  </w:num>
  <w:num w:numId="3">
    <w:abstractNumId w:val="18"/>
  </w:num>
  <w:num w:numId="4">
    <w:abstractNumId w:val="8"/>
  </w:num>
  <w:num w:numId="5">
    <w:abstractNumId w:val="17"/>
  </w:num>
  <w:num w:numId="6">
    <w:abstractNumId w:val="6"/>
  </w:num>
  <w:num w:numId="7">
    <w:abstractNumId w:val="1"/>
  </w:num>
  <w:num w:numId="8">
    <w:abstractNumId w:val="4"/>
  </w:num>
  <w:num w:numId="9">
    <w:abstractNumId w:val="3"/>
  </w:num>
  <w:num w:numId="10">
    <w:abstractNumId w:val="26"/>
  </w:num>
  <w:num w:numId="11">
    <w:abstractNumId w:val="9"/>
  </w:num>
  <w:num w:numId="12">
    <w:abstractNumId w:val="5"/>
  </w:num>
  <w:num w:numId="13">
    <w:abstractNumId w:val="10"/>
  </w:num>
  <w:num w:numId="14">
    <w:abstractNumId w:val="21"/>
  </w:num>
  <w:num w:numId="15">
    <w:abstractNumId w:val="12"/>
  </w:num>
  <w:num w:numId="16">
    <w:abstractNumId w:val="28"/>
  </w:num>
  <w:num w:numId="17">
    <w:abstractNumId w:val="11"/>
  </w:num>
  <w:num w:numId="18">
    <w:abstractNumId w:val="19"/>
  </w:num>
  <w:num w:numId="19">
    <w:abstractNumId w:val="0"/>
  </w:num>
  <w:num w:numId="20">
    <w:abstractNumId w:val="16"/>
  </w:num>
  <w:num w:numId="21">
    <w:abstractNumId w:val="20"/>
  </w:num>
  <w:num w:numId="22">
    <w:abstractNumId w:val="24"/>
  </w:num>
  <w:num w:numId="23">
    <w:abstractNumId w:val="20"/>
  </w:num>
  <w:num w:numId="24">
    <w:abstractNumId w:val="13"/>
  </w:num>
  <w:num w:numId="25">
    <w:abstractNumId w:val="2"/>
  </w:num>
  <w:num w:numId="26">
    <w:abstractNumId w:val="7"/>
  </w:num>
  <w:num w:numId="27">
    <w:abstractNumId w:val="14"/>
  </w:num>
  <w:num w:numId="28">
    <w:abstractNumId w:val="25"/>
  </w:num>
  <w:num w:numId="29">
    <w:abstractNumId w:val="15"/>
  </w:num>
  <w:num w:numId="30">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84F"/>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18"/>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37D0D"/>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67C"/>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44"/>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3C7"/>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03"/>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AE6"/>
    <w:rsid w:val="004E0D9A"/>
    <w:rsid w:val="004E0F3C"/>
    <w:rsid w:val="004E126B"/>
    <w:rsid w:val="004E1A08"/>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1D1"/>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4685"/>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40C"/>
    <w:rsid w:val="006328DC"/>
    <w:rsid w:val="006329FA"/>
    <w:rsid w:val="00632A07"/>
    <w:rsid w:val="00632BC2"/>
    <w:rsid w:val="00632F26"/>
    <w:rsid w:val="00633061"/>
    <w:rsid w:val="006339E1"/>
    <w:rsid w:val="00633C10"/>
    <w:rsid w:val="00634374"/>
    <w:rsid w:val="006346E3"/>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1D05"/>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634"/>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14A"/>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CE"/>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947"/>
    <w:rsid w:val="009A1DE7"/>
    <w:rsid w:val="009A2407"/>
    <w:rsid w:val="009A2498"/>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6D95"/>
    <w:rsid w:val="00B97306"/>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C5C"/>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1DF"/>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0D1"/>
    <w:rsid w:val="00D44FFD"/>
    <w:rsid w:val="00D4507D"/>
    <w:rsid w:val="00D450D1"/>
    <w:rsid w:val="00D4543C"/>
    <w:rsid w:val="00D45C9E"/>
    <w:rsid w:val="00D45D04"/>
    <w:rsid w:val="00D45F01"/>
    <w:rsid w:val="00D45FD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6E6"/>
    <w:rsid w:val="00DA0581"/>
    <w:rsid w:val="00DA14B0"/>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0CC"/>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6"/>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B27"/>
    <w:rsid w:val="00E76C0E"/>
    <w:rsid w:val="00E76CE3"/>
    <w:rsid w:val="00E77078"/>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588"/>
    <w:rsid w:val="00FB6B1D"/>
    <w:rsid w:val="00FB7D3B"/>
    <w:rsid w:val="00FB7F6E"/>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89374866">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l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6B4C0-C878-43D0-9FC4-29FDAAD22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814</Words>
  <Characters>4477</Characters>
  <Application>Microsoft Office Word</Application>
  <DocSecurity>0</DocSecurity>
  <Lines>37</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5</cp:revision>
  <cp:lastPrinted>2020-02-29T01:01:00Z</cp:lastPrinted>
  <dcterms:created xsi:type="dcterms:W3CDTF">2021-05-16T02:54:00Z</dcterms:created>
  <dcterms:modified xsi:type="dcterms:W3CDTF">2021-05-16T03:18:00Z</dcterms:modified>
</cp:coreProperties>
</file>