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52C44586"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CB73F0">
        <w:rPr>
          <w:rFonts w:ascii="Arial" w:hAnsi="Arial" w:cs="Arial"/>
          <w:b/>
          <w:sz w:val="24"/>
          <w:szCs w:val="24"/>
        </w:rPr>
        <w:t>70</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02149B57" w14:textId="1962A449" w:rsidR="009607DE" w:rsidRDefault="009607DE" w:rsidP="00504A02">
      <w:pPr>
        <w:jc w:val="right"/>
        <w:rPr>
          <w:rFonts w:ascii="Arial" w:hAnsi="Arial" w:cs="Arial"/>
          <w:b/>
          <w:sz w:val="12"/>
          <w:szCs w:val="12"/>
        </w:rPr>
      </w:pPr>
    </w:p>
    <w:p w14:paraId="772BF17B" w14:textId="361EA582" w:rsidR="003F7452" w:rsidRDefault="009D6F16" w:rsidP="003F7452">
      <w:pPr>
        <w:shd w:val="clear" w:color="auto" w:fill="FFFFFF"/>
        <w:jc w:val="center"/>
        <w:rPr>
          <w:color w:val="222222"/>
        </w:rPr>
      </w:pPr>
      <w:r w:rsidRPr="009D6F16">
        <w:rPr>
          <w:rFonts w:ascii="Arial" w:hAnsi="Arial" w:cs="Arial"/>
          <w:sz w:val="24"/>
          <w:szCs w:val="24"/>
        </w:rPr>
        <w:t xml:space="preserve"> </w:t>
      </w:r>
      <w:r w:rsidR="002245E4">
        <w:rPr>
          <w:rFonts w:ascii="Arial" w:hAnsi="Arial" w:cs="Arial"/>
          <w:b/>
          <w:bCs/>
          <w:color w:val="222222"/>
          <w:spacing w:val="-6"/>
          <w:sz w:val="34"/>
          <w:szCs w:val="34"/>
        </w:rPr>
        <w:t>Incrementa</w:t>
      </w:r>
      <w:r w:rsidR="003F7452">
        <w:rPr>
          <w:rFonts w:ascii="Arial" w:hAnsi="Arial" w:cs="Arial"/>
          <w:b/>
          <w:bCs/>
          <w:color w:val="222222"/>
          <w:spacing w:val="-6"/>
          <w:sz w:val="34"/>
          <w:szCs w:val="34"/>
        </w:rPr>
        <w:t xml:space="preserve"> UABC</w:t>
      </w:r>
      <w:r w:rsidR="002245E4">
        <w:rPr>
          <w:rFonts w:ascii="Arial" w:hAnsi="Arial" w:cs="Arial"/>
          <w:b/>
          <w:bCs/>
          <w:color w:val="222222"/>
          <w:spacing w:val="-6"/>
          <w:sz w:val="34"/>
          <w:szCs w:val="34"/>
        </w:rPr>
        <w:t xml:space="preserve"> </w:t>
      </w:r>
      <w:r w:rsidR="003F7452">
        <w:rPr>
          <w:rFonts w:ascii="Arial" w:hAnsi="Arial" w:cs="Arial"/>
          <w:b/>
          <w:bCs/>
          <w:color w:val="222222"/>
          <w:spacing w:val="-6"/>
          <w:sz w:val="34"/>
          <w:szCs w:val="34"/>
        </w:rPr>
        <w:t>espacios y</w:t>
      </w:r>
      <w:r w:rsidR="002245E4">
        <w:rPr>
          <w:rFonts w:ascii="Arial" w:hAnsi="Arial" w:cs="Arial"/>
          <w:b/>
          <w:bCs/>
          <w:color w:val="222222"/>
          <w:spacing w:val="-6"/>
          <w:sz w:val="34"/>
          <w:szCs w:val="34"/>
        </w:rPr>
        <w:t xml:space="preserve"> nueva</w:t>
      </w:r>
      <w:r w:rsidR="003F7452">
        <w:rPr>
          <w:rFonts w:ascii="Arial" w:hAnsi="Arial" w:cs="Arial"/>
          <w:b/>
          <w:bCs/>
          <w:color w:val="222222"/>
          <w:spacing w:val="-6"/>
          <w:sz w:val="34"/>
          <w:szCs w:val="34"/>
        </w:rPr>
        <w:t xml:space="preserve"> oferta educativa </w:t>
      </w:r>
    </w:p>
    <w:p w14:paraId="2C59C2FC" w14:textId="77777777" w:rsidR="00342EF7" w:rsidRDefault="003F7452" w:rsidP="00342EF7">
      <w:pPr>
        <w:shd w:val="clear" w:color="auto" w:fill="FFFFFF"/>
        <w:jc w:val="both"/>
        <w:rPr>
          <w:rFonts w:ascii="Arial" w:hAnsi="Arial" w:cs="Arial"/>
          <w:color w:val="222222"/>
          <w:sz w:val="12"/>
          <w:szCs w:val="12"/>
        </w:rPr>
      </w:pPr>
      <w:r>
        <w:rPr>
          <w:rFonts w:ascii="Arial" w:hAnsi="Arial" w:cs="Arial"/>
          <w:color w:val="222222"/>
          <w:sz w:val="12"/>
          <w:szCs w:val="12"/>
        </w:rPr>
        <w:t> </w:t>
      </w:r>
    </w:p>
    <w:p w14:paraId="518924C7" w14:textId="77777777" w:rsidR="00342EF7" w:rsidRDefault="00342EF7" w:rsidP="00342EF7">
      <w:pPr>
        <w:shd w:val="clear" w:color="auto" w:fill="FFFFFF"/>
        <w:jc w:val="both"/>
        <w:rPr>
          <w:rFonts w:ascii="Arial" w:hAnsi="Arial" w:cs="Arial"/>
          <w:color w:val="222222"/>
          <w:sz w:val="12"/>
          <w:szCs w:val="12"/>
        </w:rPr>
      </w:pPr>
    </w:p>
    <w:p w14:paraId="71C2808E" w14:textId="3605506F" w:rsidR="003F7452" w:rsidRPr="00342EF7" w:rsidRDefault="00342EF7" w:rsidP="00342EF7">
      <w:pPr>
        <w:pStyle w:val="Prrafodelista"/>
        <w:numPr>
          <w:ilvl w:val="0"/>
          <w:numId w:val="38"/>
        </w:numPr>
        <w:shd w:val="clear" w:color="auto" w:fill="FFFFFF"/>
        <w:ind w:left="284" w:hanging="284"/>
        <w:jc w:val="both"/>
      </w:pPr>
      <w:r w:rsidRPr="00342EF7">
        <w:rPr>
          <w:rFonts w:ascii="Arial" w:hAnsi="Arial" w:cs="Arial"/>
          <w:sz w:val="24"/>
          <w:szCs w:val="24"/>
        </w:rPr>
        <w:t xml:space="preserve">Para </w:t>
      </w:r>
      <w:r w:rsidRPr="00342EF7">
        <w:rPr>
          <w:rFonts w:ascii="Arial" w:hAnsi="Arial" w:cs="Arial"/>
          <w:sz w:val="24"/>
          <w:szCs w:val="24"/>
        </w:rPr>
        <w:t>el próximo ciclo escolar en el que ingresarán 25,750 de los 29,248 aspirantes.</w:t>
      </w:r>
    </w:p>
    <w:p w14:paraId="4DCAAD1D" w14:textId="77777777" w:rsidR="003F7452" w:rsidRPr="0037794A" w:rsidRDefault="003F7452" w:rsidP="0037794A">
      <w:pPr>
        <w:pStyle w:val="NormalWeb"/>
        <w:shd w:val="clear" w:color="auto" w:fill="FFFFFF"/>
        <w:spacing w:before="0" w:after="0"/>
        <w:ind w:left="284"/>
        <w:rPr>
          <w:rFonts w:ascii="Arial" w:hAnsi="Arial" w:cs="Arial"/>
          <w:color w:val="222222"/>
          <w:lang w:val="es-MX"/>
        </w:rPr>
      </w:pPr>
      <w:r w:rsidRPr="0037794A">
        <w:rPr>
          <w:rFonts w:ascii="Arial" w:hAnsi="Arial" w:cs="Arial"/>
          <w:color w:val="222222"/>
          <w:lang w:val="es-MX"/>
        </w:rPr>
        <w:t> </w:t>
      </w:r>
    </w:p>
    <w:p w14:paraId="5F723CAE" w14:textId="77777777" w:rsidR="0037794A" w:rsidRPr="0037794A" w:rsidRDefault="0037794A" w:rsidP="0037794A">
      <w:pPr>
        <w:autoSpaceDN/>
        <w:jc w:val="both"/>
        <w:rPr>
          <w:rFonts w:ascii="Arial" w:hAnsi="Arial" w:cs="Arial"/>
          <w:color w:val="222222"/>
          <w:sz w:val="24"/>
          <w:szCs w:val="24"/>
          <w:shd w:val="clear" w:color="auto" w:fill="FFFFFF"/>
        </w:rPr>
      </w:pPr>
      <w:r w:rsidRPr="0037794A">
        <w:rPr>
          <w:rFonts w:ascii="Arial" w:hAnsi="Arial" w:cs="Arial"/>
          <w:b/>
          <w:color w:val="222222"/>
          <w:sz w:val="24"/>
          <w:szCs w:val="24"/>
          <w:shd w:val="clear" w:color="auto" w:fill="FFFFFF"/>
        </w:rPr>
        <w:t>Mexicali, Baja California, miércoles 16 de junio de 2021</w:t>
      </w:r>
      <w:r w:rsidRPr="0037794A">
        <w:rPr>
          <w:rFonts w:ascii="Arial" w:hAnsi="Arial" w:cs="Arial"/>
          <w:color w:val="222222"/>
          <w:sz w:val="24"/>
          <w:szCs w:val="24"/>
          <w:shd w:val="clear" w:color="auto" w:fill="FFFFFF"/>
        </w:rPr>
        <w:t>.- La Universidad Autónoma de Baja California (UABC) incrementó significativamente sus espacios educativos en los tres campus universitarios para el ciclo escolar 2021-2 y 2022-1, lo que representa que cada vez es más estrecha la brecha entre el número de demandantes con el número de admitidos.</w:t>
      </w:r>
    </w:p>
    <w:p w14:paraId="3C8EC69D" w14:textId="77777777" w:rsidR="0037794A" w:rsidRPr="0037794A" w:rsidRDefault="0037794A" w:rsidP="0037794A">
      <w:pPr>
        <w:autoSpaceDN/>
        <w:jc w:val="both"/>
        <w:rPr>
          <w:rFonts w:ascii="Arial" w:hAnsi="Arial" w:cs="Arial"/>
          <w:color w:val="222222"/>
          <w:sz w:val="24"/>
          <w:szCs w:val="24"/>
          <w:shd w:val="clear" w:color="auto" w:fill="FFFFFF"/>
        </w:rPr>
      </w:pPr>
      <w:r w:rsidRPr="0037794A">
        <w:rPr>
          <w:rFonts w:ascii="Arial" w:hAnsi="Arial" w:cs="Arial"/>
          <w:color w:val="222222"/>
          <w:sz w:val="24"/>
          <w:szCs w:val="24"/>
        </w:rPr>
        <w:br/>
      </w:r>
      <w:r w:rsidRPr="0037794A">
        <w:rPr>
          <w:rFonts w:ascii="Arial" w:hAnsi="Arial" w:cs="Arial"/>
          <w:color w:val="222222"/>
          <w:sz w:val="24"/>
          <w:szCs w:val="24"/>
          <w:shd w:val="clear" w:color="auto" w:fill="FFFFFF"/>
        </w:rPr>
        <w:t>A nivel institucional la matrícula incrementó más del 16% en relación a la convocatoria del periodo anterior, ya que se abrieron 3,570 nuevos espacios e ingresarán 25,750 aspirantes de los 29,248 que atendieron la convocatoria de ingreso.</w:t>
      </w:r>
    </w:p>
    <w:p w14:paraId="4C6641FC" w14:textId="77777777" w:rsidR="0037794A" w:rsidRPr="0037794A" w:rsidRDefault="0037794A" w:rsidP="0037794A">
      <w:pPr>
        <w:autoSpaceDN/>
        <w:jc w:val="both"/>
        <w:rPr>
          <w:rFonts w:ascii="Arial" w:hAnsi="Arial" w:cs="Arial"/>
          <w:color w:val="222222"/>
          <w:sz w:val="24"/>
          <w:szCs w:val="24"/>
          <w:shd w:val="clear" w:color="auto" w:fill="FFFFFF"/>
        </w:rPr>
      </w:pPr>
      <w:r w:rsidRPr="0037794A">
        <w:rPr>
          <w:rFonts w:ascii="Arial" w:hAnsi="Arial" w:cs="Arial"/>
          <w:color w:val="222222"/>
          <w:sz w:val="24"/>
          <w:szCs w:val="24"/>
        </w:rPr>
        <w:br/>
      </w:r>
      <w:r w:rsidRPr="0037794A">
        <w:rPr>
          <w:rFonts w:ascii="Arial" w:hAnsi="Arial" w:cs="Arial"/>
          <w:color w:val="222222"/>
          <w:sz w:val="24"/>
          <w:szCs w:val="24"/>
          <w:shd w:val="clear" w:color="auto" w:fill="FFFFFF"/>
        </w:rPr>
        <w:t>Así lo anunció en rueda de prensa el rector, doctor Daniel Octavio Valdez Delgadillo donde también informó que existe la posibilidad de llegar al 88% de aspirantes a ingresar admitidos siempre y cuando se ocupen todos los lugares al concluir el proceso de segunda opción de carrera.</w:t>
      </w:r>
    </w:p>
    <w:p w14:paraId="09FE4F4B" w14:textId="77777777" w:rsidR="0037794A" w:rsidRPr="0037794A" w:rsidRDefault="0037794A" w:rsidP="0037794A">
      <w:pPr>
        <w:autoSpaceDN/>
        <w:jc w:val="both"/>
        <w:rPr>
          <w:rFonts w:ascii="Arial" w:hAnsi="Arial" w:cs="Arial"/>
          <w:color w:val="222222"/>
          <w:sz w:val="24"/>
          <w:szCs w:val="24"/>
          <w:shd w:val="clear" w:color="auto" w:fill="FFFFFF"/>
        </w:rPr>
      </w:pPr>
      <w:r w:rsidRPr="0037794A">
        <w:rPr>
          <w:rFonts w:ascii="Arial" w:hAnsi="Arial" w:cs="Arial"/>
          <w:color w:val="222222"/>
          <w:sz w:val="24"/>
          <w:szCs w:val="24"/>
        </w:rPr>
        <w:br/>
      </w:r>
      <w:r w:rsidRPr="0037794A">
        <w:rPr>
          <w:rFonts w:ascii="Arial" w:hAnsi="Arial" w:cs="Arial"/>
          <w:color w:val="222222"/>
          <w:sz w:val="24"/>
          <w:szCs w:val="24"/>
          <w:shd w:val="clear" w:color="auto" w:fill="FFFFFF"/>
        </w:rPr>
        <w:t>Planteó que el plan institucional para ampliar la oferta educativa e incrementar la matrícula está basada en tres estrategias específicas: incremento de matrícula en programas y sedes existentes; nueva oferta educativa en sedes existentes, e incremento de matrícula en programas de salud.</w:t>
      </w:r>
    </w:p>
    <w:p w14:paraId="7C34B58D" w14:textId="77777777" w:rsidR="0037794A" w:rsidRPr="0037794A" w:rsidRDefault="0037794A" w:rsidP="0037794A">
      <w:pPr>
        <w:autoSpaceDN/>
        <w:jc w:val="both"/>
        <w:rPr>
          <w:rFonts w:ascii="Arial" w:hAnsi="Arial" w:cs="Arial"/>
          <w:color w:val="222222"/>
          <w:sz w:val="24"/>
          <w:szCs w:val="24"/>
          <w:shd w:val="clear" w:color="auto" w:fill="FFFFFF"/>
        </w:rPr>
      </w:pPr>
    </w:p>
    <w:p w14:paraId="0D25E31A" w14:textId="77777777" w:rsidR="0037794A" w:rsidRPr="0037794A" w:rsidRDefault="0037794A" w:rsidP="0037794A">
      <w:pPr>
        <w:autoSpaceDN/>
        <w:jc w:val="both"/>
        <w:rPr>
          <w:rFonts w:ascii="Arial" w:hAnsi="Arial" w:cs="Arial"/>
          <w:color w:val="222222"/>
          <w:sz w:val="24"/>
          <w:szCs w:val="24"/>
          <w:shd w:val="clear" w:color="auto" w:fill="FFFFFF"/>
        </w:rPr>
      </w:pPr>
      <w:r w:rsidRPr="0037794A">
        <w:rPr>
          <w:rFonts w:ascii="Arial" w:hAnsi="Arial" w:cs="Arial"/>
          <w:color w:val="222222"/>
          <w:sz w:val="24"/>
          <w:szCs w:val="24"/>
          <w:shd w:val="clear" w:color="auto" w:fill="FFFFFF"/>
        </w:rPr>
        <w:t>Para la estrategia de incremento de matrícula en programas y sedes existentes se ha considerado incrementar un total de 405 nuevos espacios en el Campus Ensenada; 1,420 en el Campus Mexicali y 1,745 en el Campus Tijuana.</w:t>
      </w:r>
    </w:p>
    <w:p w14:paraId="0186201C" w14:textId="77777777" w:rsidR="0037794A" w:rsidRPr="0037794A" w:rsidRDefault="0037794A" w:rsidP="0037794A">
      <w:pPr>
        <w:autoSpaceDN/>
        <w:jc w:val="both"/>
        <w:rPr>
          <w:rFonts w:ascii="Arial" w:hAnsi="Arial" w:cs="Arial"/>
          <w:color w:val="222222"/>
          <w:sz w:val="24"/>
          <w:szCs w:val="24"/>
          <w:shd w:val="clear" w:color="auto" w:fill="FFFFFF"/>
        </w:rPr>
      </w:pPr>
    </w:p>
    <w:p w14:paraId="118A867A" w14:textId="77777777" w:rsidR="0037794A" w:rsidRPr="0037794A" w:rsidRDefault="0037794A" w:rsidP="0037794A">
      <w:pPr>
        <w:autoSpaceDN/>
        <w:jc w:val="both"/>
        <w:rPr>
          <w:rFonts w:ascii="Arial" w:hAnsi="Arial" w:cs="Arial"/>
          <w:color w:val="222222"/>
          <w:sz w:val="24"/>
          <w:szCs w:val="24"/>
          <w:shd w:val="clear" w:color="auto" w:fill="FFFFFF"/>
        </w:rPr>
      </w:pPr>
      <w:r w:rsidRPr="0037794A">
        <w:rPr>
          <w:rFonts w:ascii="Arial" w:hAnsi="Arial" w:cs="Arial"/>
          <w:color w:val="222222"/>
          <w:sz w:val="24"/>
          <w:szCs w:val="24"/>
          <w:shd w:val="clear" w:color="auto" w:fill="FFFFFF"/>
        </w:rPr>
        <w:t>Lo anterior se puede lograr al ampliar el tronco común en las áreas de Ingeniería, Ciencias Sociales, Contable-Administrativa, Ciencias Económicas y Políticas, Arquitectura y Diseño, Idiomas y Ciencias Agropecuarias, así como en los programas educativos de Médico, Cirujano Dentista y en las licenciaturas en Enfermería, Derecho, Actividad Física y Deporte, Ciencias de la Comunicación, Medios Audiovisuales e Historia.</w:t>
      </w:r>
    </w:p>
    <w:p w14:paraId="0A55A18F" w14:textId="77777777" w:rsidR="0037794A" w:rsidRPr="0037794A" w:rsidRDefault="0037794A" w:rsidP="0037794A">
      <w:pPr>
        <w:autoSpaceDN/>
        <w:jc w:val="both"/>
        <w:rPr>
          <w:rFonts w:ascii="Arial" w:hAnsi="Arial" w:cs="Arial"/>
          <w:color w:val="222222"/>
          <w:sz w:val="24"/>
          <w:szCs w:val="24"/>
          <w:shd w:val="clear" w:color="auto" w:fill="FFFFFF"/>
        </w:rPr>
      </w:pPr>
    </w:p>
    <w:p w14:paraId="1223A283" w14:textId="77777777" w:rsidR="0037794A" w:rsidRPr="0037794A" w:rsidRDefault="0037794A" w:rsidP="0037794A">
      <w:pPr>
        <w:autoSpaceDN/>
        <w:jc w:val="both"/>
        <w:rPr>
          <w:rFonts w:ascii="Arial" w:hAnsi="Arial" w:cs="Arial"/>
          <w:color w:val="222222"/>
          <w:sz w:val="24"/>
          <w:szCs w:val="24"/>
          <w:shd w:val="clear" w:color="auto" w:fill="FFFFFF"/>
        </w:rPr>
      </w:pPr>
      <w:r w:rsidRPr="0037794A">
        <w:rPr>
          <w:rFonts w:ascii="Arial" w:hAnsi="Arial" w:cs="Arial"/>
          <w:color w:val="222222"/>
          <w:sz w:val="24"/>
          <w:szCs w:val="24"/>
          <w:shd w:val="clear" w:color="auto" w:fill="FFFFFF"/>
        </w:rPr>
        <w:t>Sobre la estrategia de nueva oferta educativa en sedes existentes, el rector señaló que se impartirán las licenciaturas en Gastronomía y Derecho en la Unidad San Felipe; las licenciaturas en Derecho y Ciencias de la Educación en la Unidad Guadalupe Victoria; el programa educativo de Ingeniero en Agronegocios en la Unidad San Quintín y en el Campus Mexicali, además de la Licenciatura en Gastronomía en el Campus Tijuana.</w:t>
      </w:r>
    </w:p>
    <w:p w14:paraId="7C1E3638" w14:textId="77777777" w:rsidR="0037794A" w:rsidRPr="0037794A" w:rsidRDefault="0037794A" w:rsidP="0037794A">
      <w:pPr>
        <w:autoSpaceDN/>
        <w:jc w:val="both"/>
        <w:rPr>
          <w:rFonts w:ascii="Arial" w:hAnsi="Arial" w:cs="Arial"/>
          <w:color w:val="222222"/>
          <w:sz w:val="24"/>
          <w:szCs w:val="24"/>
          <w:shd w:val="clear" w:color="auto" w:fill="FFFFFF"/>
        </w:rPr>
      </w:pPr>
    </w:p>
    <w:p w14:paraId="2E12F480" w14:textId="77777777" w:rsidR="0037794A" w:rsidRPr="0037794A" w:rsidRDefault="0037794A" w:rsidP="0037794A">
      <w:pPr>
        <w:autoSpaceDN/>
        <w:jc w:val="both"/>
        <w:rPr>
          <w:rFonts w:ascii="Arial" w:hAnsi="Arial" w:cs="Arial"/>
          <w:color w:val="222222"/>
          <w:sz w:val="24"/>
          <w:szCs w:val="24"/>
          <w:shd w:val="clear" w:color="auto" w:fill="FFFFFF"/>
        </w:rPr>
      </w:pPr>
      <w:r w:rsidRPr="0037794A">
        <w:rPr>
          <w:rFonts w:ascii="Arial" w:hAnsi="Arial" w:cs="Arial"/>
          <w:color w:val="222222"/>
          <w:sz w:val="24"/>
          <w:szCs w:val="24"/>
          <w:shd w:val="clear" w:color="auto" w:fill="FFFFFF"/>
        </w:rPr>
        <w:t>En cuanto a la tercera estrategia relacionada con el incremento de matrícula en programas de salud, se ofrecerán 1,070 nuevos espacios distribuidos en Medicina, Enfermería, Odontología, Psicología y Nutrición. Esto se logrará con la habilitación del Centro Universitario de Educación en Salud (CUES), ubicado en el edificio que albergaba las oficinas del Gobierno del Estado en Tijuana y que fue donado a la UABC.</w:t>
      </w:r>
    </w:p>
    <w:p w14:paraId="283A8ED2" w14:textId="77777777" w:rsidR="0037794A" w:rsidRPr="0037794A" w:rsidRDefault="0037794A" w:rsidP="0037794A">
      <w:pPr>
        <w:autoSpaceDN/>
        <w:jc w:val="both"/>
        <w:rPr>
          <w:rFonts w:ascii="Arial" w:hAnsi="Arial" w:cs="Arial"/>
          <w:color w:val="222222"/>
          <w:sz w:val="24"/>
          <w:szCs w:val="24"/>
          <w:shd w:val="clear" w:color="auto" w:fill="FFFFFF"/>
        </w:rPr>
      </w:pPr>
      <w:r w:rsidRPr="0037794A">
        <w:rPr>
          <w:rFonts w:ascii="Arial" w:hAnsi="Arial" w:cs="Arial"/>
          <w:color w:val="222222"/>
          <w:sz w:val="24"/>
          <w:szCs w:val="24"/>
        </w:rPr>
        <w:lastRenderedPageBreak/>
        <w:br/>
      </w:r>
    </w:p>
    <w:p w14:paraId="6985CA3B" w14:textId="77777777" w:rsidR="0037794A" w:rsidRPr="0037794A" w:rsidRDefault="0037794A" w:rsidP="0037794A">
      <w:pPr>
        <w:autoSpaceDN/>
        <w:jc w:val="both"/>
        <w:rPr>
          <w:rFonts w:ascii="Arial" w:hAnsi="Arial" w:cs="Arial"/>
          <w:color w:val="222222"/>
          <w:sz w:val="24"/>
          <w:szCs w:val="24"/>
          <w:shd w:val="clear" w:color="auto" w:fill="FFFFFF"/>
        </w:rPr>
      </w:pPr>
      <w:r w:rsidRPr="0037794A">
        <w:rPr>
          <w:rFonts w:ascii="Arial" w:hAnsi="Arial" w:cs="Arial"/>
          <w:color w:val="222222"/>
          <w:sz w:val="24"/>
          <w:szCs w:val="24"/>
          <w:shd w:val="clear" w:color="auto" w:fill="FFFFFF"/>
        </w:rPr>
        <w:t>De igual manera, el doctor Valdez Delgadillo mencionó que es prioritario invertir en la rehabilitación de edificios y en la construcción de nueva infraestructura para atender la demanda educativa, para lo cual se requiere un recurso total de 714,840,633 millones de pesos, los cuales se invertirán en más de 18 proyectos que se tienen contemplados para este 2021 y 2022.</w:t>
      </w:r>
    </w:p>
    <w:p w14:paraId="4CAC1F43" w14:textId="77777777" w:rsidR="0037794A" w:rsidRPr="0037794A" w:rsidRDefault="0037794A" w:rsidP="0037794A">
      <w:pPr>
        <w:autoSpaceDN/>
        <w:jc w:val="both"/>
        <w:rPr>
          <w:rFonts w:ascii="Arial" w:hAnsi="Arial" w:cs="Arial"/>
          <w:color w:val="222222"/>
          <w:sz w:val="24"/>
          <w:szCs w:val="24"/>
          <w:shd w:val="clear" w:color="auto" w:fill="FFFFFF"/>
        </w:rPr>
      </w:pPr>
    </w:p>
    <w:p w14:paraId="0238216A" w14:textId="77777777" w:rsidR="0037794A" w:rsidRPr="0037794A" w:rsidRDefault="0037794A" w:rsidP="0037794A">
      <w:pPr>
        <w:autoSpaceDN/>
        <w:jc w:val="both"/>
        <w:rPr>
          <w:rFonts w:ascii="Arial" w:hAnsi="Arial" w:cs="Arial"/>
          <w:color w:val="222222"/>
          <w:sz w:val="24"/>
          <w:szCs w:val="24"/>
          <w:shd w:val="clear" w:color="auto" w:fill="FFFFFF"/>
        </w:rPr>
      </w:pPr>
      <w:r w:rsidRPr="0037794A">
        <w:rPr>
          <w:rFonts w:ascii="Arial" w:hAnsi="Arial" w:cs="Arial"/>
          <w:color w:val="222222"/>
          <w:sz w:val="24"/>
          <w:szCs w:val="24"/>
          <w:shd w:val="clear" w:color="auto" w:fill="FFFFFF"/>
        </w:rPr>
        <w:t>Entre los proyectos emblemáticos que presentó en la rueda de prensa se encuentran: la remodelación del CUES en el Campus Tijuana; la construcción de edificios de aulas, laboratorios y edificio de restaurante para la Facultad de Enología y Gastronomía en el ejido El Porvenir del Campus Ensenada, así como la construcción de un edificio de artes plásticas y escultura para la Facultad de Artes del Campus Mexicali. “Estos son solo tres proyectos emblemáticos de los muchos que se van a realizar y que son parte del esfuerzo de la UABC para que los jóvenes tengan un espacio donde formarse profesionalmente”, puntualizó el doctor Valdez Delgadillo.</w:t>
      </w:r>
    </w:p>
    <w:p w14:paraId="3E668B57" w14:textId="77777777" w:rsidR="0037794A" w:rsidRPr="0037794A" w:rsidRDefault="0037794A" w:rsidP="0037794A">
      <w:pPr>
        <w:autoSpaceDN/>
        <w:jc w:val="both"/>
        <w:rPr>
          <w:rFonts w:ascii="Arial" w:hAnsi="Arial" w:cs="Arial"/>
          <w:color w:val="222222"/>
          <w:sz w:val="24"/>
          <w:szCs w:val="24"/>
          <w:shd w:val="clear" w:color="auto" w:fill="FFFFFF"/>
        </w:rPr>
      </w:pPr>
    </w:p>
    <w:p w14:paraId="7EFC6C69" w14:textId="77777777" w:rsidR="0037794A" w:rsidRPr="0037794A" w:rsidRDefault="0037794A" w:rsidP="0037794A">
      <w:pPr>
        <w:autoSpaceDN/>
        <w:jc w:val="both"/>
        <w:rPr>
          <w:rFonts w:ascii="Arial" w:hAnsi="Arial" w:cs="Arial"/>
          <w:color w:val="222222"/>
          <w:sz w:val="24"/>
          <w:szCs w:val="24"/>
          <w:shd w:val="clear" w:color="auto" w:fill="FFFFFF"/>
        </w:rPr>
      </w:pPr>
      <w:r w:rsidRPr="0037794A">
        <w:rPr>
          <w:rFonts w:ascii="Arial" w:hAnsi="Arial" w:cs="Arial"/>
          <w:color w:val="222222"/>
          <w:sz w:val="24"/>
          <w:szCs w:val="24"/>
          <w:shd w:val="clear" w:color="auto" w:fill="FFFFFF"/>
        </w:rPr>
        <w:t>En la misma rueda de prensa, el doctor Luis Enrique Palafox Maestre, coordinador general de Servicios Estudiantiles y Gestión Escolar, abordó algunos datos relevantes sobre la Convocatoria del Concurso de Selección 2021-2 y 2022-1 que actualmente está en proceso.</w:t>
      </w:r>
    </w:p>
    <w:p w14:paraId="34D7E6E4" w14:textId="77777777" w:rsidR="0037794A" w:rsidRPr="0037794A" w:rsidRDefault="0037794A" w:rsidP="0037794A">
      <w:pPr>
        <w:autoSpaceDN/>
        <w:jc w:val="both"/>
        <w:rPr>
          <w:rFonts w:ascii="Arial" w:hAnsi="Arial" w:cs="Arial"/>
          <w:color w:val="222222"/>
          <w:sz w:val="24"/>
          <w:szCs w:val="24"/>
          <w:shd w:val="clear" w:color="auto" w:fill="FFFFFF"/>
        </w:rPr>
      </w:pPr>
    </w:p>
    <w:p w14:paraId="59C17E49" w14:textId="77777777" w:rsidR="0037794A" w:rsidRPr="0037794A" w:rsidRDefault="0037794A" w:rsidP="0037794A">
      <w:pPr>
        <w:autoSpaceDN/>
        <w:jc w:val="both"/>
        <w:rPr>
          <w:rFonts w:ascii="Arial" w:hAnsi="Arial" w:cs="Arial"/>
          <w:color w:val="222222"/>
          <w:sz w:val="24"/>
          <w:szCs w:val="24"/>
          <w:shd w:val="clear" w:color="auto" w:fill="FFFFFF"/>
        </w:rPr>
      </w:pPr>
      <w:r w:rsidRPr="0037794A">
        <w:rPr>
          <w:rFonts w:ascii="Arial" w:hAnsi="Arial" w:cs="Arial"/>
          <w:color w:val="222222"/>
          <w:sz w:val="24"/>
          <w:szCs w:val="24"/>
          <w:shd w:val="clear" w:color="auto" w:fill="FFFFFF"/>
        </w:rPr>
        <w:t>Mencionó que para considerar el incremento espacios educativos se llevó a cabo una revisión y análisis de los programas educativos en los cuales la oferta no era suficiente para cubrir la demanda y que los directores de las unidades académicas realizaron un análisis de diversos requerimientos asociados con la planta docente, la infraestructura y el equipamiento existentes.</w:t>
      </w:r>
    </w:p>
    <w:p w14:paraId="6F169EF8" w14:textId="77777777" w:rsidR="0037794A" w:rsidRPr="0037794A" w:rsidRDefault="0037794A" w:rsidP="0037794A">
      <w:pPr>
        <w:autoSpaceDN/>
        <w:jc w:val="both"/>
        <w:rPr>
          <w:rFonts w:ascii="Arial" w:hAnsi="Arial" w:cs="Arial"/>
          <w:color w:val="222222"/>
          <w:sz w:val="24"/>
          <w:szCs w:val="24"/>
          <w:shd w:val="clear" w:color="auto" w:fill="FFFFFF"/>
        </w:rPr>
      </w:pPr>
      <w:bookmarkStart w:id="0" w:name="_GoBack"/>
      <w:r w:rsidRPr="0037794A">
        <w:rPr>
          <w:rFonts w:ascii="Arial" w:hAnsi="Arial" w:cs="Arial"/>
          <w:color w:val="222222"/>
          <w:sz w:val="24"/>
          <w:szCs w:val="24"/>
        </w:rPr>
        <w:br/>
      </w:r>
      <w:r w:rsidRPr="0037794A">
        <w:rPr>
          <w:rFonts w:ascii="Arial" w:hAnsi="Arial" w:cs="Arial"/>
          <w:color w:val="222222"/>
          <w:sz w:val="24"/>
          <w:szCs w:val="24"/>
          <w:shd w:val="clear" w:color="auto" w:fill="FFFFFF"/>
        </w:rPr>
        <w:t>De igual manera, expuso que se cuentan con 6,908 espacios disponibles para segunda opción de carrera para aquellos aspirantes que no fueron seleccionados, quienes deben estar atentos a las indicaciones que emita la Coordinación General de Servicios Estudiantiles y Gestión Escolar.</w:t>
      </w:r>
    </w:p>
    <w:p w14:paraId="51DD71E0" w14:textId="77777777" w:rsidR="0037794A" w:rsidRPr="0037794A" w:rsidRDefault="0037794A" w:rsidP="0037794A">
      <w:pPr>
        <w:autoSpaceDN/>
        <w:jc w:val="both"/>
        <w:rPr>
          <w:rFonts w:ascii="Arial" w:hAnsi="Arial" w:cs="Arial"/>
          <w:color w:val="222222"/>
          <w:sz w:val="24"/>
          <w:szCs w:val="24"/>
          <w:shd w:val="clear" w:color="auto" w:fill="FFFFFF"/>
        </w:rPr>
      </w:pPr>
    </w:p>
    <w:p w14:paraId="376679DD" w14:textId="77777777" w:rsidR="0037794A" w:rsidRPr="0037794A" w:rsidRDefault="0037794A" w:rsidP="0037794A">
      <w:pPr>
        <w:autoSpaceDN/>
        <w:jc w:val="both"/>
        <w:rPr>
          <w:rFonts w:ascii="Arial" w:hAnsi="Arial" w:cs="Arial"/>
          <w:color w:val="FF0000"/>
          <w:sz w:val="24"/>
          <w:szCs w:val="24"/>
        </w:rPr>
      </w:pPr>
      <w:r w:rsidRPr="0037794A">
        <w:rPr>
          <w:rFonts w:ascii="Arial" w:hAnsi="Arial" w:cs="Arial"/>
          <w:color w:val="222222"/>
          <w:sz w:val="24"/>
          <w:szCs w:val="24"/>
          <w:shd w:val="clear" w:color="auto" w:fill="FFFFFF"/>
        </w:rPr>
        <w:t>También conformaron el presídium el doctor Edgar Ismael Alarcón Meza, secretario general de la UABC; contadora Gabriela Rosas Bazúa, tesorera de la UABC; y el maestro Alberto Guerrero Reyes, secretario de Rectoría y Comunicación Institucional de la UABC.</w:t>
      </w:r>
    </w:p>
    <w:p w14:paraId="715DE4CE" w14:textId="77777777" w:rsidR="0037794A" w:rsidRPr="0037794A" w:rsidRDefault="0037794A" w:rsidP="0037794A">
      <w:pPr>
        <w:jc w:val="right"/>
        <w:rPr>
          <w:rFonts w:ascii="Arial" w:hAnsi="Arial" w:cs="Arial"/>
          <w:b/>
          <w:color w:val="FF0000"/>
          <w:sz w:val="24"/>
          <w:szCs w:val="24"/>
        </w:rPr>
      </w:pPr>
    </w:p>
    <w:p w14:paraId="3A1FA4A7" w14:textId="77777777" w:rsidR="0037794A" w:rsidRPr="003F7452" w:rsidRDefault="0037794A" w:rsidP="0037794A">
      <w:pPr>
        <w:jc w:val="right"/>
        <w:rPr>
          <w:rFonts w:ascii="Arial" w:hAnsi="Arial" w:cs="Arial"/>
          <w:b/>
          <w:color w:val="FF0000"/>
          <w:sz w:val="12"/>
          <w:szCs w:val="12"/>
        </w:rPr>
      </w:pPr>
    </w:p>
    <w:bookmarkEnd w:id="0"/>
    <w:p w14:paraId="78453E96" w14:textId="7E734CF6" w:rsidR="00A84ACB" w:rsidRPr="003F7452" w:rsidRDefault="00A84ACB" w:rsidP="00504A02">
      <w:pPr>
        <w:jc w:val="right"/>
        <w:rPr>
          <w:rFonts w:ascii="Arial" w:hAnsi="Arial" w:cs="Arial"/>
          <w:b/>
          <w:color w:val="FF0000"/>
          <w:sz w:val="12"/>
          <w:szCs w:val="12"/>
        </w:rPr>
      </w:pPr>
    </w:p>
    <w:p w14:paraId="285C748D" w14:textId="7DF0105F" w:rsidR="003F3F91" w:rsidRPr="003F7452" w:rsidRDefault="003F3F91" w:rsidP="00504A02">
      <w:pPr>
        <w:jc w:val="right"/>
        <w:rPr>
          <w:rFonts w:ascii="Arial" w:hAnsi="Arial" w:cs="Arial"/>
          <w:b/>
          <w:color w:val="FF0000"/>
          <w:sz w:val="12"/>
          <w:szCs w:val="12"/>
        </w:rPr>
      </w:pPr>
    </w:p>
    <w:p w14:paraId="7DB113D4" w14:textId="0D52AE05" w:rsidR="003F3F91" w:rsidRPr="003F7452" w:rsidRDefault="003F3F91" w:rsidP="00504A02">
      <w:pPr>
        <w:jc w:val="right"/>
        <w:rPr>
          <w:rFonts w:ascii="Arial" w:hAnsi="Arial" w:cs="Arial"/>
          <w:b/>
          <w:color w:val="FF0000"/>
          <w:sz w:val="12"/>
          <w:szCs w:val="12"/>
        </w:rPr>
      </w:pPr>
    </w:p>
    <w:p w14:paraId="37EAAEFD" w14:textId="4147EA17" w:rsidR="003F3F91" w:rsidRPr="003F7452" w:rsidRDefault="003F3F91" w:rsidP="00504A02">
      <w:pPr>
        <w:jc w:val="right"/>
        <w:rPr>
          <w:rFonts w:ascii="Arial" w:hAnsi="Arial" w:cs="Arial"/>
          <w:b/>
          <w:color w:val="FF0000"/>
          <w:sz w:val="12"/>
          <w:szCs w:val="12"/>
        </w:rPr>
      </w:pPr>
    </w:p>
    <w:p w14:paraId="7EEC4773" w14:textId="497DF17A" w:rsidR="003F3F91" w:rsidRPr="003F7452" w:rsidRDefault="003F3F91" w:rsidP="00504A02">
      <w:pPr>
        <w:jc w:val="right"/>
        <w:rPr>
          <w:rFonts w:ascii="Arial" w:hAnsi="Arial" w:cs="Arial"/>
          <w:b/>
          <w:color w:val="FF0000"/>
          <w:sz w:val="12"/>
          <w:szCs w:val="12"/>
        </w:rPr>
      </w:pPr>
    </w:p>
    <w:p w14:paraId="7FA5A1F8" w14:textId="1043A055" w:rsidR="003F3F91" w:rsidRPr="003F7452" w:rsidRDefault="003F3F91" w:rsidP="00504A02">
      <w:pPr>
        <w:jc w:val="right"/>
        <w:rPr>
          <w:rFonts w:ascii="Arial" w:hAnsi="Arial" w:cs="Arial"/>
          <w:b/>
          <w:color w:val="FF0000"/>
          <w:sz w:val="12"/>
          <w:szCs w:val="12"/>
        </w:rPr>
      </w:pPr>
    </w:p>
    <w:p w14:paraId="0D6A8C76" w14:textId="4B9B4B74" w:rsidR="003F3F91" w:rsidRPr="003F7452" w:rsidRDefault="003F3F91" w:rsidP="00504A02">
      <w:pPr>
        <w:jc w:val="right"/>
        <w:rPr>
          <w:rFonts w:ascii="Arial" w:hAnsi="Arial" w:cs="Arial"/>
          <w:b/>
          <w:color w:val="FF0000"/>
          <w:sz w:val="12"/>
          <w:szCs w:val="12"/>
        </w:rPr>
      </w:pPr>
    </w:p>
    <w:p w14:paraId="1FAA9103" w14:textId="6D89DAD5" w:rsidR="003F3F91" w:rsidRPr="003F7452" w:rsidRDefault="003F3F91" w:rsidP="00504A02">
      <w:pPr>
        <w:jc w:val="right"/>
        <w:rPr>
          <w:rFonts w:ascii="Arial" w:hAnsi="Arial" w:cs="Arial"/>
          <w:b/>
          <w:color w:val="FF0000"/>
          <w:sz w:val="12"/>
          <w:szCs w:val="12"/>
        </w:rPr>
      </w:pPr>
    </w:p>
    <w:p w14:paraId="5C9D06CD" w14:textId="0F1AD632" w:rsidR="003F3F91" w:rsidRPr="003F7452" w:rsidRDefault="003F3F91" w:rsidP="00504A02">
      <w:pPr>
        <w:jc w:val="right"/>
        <w:rPr>
          <w:rFonts w:ascii="Arial" w:hAnsi="Arial" w:cs="Arial"/>
          <w:b/>
          <w:color w:val="FF0000"/>
          <w:sz w:val="12"/>
          <w:szCs w:val="12"/>
        </w:rPr>
      </w:pPr>
    </w:p>
    <w:p w14:paraId="1397E8F9" w14:textId="502C6B80" w:rsidR="003F3F91" w:rsidRPr="003F7452" w:rsidRDefault="003F3F91" w:rsidP="00216B60">
      <w:pPr>
        <w:jc w:val="center"/>
        <w:rPr>
          <w:rFonts w:ascii="Arial" w:hAnsi="Arial" w:cs="Arial"/>
          <w:b/>
          <w:color w:val="FF0000"/>
          <w:sz w:val="12"/>
          <w:szCs w:val="12"/>
        </w:rPr>
      </w:pPr>
    </w:p>
    <w:p w14:paraId="5324FD5E" w14:textId="4D18E041" w:rsidR="00BD2495" w:rsidRPr="003F7452" w:rsidRDefault="00BD2495" w:rsidP="00216B60">
      <w:pPr>
        <w:jc w:val="center"/>
        <w:rPr>
          <w:rFonts w:ascii="Arial" w:hAnsi="Arial" w:cs="Arial"/>
          <w:b/>
          <w:color w:val="FF0000"/>
          <w:sz w:val="12"/>
          <w:szCs w:val="12"/>
        </w:rPr>
      </w:pPr>
    </w:p>
    <w:p w14:paraId="4E600709" w14:textId="54FAD3E9" w:rsidR="00BD2495" w:rsidRPr="003F7452" w:rsidRDefault="00BD2495" w:rsidP="00216B60">
      <w:pPr>
        <w:jc w:val="center"/>
        <w:rPr>
          <w:rFonts w:ascii="Arial" w:hAnsi="Arial" w:cs="Arial"/>
          <w:b/>
          <w:color w:val="FF0000"/>
          <w:sz w:val="12"/>
          <w:szCs w:val="12"/>
        </w:rPr>
      </w:pPr>
    </w:p>
    <w:p w14:paraId="35A08436" w14:textId="77777777" w:rsidR="00BD2495" w:rsidRPr="003F7452" w:rsidRDefault="00BD2495" w:rsidP="00216B60">
      <w:pPr>
        <w:jc w:val="center"/>
        <w:rPr>
          <w:rFonts w:ascii="Arial" w:hAnsi="Arial" w:cs="Arial"/>
          <w:b/>
          <w:color w:val="FF0000"/>
          <w:sz w:val="12"/>
          <w:szCs w:val="12"/>
        </w:rPr>
      </w:pPr>
    </w:p>
    <w:p w14:paraId="20F95233" w14:textId="17D33124" w:rsidR="00216B60" w:rsidRPr="003F7452" w:rsidRDefault="00216B60" w:rsidP="00216B60">
      <w:pPr>
        <w:jc w:val="center"/>
        <w:rPr>
          <w:rFonts w:ascii="Arial" w:hAnsi="Arial" w:cs="Arial"/>
          <w:b/>
          <w:color w:val="FF0000"/>
          <w:sz w:val="12"/>
          <w:szCs w:val="12"/>
        </w:rPr>
      </w:pPr>
    </w:p>
    <w:p w14:paraId="1C10F7EA" w14:textId="77777777" w:rsidR="00216B60" w:rsidRPr="003F7452" w:rsidRDefault="00216B60" w:rsidP="00216B60">
      <w:pPr>
        <w:jc w:val="center"/>
        <w:rPr>
          <w:rFonts w:ascii="Arial" w:hAnsi="Arial" w:cs="Arial"/>
          <w:b/>
          <w:color w:val="FF0000"/>
          <w:sz w:val="12"/>
          <w:szCs w:val="12"/>
        </w:rPr>
      </w:pPr>
    </w:p>
    <w:p w14:paraId="0CECF860" w14:textId="7A0127C1" w:rsidR="003F3F91" w:rsidRPr="003F7452" w:rsidRDefault="003F3F91" w:rsidP="00504A02">
      <w:pPr>
        <w:jc w:val="right"/>
        <w:rPr>
          <w:rFonts w:ascii="Arial" w:hAnsi="Arial" w:cs="Arial"/>
          <w:b/>
          <w:color w:val="FF0000"/>
          <w:sz w:val="12"/>
          <w:szCs w:val="12"/>
        </w:rPr>
      </w:pPr>
    </w:p>
    <w:p w14:paraId="195F0FC0" w14:textId="6EEBFD4F" w:rsidR="003F3F91" w:rsidRPr="003F7452" w:rsidRDefault="003F3F91" w:rsidP="00504A02">
      <w:pPr>
        <w:jc w:val="right"/>
        <w:rPr>
          <w:rFonts w:ascii="Arial" w:hAnsi="Arial" w:cs="Arial"/>
          <w:b/>
          <w:color w:val="FF0000"/>
          <w:sz w:val="12"/>
          <w:szCs w:val="12"/>
        </w:rPr>
      </w:pPr>
    </w:p>
    <w:p w14:paraId="6E61A141" w14:textId="327427A3" w:rsidR="003F3F91" w:rsidRPr="003F7452" w:rsidRDefault="003F3F91" w:rsidP="00504A02">
      <w:pPr>
        <w:jc w:val="right"/>
        <w:rPr>
          <w:rFonts w:ascii="Arial" w:hAnsi="Arial" w:cs="Arial"/>
          <w:b/>
          <w:color w:val="FF0000"/>
          <w:sz w:val="12"/>
          <w:szCs w:val="12"/>
        </w:rPr>
      </w:pPr>
    </w:p>
    <w:p w14:paraId="2D2156C8" w14:textId="730B03D4" w:rsidR="003F3F91" w:rsidRPr="003F7452" w:rsidRDefault="003F3F91" w:rsidP="00504A02">
      <w:pPr>
        <w:jc w:val="right"/>
        <w:rPr>
          <w:rFonts w:ascii="Arial" w:hAnsi="Arial" w:cs="Arial"/>
          <w:b/>
          <w:color w:val="FF0000"/>
          <w:sz w:val="12"/>
          <w:szCs w:val="12"/>
        </w:rPr>
      </w:pPr>
    </w:p>
    <w:p w14:paraId="089EDFAB" w14:textId="51F75C24" w:rsidR="003F3F91" w:rsidRPr="003F7452" w:rsidRDefault="003F3F91" w:rsidP="00504A02">
      <w:pPr>
        <w:jc w:val="right"/>
        <w:rPr>
          <w:rFonts w:ascii="Arial" w:hAnsi="Arial" w:cs="Arial"/>
          <w:b/>
          <w:color w:val="FF0000"/>
          <w:sz w:val="12"/>
          <w:szCs w:val="12"/>
        </w:rPr>
      </w:pPr>
    </w:p>
    <w:p w14:paraId="1996B3B0" w14:textId="45781BE9" w:rsidR="003F3F91" w:rsidRPr="003F7452" w:rsidRDefault="003F3F91" w:rsidP="00504A02">
      <w:pPr>
        <w:jc w:val="right"/>
        <w:rPr>
          <w:rFonts w:ascii="Arial" w:hAnsi="Arial" w:cs="Arial"/>
          <w:b/>
          <w:color w:val="FF0000"/>
          <w:sz w:val="16"/>
          <w:szCs w:val="16"/>
        </w:rPr>
      </w:pPr>
    </w:p>
    <w:p w14:paraId="2BD3A398" w14:textId="7137D1E9" w:rsidR="003F3F91" w:rsidRPr="003F7452" w:rsidRDefault="003F3F91" w:rsidP="00504A02">
      <w:pPr>
        <w:jc w:val="right"/>
        <w:rPr>
          <w:rFonts w:ascii="Arial" w:hAnsi="Arial" w:cs="Arial"/>
          <w:b/>
          <w:color w:val="FF0000"/>
          <w:sz w:val="16"/>
          <w:szCs w:val="16"/>
        </w:rPr>
      </w:pPr>
    </w:p>
    <w:p w14:paraId="057CD3BB" w14:textId="52038A92" w:rsidR="003F3F91" w:rsidRPr="003F7452" w:rsidRDefault="003F3F91" w:rsidP="00504A02">
      <w:pPr>
        <w:jc w:val="right"/>
        <w:rPr>
          <w:rFonts w:ascii="Arial" w:hAnsi="Arial" w:cs="Arial"/>
          <w:b/>
          <w:color w:val="FF0000"/>
          <w:sz w:val="16"/>
          <w:szCs w:val="16"/>
        </w:rPr>
      </w:pPr>
    </w:p>
    <w:p w14:paraId="6CE7F693" w14:textId="19EB690E" w:rsidR="00216B60" w:rsidRPr="0037794A" w:rsidRDefault="00216B60" w:rsidP="00504A02">
      <w:pPr>
        <w:jc w:val="right"/>
        <w:rPr>
          <w:rFonts w:ascii="Arial" w:hAnsi="Arial" w:cs="Arial"/>
          <w:b/>
          <w:color w:val="FFFFFF" w:themeColor="background1"/>
          <w:sz w:val="16"/>
          <w:szCs w:val="16"/>
        </w:rPr>
      </w:pPr>
    </w:p>
    <w:p w14:paraId="7729F71A" w14:textId="77777777" w:rsidR="00216B60" w:rsidRPr="0037794A" w:rsidRDefault="00216B60" w:rsidP="00504A02">
      <w:pPr>
        <w:jc w:val="right"/>
        <w:rPr>
          <w:rFonts w:ascii="Arial" w:hAnsi="Arial" w:cs="Arial"/>
          <w:b/>
          <w:color w:val="FFFFFF" w:themeColor="background1"/>
          <w:sz w:val="16"/>
          <w:szCs w:val="16"/>
        </w:rPr>
      </w:pPr>
    </w:p>
    <w:p w14:paraId="66FB7B44" w14:textId="770106D1" w:rsidR="003F3F91" w:rsidRPr="0037794A" w:rsidRDefault="003F3F91" w:rsidP="00504A02">
      <w:pPr>
        <w:jc w:val="right"/>
        <w:rPr>
          <w:rFonts w:ascii="Arial" w:hAnsi="Arial" w:cs="Arial"/>
          <w:color w:val="FFFFFF" w:themeColor="background1"/>
          <w:sz w:val="16"/>
          <w:szCs w:val="16"/>
        </w:rPr>
      </w:pPr>
      <w:r w:rsidRPr="0037794A">
        <w:rPr>
          <w:rFonts w:ascii="Arial" w:hAnsi="Arial" w:cs="Arial"/>
          <w:color w:val="FFFFFF" w:themeColor="background1"/>
          <w:sz w:val="16"/>
          <w:szCs w:val="16"/>
        </w:rPr>
        <w:t>Redacción: Norma Angélica Gómez Bravo</w:t>
      </w:r>
    </w:p>
    <w:p w14:paraId="3CAB57FF" w14:textId="7C4F54EC" w:rsidR="003F3F91" w:rsidRPr="0037794A" w:rsidRDefault="003F7452" w:rsidP="003F3F91">
      <w:pPr>
        <w:shd w:val="clear" w:color="auto" w:fill="FFFFFF"/>
        <w:suppressAutoHyphens w:val="0"/>
        <w:autoSpaceDN/>
        <w:jc w:val="right"/>
        <w:textAlignment w:val="auto"/>
        <w:rPr>
          <w:rFonts w:ascii="Arial" w:hAnsi="Arial" w:cs="Arial"/>
          <w:color w:val="FFFFFF" w:themeColor="background1"/>
          <w:sz w:val="16"/>
          <w:szCs w:val="16"/>
        </w:rPr>
      </w:pPr>
      <w:r w:rsidRPr="0037794A">
        <w:rPr>
          <w:rFonts w:ascii="Arial" w:hAnsi="Arial" w:cs="Arial"/>
          <w:color w:val="FFFFFF" w:themeColor="background1"/>
          <w:sz w:val="16"/>
          <w:szCs w:val="16"/>
          <w:shd w:val="clear" w:color="auto" w:fill="FFFFFF"/>
        </w:rPr>
        <w:t>Fotos: Jorge Armando Ruíz Velarde</w:t>
      </w:r>
    </w:p>
    <w:p w14:paraId="7D6F6CA5" w14:textId="77777777" w:rsidR="003F3F91" w:rsidRPr="0037794A" w:rsidRDefault="003F3F91" w:rsidP="003F3F91">
      <w:pPr>
        <w:jc w:val="right"/>
        <w:rPr>
          <w:rFonts w:ascii="Arial" w:hAnsi="Arial" w:cs="Arial"/>
          <w:b/>
          <w:color w:val="FFFFFF" w:themeColor="background1"/>
          <w:sz w:val="6"/>
          <w:szCs w:val="12"/>
        </w:rPr>
      </w:pPr>
    </w:p>
    <w:sectPr w:rsidR="003F3F91" w:rsidRPr="0037794A" w:rsidSect="00602BAD">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BF2BA" w14:textId="77777777" w:rsidR="00F9582A" w:rsidRDefault="00F9582A">
      <w:r>
        <w:separator/>
      </w:r>
    </w:p>
  </w:endnote>
  <w:endnote w:type="continuationSeparator" w:id="0">
    <w:p w14:paraId="08F26798" w14:textId="77777777" w:rsidR="00F9582A" w:rsidRDefault="00F95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E388D" w14:textId="77777777" w:rsidR="00F9582A" w:rsidRDefault="00F9582A">
      <w:r>
        <w:rPr>
          <w:color w:val="000000"/>
        </w:rPr>
        <w:separator/>
      </w:r>
    </w:p>
  </w:footnote>
  <w:footnote w:type="continuationSeparator" w:id="0">
    <w:p w14:paraId="6961A501" w14:textId="77777777" w:rsidR="00F9582A" w:rsidRDefault="00F9582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B5867"/>
    <w:multiLevelType w:val="hybridMultilevel"/>
    <w:tmpl w:val="3D32F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6"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C683A8B"/>
    <w:multiLevelType w:val="hybridMultilevel"/>
    <w:tmpl w:val="2DA8D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F4B11AB"/>
    <w:multiLevelType w:val="hybridMultilevel"/>
    <w:tmpl w:val="187C8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0E3009"/>
    <w:multiLevelType w:val="hybridMultilevel"/>
    <w:tmpl w:val="1E1ECE3E"/>
    <w:lvl w:ilvl="0" w:tplc="BDD4F97E">
      <w:numFmt w:val="bullet"/>
      <w:lvlText w:val="•"/>
      <w:lvlJc w:val="left"/>
      <w:pPr>
        <w:ind w:left="713" w:hanging="268"/>
      </w:pPr>
      <w:rPr>
        <w:rFonts w:ascii="Arial MT" w:eastAsia="Arial MT" w:hAnsi="Arial MT" w:cs="Arial MT" w:hint="default"/>
        <w:w w:val="101"/>
        <w:sz w:val="41"/>
        <w:szCs w:val="41"/>
        <w:lang w:val="es-ES" w:eastAsia="en-US" w:bidi="ar-SA"/>
      </w:rPr>
    </w:lvl>
    <w:lvl w:ilvl="1" w:tplc="DCF8BFF8">
      <w:numFmt w:val="bullet"/>
      <w:lvlText w:val="•"/>
      <w:lvlJc w:val="left"/>
      <w:pPr>
        <w:ind w:left="1904" w:hanging="268"/>
      </w:pPr>
      <w:rPr>
        <w:rFonts w:hint="default"/>
        <w:lang w:val="es-ES" w:eastAsia="en-US" w:bidi="ar-SA"/>
      </w:rPr>
    </w:lvl>
    <w:lvl w:ilvl="2" w:tplc="3E4E84EA">
      <w:numFmt w:val="bullet"/>
      <w:lvlText w:val="•"/>
      <w:lvlJc w:val="left"/>
      <w:pPr>
        <w:ind w:left="3088" w:hanging="268"/>
      </w:pPr>
      <w:rPr>
        <w:rFonts w:hint="default"/>
        <w:lang w:val="es-ES" w:eastAsia="en-US" w:bidi="ar-SA"/>
      </w:rPr>
    </w:lvl>
    <w:lvl w:ilvl="3" w:tplc="A0FC5EE6">
      <w:numFmt w:val="bullet"/>
      <w:lvlText w:val="•"/>
      <w:lvlJc w:val="left"/>
      <w:pPr>
        <w:ind w:left="4272" w:hanging="268"/>
      </w:pPr>
      <w:rPr>
        <w:rFonts w:hint="default"/>
        <w:lang w:val="es-ES" w:eastAsia="en-US" w:bidi="ar-SA"/>
      </w:rPr>
    </w:lvl>
    <w:lvl w:ilvl="4" w:tplc="3962E5A4">
      <w:numFmt w:val="bullet"/>
      <w:lvlText w:val="•"/>
      <w:lvlJc w:val="left"/>
      <w:pPr>
        <w:ind w:left="5456" w:hanging="268"/>
      </w:pPr>
      <w:rPr>
        <w:rFonts w:hint="default"/>
        <w:lang w:val="es-ES" w:eastAsia="en-US" w:bidi="ar-SA"/>
      </w:rPr>
    </w:lvl>
    <w:lvl w:ilvl="5" w:tplc="8050250E">
      <w:numFmt w:val="bullet"/>
      <w:lvlText w:val="•"/>
      <w:lvlJc w:val="left"/>
      <w:pPr>
        <w:ind w:left="6640" w:hanging="268"/>
      </w:pPr>
      <w:rPr>
        <w:rFonts w:hint="default"/>
        <w:lang w:val="es-ES" w:eastAsia="en-US" w:bidi="ar-SA"/>
      </w:rPr>
    </w:lvl>
    <w:lvl w:ilvl="6" w:tplc="F224DFA6">
      <w:numFmt w:val="bullet"/>
      <w:lvlText w:val="•"/>
      <w:lvlJc w:val="left"/>
      <w:pPr>
        <w:ind w:left="7824" w:hanging="268"/>
      </w:pPr>
      <w:rPr>
        <w:rFonts w:hint="default"/>
        <w:lang w:val="es-ES" w:eastAsia="en-US" w:bidi="ar-SA"/>
      </w:rPr>
    </w:lvl>
    <w:lvl w:ilvl="7" w:tplc="87C4F50C">
      <w:numFmt w:val="bullet"/>
      <w:lvlText w:val="•"/>
      <w:lvlJc w:val="left"/>
      <w:pPr>
        <w:ind w:left="9008" w:hanging="268"/>
      </w:pPr>
      <w:rPr>
        <w:rFonts w:hint="default"/>
        <w:lang w:val="es-ES" w:eastAsia="en-US" w:bidi="ar-SA"/>
      </w:rPr>
    </w:lvl>
    <w:lvl w:ilvl="8" w:tplc="8D509D4E">
      <w:numFmt w:val="bullet"/>
      <w:lvlText w:val="•"/>
      <w:lvlJc w:val="left"/>
      <w:pPr>
        <w:ind w:left="10192" w:hanging="268"/>
      </w:pPr>
      <w:rPr>
        <w:rFonts w:hint="default"/>
        <w:lang w:val="es-ES" w:eastAsia="en-US" w:bidi="ar-SA"/>
      </w:rPr>
    </w:lvl>
  </w:abstractNum>
  <w:abstractNum w:abstractNumId="14"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9E95D10"/>
    <w:multiLevelType w:val="hybridMultilevel"/>
    <w:tmpl w:val="E940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ADD7127"/>
    <w:multiLevelType w:val="hybridMultilevel"/>
    <w:tmpl w:val="7910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0"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0525B28"/>
    <w:multiLevelType w:val="hybridMultilevel"/>
    <w:tmpl w:val="B14AF8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26" w15:restartNumberingAfterBreak="0">
    <w:nsid w:val="52E26B53"/>
    <w:multiLevelType w:val="hybridMultilevel"/>
    <w:tmpl w:val="4F3C1414"/>
    <w:lvl w:ilvl="0" w:tplc="080A0001">
      <w:start w:val="1"/>
      <w:numFmt w:val="bullet"/>
      <w:lvlText w:val=""/>
      <w:lvlJc w:val="left"/>
      <w:pPr>
        <w:ind w:left="1092" w:hanging="360"/>
      </w:pPr>
      <w:rPr>
        <w:rFonts w:ascii="Symbol" w:hAnsi="Symbol" w:hint="default"/>
      </w:rPr>
    </w:lvl>
    <w:lvl w:ilvl="1" w:tplc="080A0003" w:tentative="1">
      <w:start w:val="1"/>
      <w:numFmt w:val="bullet"/>
      <w:lvlText w:val="o"/>
      <w:lvlJc w:val="left"/>
      <w:pPr>
        <w:ind w:left="1812" w:hanging="360"/>
      </w:pPr>
      <w:rPr>
        <w:rFonts w:ascii="Courier New" w:hAnsi="Courier New" w:cs="Courier New" w:hint="default"/>
      </w:rPr>
    </w:lvl>
    <w:lvl w:ilvl="2" w:tplc="080A0005" w:tentative="1">
      <w:start w:val="1"/>
      <w:numFmt w:val="bullet"/>
      <w:lvlText w:val=""/>
      <w:lvlJc w:val="left"/>
      <w:pPr>
        <w:ind w:left="2532" w:hanging="360"/>
      </w:pPr>
      <w:rPr>
        <w:rFonts w:ascii="Wingdings" w:hAnsi="Wingdings" w:hint="default"/>
      </w:rPr>
    </w:lvl>
    <w:lvl w:ilvl="3" w:tplc="080A0001" w:tentative="1">
      <w:start w:val="1"/>
      <w:numFmt w:val="bullet"/>
      <w:lvlText w:val=""/>
      <w:lvlJc w:val="left"/>
      <w:pPr>
        <w:ind w:left="3252" w:hanging="360"/>
      </w:pPr>
      <w:rPr>
        <w:rFonts w:ascii="Symbol" w:hAnsi="Symbol" w:hint="default"/>
      </w:rPr>
    </w:lvl>
    <w:lvl w:ilvl="4" w:tplc="080A0003" w:tentative="1">
      <w:start w:val="1"/>
      <w:numFmt w:val="bullet"/>
      <w:lvlText w:val="o"/>
      <w:lvlJc w:val="left"/>
      <w:pPr>
        <w:ind w:left="3972" w:hanging="360"/>
      </w:pPr>
      <w:rPr>
        <w:rFonts w:ascii="Courier New" w:hAnsi="Courier New" w:cs="Courier New" w:hint="default"/>
      </w:rPr>
    </w:lvl>
    <w:lvl w:ilvl="5" w:tplc="080A0005" w:tentative="1">
      <w:start w:val="1"/>
      <w:numFmt w:val="bullet"/>
      <w:lvlText w:val=""/>
      <w:lvlJc w:val="left"/>
      <w:pPr>
        <w:ind w:left="4692" w:hanging="360"/>
      </w:pPr>
      <w:rPr>
        <w:rFonts w:ascii="Wingdings" w:hAnsi="Wingdings" w:hint="default"/>
      </w:rPr>
    </w:lvl>
    <w:lvl w:ilvl="6" w:tplc="080A0001" w:tentative="1">
      <w:start w:val="1"/>
      <w:numFmt w:val="bullet"/>
      <w:lvlText w:val=""/>
      <w:lvlJc w:val="left"/>
      <w:pPr>
        <w:ind w:left="5412" w:hanging="360"/>
      </w:pPr>
      <w:rPr>
        <w:rFonts w:ascii="Symbol" w:hAnsi="Symbol" w:hint="default"/>
      </w:rPr>
    </w:lvl>
    <w:lvl w:ilvl="7" w:tplc="080A0003" w:tentative="1">
      <w:start w:val="1"/>
      <w:numFmt w:val="bullet"/>
      <w:lvlText w:val="o"/>
      <w:lvlJc w:val="left"/>
      <w:pPr>
        <w:ind w:left="6132" w:hanging="360"/>
      </w:pPr>
      <w:rPr>
        <w:rFonts w:ascii="Courier New" w:hAnsi="Courier New" w:cs="Courier New" w:hint="default"/>
      </w:rPr>
    </w:lvl>
    <w:lvl w:ilvl="8" w:tplc="080A0005" w:tentative="1">
      <w:start w:val="1"/>
      <w:numFmt w:val="bullet"/>
      <w:lvlText w:val=""/>
      <w:lvlJc w:val="left"/>
      <w:pPr>
        <w:ind w:left="6852" w:hanging="360"/>
      </w:pPr>
      <w:rPr>
        <w:rFonts w:ascii="Wingdings" w:hAnsi="Wingdings" w:hint="default"/>
      </w:rPr>
    </w:lvl>
  </w:abstractNum>
  <w:abstractNum w:abstractNumId="27" w15:restartNumberingAfterBreak="0">
    <w:nsid w:val="56762FEB"/>
    <w:multiLevelType w:val="hybridMultilevel"/>
    <w:tmpl w:val="1932E8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7D72583"/>
    <w:multiLevelType w:val="hybridMultilevel"/>
    <w:tmpl w:val="78DACF0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F7C62D9"/>
    <w:multiLevelType w:val="hybridMultilevel"/>
    <w:tmpl w:val="D840B1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645732A6"/>
    <w:multiLevelType w:val="hybridMultilevel"/>
    <w:tmpl w:val="7ACEAC52"/>
    <w:lvl w:ilvl="0" w:tplc="44C22F26">
      <w:start w:val="1"/>
      <w:numFmt w:val="upperRoman"/>
      <w:lvlText w:val="%1."/>
      <w:lvlJc w:val="left"/>
      <w:pPr>
        <w:ind w:left="1481" w:hanging="730"/>
      </w:pPr>
      <w:rPr>
        <w:rFonts w:ascii="Arial" w:eastAsia="Arial" w:hAnsi="Arial" w:cs="Arial" w:hint="default"/>
        <w:b/>
        <w:bCs/>
        <w:color w:val="4D525A"/>
        <w:spacing w:val="0"/>
        <w:w w:val="90"/>
        <w:sz w:val="72"/>
        <w:szCs w:val="72"/>
        <w:lang w:val="es-ES" w:eastAsia="en-US" w:bidi="ar-SA"/>
      </w:rPr>
    </w:lvl>
    <w:lvl w:ilvl="1" w:tplc="47002A04">
      <w:start w:val="2"/>
      <w:numFmt w:val="upperRoman"/>
      <w:lvlText w:val="%2."/>
      <w:lvlJc w:val="left"/>
      <w:pPr>
        <w:ind w:left="5491" w:hanging="1246"/>
        <w:jc w:val="right"/>
      </w:pPr>
      <w:rPr>
        <w:rFonts w:ascii="Georgia" w:eastAsia="Georgia" w:hAnsi="Georgia" w:cs="Georgia" w:hint="default"/>
        <w:color w:val="123B2A"/>
        <w:spacing w:val="0"/>
        <w:w w:val="90"/>
        <w:sz w:val="118"/>
        <w:szCs w:val="118"/>
        <w:lang w:val="es-ES" w:eastAsia="en-US" w:bidi="ar-SA"/>
      </w:rPr>
    </w:lvl>
    <w:lvl w:ilvl="2" w:tplc="67B404EE">
      <w:numFmt w:val="bullet"/>
      <w:lvlText w:val="•"/>
      <w:lvlJc w:val="left"/>
      <w:pPr>
        <w:ind w:left="7164" w:hanging="1246"/>
      </w:pPr>
      <w:rPr>
        <w:rFonts w:hint="default"/>
        <w:lang w:val="es-ES" w:eastAsia="en-US" w:bidi="ar-SA"/>
      </w:rPr>
    </w:lvl>
    <w:lvl w:ilvl="3" w:tplc="57DE6878">
      <w:numFmt w:val="bullet"/>
      <w:lvlText w:val="•"/>
      <w:lvlJc w:val="left"/>
      <w:pPr>
        <w:ind w:left="8828" w:hanging="1246"/>
      </w:pPr>
      <w:rPr>
        <w:rFonts w:hint="default"/>
        <w:lang w:val="es-ES" w:eastAsia="en-US" w:bidi="ar-SA"/>
      </w:rPr>
    </w:lvl>
    <w:lvl w:ilvl="4" w:tplc="359C1294">
      <w:numFmt w:val="bullet"/>
      <w:lvlText w:val="•"/>
      <w:lvlJc w:val="left"/>
      <w:pPr>
        <w:ind w:left="10493" w:hanging="1246"/>
      </w:pPr>
      <w:rPr>
        <w:rFonts w:hint="default"/>
        <w:lang w:val="es-ES" w:eastAsia="en-US" w:bidi="ar-SA"/>
      </w:rPr>
    </w:lvl>
    <w:lvl w:ilvl="5" w:tplc="F7FAFD06">
      <w:numFmt w:val="bullet"/>
      <w:lvlText w:val="•"/>
      <w:lvlJc w:val="left"/>
      <w:pPr>
        <w:ind w:left="12157" w:hanging="1246"/>
      </w:pPr>
      <w:rPr>
        <w:rFonts w:hint="default"/>
        <w:lang w:val="es-ES" w:eastAsia="en-US" w:bidi="ar-SA"/>
      </w:rPr>
    </w:lvl>
    <w:lvl w:ilvl="6" w:tplc="576C4E8A">
      <w:numFmt w:val="bullet"/>
      <w:lvlText w:val="•"/>
      <w:lvlJc w:val="left"/>
      <w:pPr>
        <w:ind w:left="13822" w:hanging="1246"/>
      </w:pPr>
      <w:rPr>
        <w:rFonts w:hint="default"/>
        <w:lang w:val="es-ES" w:eastAsia="en-US" w:bidi="ar-SA"/>
      </w:rPr>
    </w:lvl>
    <w:lvl w:ilvl="7" w:tplc="72F0C72A">
      <w:numFmt w:val="bullet"/>
      <w:lvlText w:val="•"/>
      <w:lvlJc w:val="left"/>
      <w:pPr>
        <w:ind w:left="15486" w:hanging="1246"/>
      </w:pPr>
      <w:rPr>
        <w:rFonts w:hint="default"/>
        <w:lang w:val="es-ES" w:eastAsia="en-US" w:bidi="ar-SA"/>
      </w:rPr>
    </w:lvl>
    <w:lvl w:ilvl="8" w:tplc="36C0C598">
      <w:numFmt w:val="bullet"/>
      <w:lvlText w:val="•"/>
      <w:lvlJc w:val="left"/>
      <w:pPr>
        <w:ind w:left="17151" w:hanging="1246"/>
      </w:pPr>
      <w:rPr>
        <w:rFonts w:hint="default"/>
        <w:lang w:val="es-ES" w:eastAsia="en-US" w:bidi="ar-SA"/>
      </w:rPr>
    </w:lvl>
  </w:abstractNum>
  <w:abstractNum w:abstractNumId="33"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5454922"/>
    <w:multiLevelType w:val="hybridMultilevel"/>
    <w:tmpl w:val="85FE01FA"/>
    <w:lvl w:ilvl="0" w:tplc="13BA447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36"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7"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1"/>
  </w:num>
  <w:num w:numId="2">
    <w:abstractNumId w:val="36"/>
  </w:num>
  <w:num w:numId="3">
    <w:abstractNumId w:val="21"/>
  </w:num>
  <w:num w:numId="4">
    <w:abstractNumId w:val="10"/>
  </w:num>
  <w:num w:numId="5">
    <w:abstractNumId w:val="20"/>
  </w:num>
  <w:num w:numId="6">
    <w:abstractNumId w:val="7"/>
  </w:num>
  <w:num w:numId="7">
    <w:abstractNumId w:val="2"/>
  </w:num>
  <w:num w:numId="8">
    <w:abstractNumId w:val="5"/>
  </w:num>
  <w:num w:numId="9">
    <w:abstractNumId w:val="4"/>
  </w:num>
  <w:num w:numId="10">
    <w:abstractNumId w:val="35"/>
  </w:num>
  <w:num w:numId="11">
    <w:abstractNumId w:val="11"/>
  </w:num>
  <w:num w:numId="12">
    <w:abstractNumId w:val="6"/>
  </w:num>
  <w:num w:numId="13">
    <w:abstractNumId w:val="12"/>
  </w:num>
  <w:num w:numId="14">
    <w:abstractNumId w:val="25"/>
  </w:num>
  <w:num w:numId="15">
    <w:abstractNumId w:val="15"/>
  </w:num>
  <w:num w:numId="16">
    <w:abstractNumId w:val="37"/>
  </w:num>
  <w:num w:numId="17">
    <w:abstractNumId w:val="14"/>
  </w:num>
  <w:num w:numId="18">
    <w:abstractNumId w:val="22"/>
  </w:num>
  <w:num w:numId="19">
    <w:abstractNumId w:val="1"/>
  </w:num>
  <w:num w:numId="20">
    <w:abstractNumId w:val="19"/>
  </w:num>
  <w:num w:numId="21">
    <w:abstractNumId w:val="24"/>
  </w:num>
  <w:num w:numId="22">
    <w:abstractNumId w:val="33"/>
  </w:num>
  <w:num w:numId="23">
    <w:abstractNumId w:val="24"/>
  </w:num>
  <w:num w:numId="24">
    <w:abstractNumId w:val="16"/>
  </w:num>
  <w:num w:numId="25">
    <w:abstractNumId w:val="3"/>
  </w:num>
  <w:num w:numId="26">
    <w:abstractNumId w:val="8"/>
  </w:num>
  <w:num w:numId="27">
    <w:abstractNumId w:val="17"/>
  </w:num>
  <w:num w:numId="28">
    <w:abstractNumId w:val="34"/>
  </w:num>
  <w:num w:numId="29">
    <w:abstractNumId w:val="18"/>
  </w:num>
  <w:num w:numId="30">
    <w:abstractNumId w:val="9"/>
  </w:num>
  <w:num w:numId="31">
    <w:abstractNumId w:val="23"/>
  </w:num>
  <w:num w:numId="32">
    <w:abstractNumId w:val="29"/>
  </w:num>
  <w:num w:numId="33">
    <w:abstractNumId w:val="26"/>
  </w:num>
  <w:num w:numId="34">
    <w:abstractNumId w:val="30"/>
  </w:num>
  <w:num w:numId="35">
    <w:abstractNumId w:val="28"/>
  </w:num>
  <w:num w:numId="36">
    <w:abstractNumId w:val="27"/>
  </w:num>
  <w:num w:numId="37">
    <w:abstractNumId w:val="32"/>
  </w:num>
  <w:num w:numId="38">
    <w:abstractNumId w:val="0"/>
  </w:num>
  <w:num w:numId="39">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0DDA"/>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5DA6"/>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442"/>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5F1"/>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A7F"/>
    <w:rsid w:val="000F4E79"/>
    <w:rsid w:val="000F5F10"/>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149"/>
    <w:rsid w:val="001333CE"/>
    <w:rsid w:val="001334BE"/>
    <w:rsid w:val="00133545"/>
    <w:rsid w:val="001338F2"/>
    <w:rsid w:val="00133C22"/>
    <w:rsid w:val="00133E82"/>
    <w:rsid w:val="0013493E"/>
    <w:rsid w:val="00134D67"/>
    <w:rsid w:val="00134E5E"/>
    <w:rsid w:val="0013586A"/>
    <w:rsid w:val="00135A2A"/>
    <w:rsid w:val="0013606C"/>
    <w:rsid w:val="00136A72"/>
    <w:rsid w:val="00136A8D"/>
    <w:rsid w:val="00137152"/>
    <w:rsid w:val="001378E1"/>
    <w:rsid w:val="00140184"/>
    <w:rsid w:val="001403E1"/>
    <w:rsid w:val="001403F3"/>
    <w:rsid w:val="001408FC"/>
    <w:rsid w:val="00141102"/>
    <w:rsid w:val="001415AF"/>
    <w:rsid w:val="0014172C"/>
    <w:rsid w:val="00141E53"/>
    <w:rsid w:val="00142739"/>
    <w:rsid w:val="00142B22"/>
    <w:rsid w:val="00142F54"/>
    <w:rsid w:val="00143208"/>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0E3F"/>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69"/>
    <w:rsid w:val="001662E5"/>
    <w:rsid w:val="00166D6F"/>
    <w:rsid w:val="00166F87"/>
    <w:rsid w:val="0016767C"/>
    <w:rsid w:val="00167706"/>
    <w:rsid w:val="00167CA6"/>
    <w:rsid w:val="00167FDC"/>
    <w:rsid w:val="001703F8"/>
    <w:rsid w:val="001704BA"/>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299"/>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2B10"/>
    <w:rsid w:val="0019332F"/>
    <w:rsid w:val="0019367B"/>
    <w:rsid w:val="00193889"/>
    <w:rsid w:val="001938E0"/>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5E88"/>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3AC"/>
    <w:rsid w:val="002106CA"/>
    <w:rsid w:val="002106E8"/>
    <w:rsid w:val="00210892"/>
    <w:rsid w:val="00210983"/>
    <w:rsid w:val="00210B56"/>
    <w:rsid w:val="00210D23"/>
    <w:rsid w:val="00211A88"/>
    <w:rsid w:val="00211AE2"/>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570"/>
    <w:rsid w:val="00216752"/>
    <w:rsid w:val="00216827"/>
    <w:rsid w:val="00216B03"/>
    <w:rsid w:val="00216B60"/>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45E4"/>
    <w:rsid w:val="0022512D"/>
    <w:rsid w:val="00225179"/>
    <w:rsid w:val="002259E9"/>
    <w:rsid w:val="00225A6F"/>
    <w:rsid w:val="00225C79"/>
    <w:rsid w:val="00225E94"/>
    <w:rsid w:val="00226692"/>
    <w:rsid w:val="00227303"/>
    <w:rsid w:val="002273F1"/>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BA9"/>
    <w:rsid w:val="0023448D"/>
    <w:rsid w:val="0023448F"/>
    <w:rsid w:val="00234923"/>
    <w:rsid w:val="002349A2"/>
    <w:rsid w:val="00234BCA"/>
    <w:rsid w:val="00234C54"/>
    <w:rsid w:val="00234E8D"/>
    <w:rsid w:val="002354E7"/>
    <w:rsid w:val="0023562D"/>
    <w:rsid w:val="00235711"/>
    <w:rsid w:val="00235BF0"/>
    <w:rsid w:val="00236189"/>
    <w:rsid w:val="00236812"/>
    <w:rsid w:val="00236BAF"/>
    <w:rsid w:val="00236FF5"/>
    <w:rsid w:val="002371EA"/>
    <w:rsid w:val="002371F8"/>
    <w:rsid w:val="0023724A"/>
    <w:rsid w:val="002376D0"/>
    <w:rsid w:val="00237E91"/>
    <w:rsid w:val="0024005D"/>
    <w:rsid w:val="00240DF4"/>
    <w:rsid w:val="00240FBA"/>
    <w:rsid w:val="00240FD7"/>
    <w:rsid w:val="00241198"/>
    <w:rsid w:val="002411C6"/>
    <w:rsid w:val="002413A5"/>
    <w:rsid w:val="00241B51"/>
    <w:rsid w:val="00241D01"/>
    <w:rsid w:val="00242A79"/>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DD4"/>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36F"/>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3B9"/>
    <w:rsid w:val="00293F7D"/>
    <w:rsid w:val="00294370"/>
    <w:rsid w:val="0029445F"/>
    <w:rsid w:val="00294B66"/>
    <w:rsid w:val="00294C57"/>
    <w:rsid w:val="00295596"/>
    <w:rsid w:val="002957D8"/>
    <w:rsid w:val="00295B47"/>
    <w:rsid w:val="00295CAD"/>
    <w:rsid w:val="00295D75"/>
    <w:rsid w:val="00295FC5"/>
    <w:rsid w:val="00296000"/>
    <w:rsid w:val="0029646E"/>
    <w:rsid w:val="002967FB"/>
    <w:rsid w:val="00296DAF"/>
    <w:rsid w:val="0029710D"/>
    <w:rsid w:val="002971B6"/>
    <w:rsid w:val="00297214"/>
    <w:rsid w:val="002972F9"/>
    <w:rsid w:val="002976EE"/>
    <w:rsid w:val="00297873"/>
    <w:rsid w:val="00297C32"/>
    <w:rsid w:val="00297C57"/>
    <w:rsid w:val="00297DF9"/>
    <w:rsid w:val="002A009B"/>
    <w:rsid w:val="002A0315"/>
    <w:rsid w:val="002A05FB"/>
    <w:rsid w:val="002A0741"/>
    <w:rsid w:val="002A0A79"/>
    <w:rsid w:val="002A0F65"/>
    <w:rsid w:val="002A1016"/>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1E5"/>
    <w:rsid w:val="002A643E"/>
    <w:rsid w:val="002A6B61"/>
    <w:rsid w:val="002A73ED"/>
    <w:rsid w:val="002A75AA"/>
    <w:rsid w:val="002B007C"/>
    <w:rsid w:val="002B02F4"/>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3DFE"/>
    <w:rsid w:val="002D40D3"/>
    <w:rsid w:val="002D415A"/>
    <w:rsid w:val="002D41D9"/>
    <w:rsid w:val="002D5197"/>
    <w:rsid w:val="002D525D"/>
    <w:rsid w:val="002D5349"/>
    <w:rsid w:val="002D5473"/>
    <w:rsid w:val="002D5787"/>
    <w:rsid w:val="002D653A"/>
    <w:rsid w:val="002D659E"/>
    <w:rsid w:val="002D6DC3"/>
    <w:rsid w:val="002D6DEB"/>
    <w:rsid w:val="002D6DEF"/>
    <w:rsid w:val="002D731B"/>
    <w:rsid w:val="002D7451"/>
    <w:rsid w:val="002D7C2B"/>
    <w:rsid w:val="002D7F9B"/>
    <w:rsid w:val="002E0917"/>
    <w:rsid w:val="002E1254"/>
    <w:rsid w:val="002E125F"/>
    <w:rsid w:val="002E17EA"/>
    <w:rsid w:val="002E1A33"/>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276C"/>
    <w:rsid w:val="002F2961"/>
    <w:rsid w:val="002F3524"/>
    <w:rsid w:val="002F3720"/>
    <w:rsid w:val="002F378B"/>
    <w:rsid w:val="002F3B40"/>
    <w:rsid w:val="002F3F11"/>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1C5"/>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2E11"/>
    <w:rsid w:val="0032329B"/>
    <w:rsid w:val="00323734"/>
    <w:rsid w:val="00323B9D"/>
    <w:rsid w:val="003240D3"/>
    <w:rsid w:val="003245FC"/>
    <w:rsid w:val="00324755"/>
    <w:rsid w:val="00324F2F"/>
    <w:rsid w:val="00324F98"/>
    <w:rsid w:val="003250DD"/>
    <w:rsid w:val="00325DB1"/>
    <w:rsid w:val="00325EDD"/>
    <w:rsid w:val="00326473"/>
    <w:rsid w:val="003267FE"/>
    <w:rsid w:val="00326BC9"/>
    <w:rsid w:val="00326E53"/>
    <w:rsid w:val="00327008"/>
    <w:rsid w:val="003271AB"/>
    <w:rsid w:val="003275E2"/>
    <w:rsid w:val="00327723"/>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2EF7"/>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1CFF"/>
    <w:rsid w:val="003520A5"/>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D0D"/>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94A"/>
    <w:rsid w:val="00377ED3"/>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606"/>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2F47"/>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8CD"/>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AFC"/>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B13"/>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8B0"/>
    <w:rsid w:val="003C69AD"/>
    <w:rsid w:val="003C6DAB"/>
    <w:rsid w:val="003C6DD5"/>
    <w:rsid w:val="003C7076"/>
    <w:rsid w:val="003C70D0"/>
    <w:rsid w:val="003C76B0"/>
    <w:rsid w:val="003C7AE8"/>
    <w:rsid w:val="003C7FCA"/>
    <w:rsid w:val="003D083F"/>
    <w:rsid w:val="003D0864"/>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3F91"/>
    <w:rsid w:val="003F43C6"/>
    <w:rsid w:val="003F518D"/>
    <w:rsid w:val="003F54A6"/>
    <w:rsid w:val="003F5AA0"/>
    <w:rsid w:val="003F5C0C"/>
    <w:rsid w:val="003F5D32"/>
    <w:rsid w:val="003F5D34"/>
    <w:rsid w:val="003F5D5C"/>
    <w:rsid w:val="003F627F"/>
    <w:rsid w:val="003F6289"/>
    <w:rsid w:val="003F669D"/>
    <w:rsid w:val="003F66A3"/>
    <w:rsid w:val="003F73F9"/>
    <w:rsid w:val="003F7452"/>
    <w:rsid w:val="003F771B"/>
    <w:rsid w:val="003F7F2F"/>
    <w:rsid w:val="00400193"/>
    <w:rsid w:val="0040031B"/>
    <w:rsid w:val="00400A06"/>
    <w:rsid w:val="00400FDB"/>
    <w:rsid w:val="00401982"/>
    <w:rsid w:val="00402003"/>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409"/>
    <w:rsid w:val="004114AB"/>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175"/>
    <w:rsid w:val="00426530"/>
    <w:rsid w:val="00426C84"/>
    <w:rsid w:val="00426E68"/>
    <w:rsid w:val="00426F21"/>
    <w:rsid w:val="00426FFC"/>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B6F"/>
    <w:rsid w:val="00453CD4"/>
    <w:rsid w:val="0045400E"/>
    <w:rsid w:val="00454E35"/>
    <w:rsid w:val="00454F1E"/>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010"/>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43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0DC8"/>
    <w:rsid w:val="004A10F0"/>
    <w:rsid w:val="004A1C75"/>
    <w:rsid w:val="004A2050"/>
    <w:rsid w:val="004A2241"/>
    <w:rsid w:val="004A22B5"/>
    <w:rsid w:val="004A22B7"/>
    <w:rsid w:val="004A2363"/>
    <w:rsid w:val="004A23A0"/>
    <w:rsid w:val="004A2737"/>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2"/>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4D14"/>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E16"/>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B96"/>
    <w:rsid w:val="00503E6F"/>
    <w:rsid w:val="00503F57"/>
    <w:rsid w:val="00503F91"/>
    <w:rsid w:val="00504343"/>
    <w:rsid w:val="00504360"/>
    <w:rsid w:val="0050492C"/>
    <w:rsid w:val="00504A02"/>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0F2D"/>
    <w:rsid w:val="005319C5"/>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79F"/>
    <w:rsid w:val="00534ACA"/>
    <w:rsid w:val="00534D3F"/>
    <w:rsid w:val="00535010"/>
    <w:rsid w:val="005352E6"/>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CE"/>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5B8"/>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9EC"/>
    <w:rsid w:val="005C4D0C"/>
    <w:rsid w:val="005C4D50"/>
    <w:rsid w:val="005C5AEA"/>
    <w:rsid w:val="005C5E63"/>
    <w:rsid w:val="005C5E78"/>
    <w:rsid w:val="005C6B72"/>
    <w:rsid w:val="005C6F61"/>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3FF"/>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BAD"/>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389"/>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5E81"/>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185"/>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2FBE"/>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6AF7"/>
    <w:rsid w:val="006B72F4"/>
    <w:rsid w:val="006B7504"/>
    <w:rsid w:val="006B75FC"/>
    <w:rsid w:val="006B795C"/>
    <w:rsid w:val="006C0255"/>
    <w:rsid w:val="006C0D11"/>
    <w:rsid w:val="006C1027"/>
    <w:rsid w:val="006C1522"/>
    <w:rsid w:val="006C17E3"/>
    <w:rsid w:val="006C199B"/>
    <w:rsid w:val="006C1D05"/>
    <w:rsid w:val="006C2000"/>
    <w:rsid w:val="006C2EAF"/>
    <w:rsid w:val="006C333A"/>
    <w:rsid w:val="006C3369"/>
    <w:rsid w:val="006C3598"/>
    <w:rsid w:val="006C3776"/>
    <w:rsid w:val="006C381B"/>
    <w:rsid w:val="006C3842"/>
    <w:rsid w:val="006C49B5"/>
    <w:rsid w:val="006C4AE8"/>
    <w:rsid w:val="006C4BB0"/>
    <w:rsid w:val="006C5759"/>
    <w:rsid w:val="006C5842"/>
    <w:rsid w:val="006C58A5"/>
    <w:rsid w:val="006C5C52"/>
    <w:rsid w:val="006C5D13"/>
    <w:rsid w:val="006C636E"/>
    <w:rsid w:val="006C65A5"/>
    <w:rsid w:val="006C6639"/>
    <w:rsid w:val="006C6761"/>
    <w:rsid w:val="006C6A5A"/>
    <w:rsid w:val="006C7983"/>
    <w:rsid w:val="006C7BA0"/>
    <w:rsid w:val="006D0D05"/>
    <w:rsid w:val="006D1013"/>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2E66"/>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14A"/>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04"/>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A13"/>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698"/>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AF6"/>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B4D"/>
    <w:rsid w:val="007E1E15"/>
    <w:rsid w:val="007E1E9A"/>
    <w:rsid w:val="007E2088"/>
    <w:rsid w:val="007E22E9"/>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8E2"/>
    <w:rsid w:val="007E7901"/>
    <w:rsid w:val="007E790C"/>
    <w:rsid w:val="007E7EF7"/>
    <w:rsid w:val="007F015D"/>
    <w:rsid w:val="007F05CC"/>
    <w:rsid w:val="007F09D8"/>
    <w:rsid w:val="007F0F58"/>
    <w:rsid w:val="007F103D"/>
    <w:rsid w:val="007F145D"/>
    <w:rsid w:val="007F1534"/>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D59"/>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1C1"/>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45"/>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3F8"/>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88C"/>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734"/>
    <w:rsid w:val="008A79AB"/>
    <w:rsid w:val="008B0B11"/>
    <w:rsid w:val="008B0BA7"/>
    <w:rsid w:val="008B0C89"/>
    <w:rsid w:val="008B0D18"/>
    <w:rsid w:val="008B10A4"/>
    <w:rsid w:val="008B1614"/>
    <w:rsid w:val="008B1701"/>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6FDE"/>
    <w:rsid w:val="008C71D3"/>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471D"/>
    <w:rsid w:val="008D480A"/>
    <w:rsid w:val="008D51BD"/>
    <w:rsid w:val="008D5492"/>
    <w:rsid w:val="008D5D6D"/>
    <w:rsid w:val="008D5EE5"/>
    <w:rsid w:val="008D62CD"/>
    <w:rsid w:val="008D6E4A"/>
    <w:rsid w:val="008D7104"/>
    <w:rsid w:val="008D764F"/>
    <w:rsid w:val="008D7886"/>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666"/>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01E"/>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0DE"/>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69B"/>
    <w:rsid w:val="0091780C"/>
    <w:rsid w:val="00920098"/>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5D4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9EC"/>
    <w:rsid w:val="00957C30"/>
    <w:rsid w:val="00957F31"/>
    <w:rsid w:val="0096033C"/>
    <w:rsid w:val="0096051A"/>
    <w:rsid w:val="009607DE"/>
    <w:rsid w:val="00960882"/>
    <w:rsid w:val="00960BC0"/>
    <w:rsid w:val="00961A17"/>
    <w:rsid w:val="009625BD"/>
    <w:rsid w:val="00962D0E"/>
    <w:rsid w:val="009634C6"/>
    <w:rsid w:val="00963527"/>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163"/>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947"/>
    <w:rsid w:val="009A1DE7"/>
    <w:rsid w:val="009A2407"/>
    <w:rsid w:val="009A2498"/>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4E67"/>
    <w:rsid w:val="009B5016"/>
    <w:rsid w:val="009B6116"/>
    <w:rsid w:val="009B6D71"/>
    <w:rsid w:val="009B7229"/>
    <w:rsid w:val="009B7247"/>
    <w:rsid w:val="009B7285"/>
    <w:rsid w:val="009B7625"/>
    <w:rsid w:val="009B7CA3"/>
    <w:rsid w:val="009C01BC"/>
    <w:rsid w:val="009C05E7"/>
    <w:rsid w:val="009C0850"/>
    <w:rsid w:val="009C0DDD"/>
    <w:rsid w:val="009C1493"/>
    <w:rsid w:val="009C1734"/>
    <w:rsid w:val="009C19F3"/>
    <w:rsid w:val="009C1BC4"/>
    <w:rsid w:val="009C1EFA"/>
    <w:rsid w:val="009C20BE"/>
    <w:rsid w:val="009C251F"/>
    <w:rsid w:val="009C2692"/>
    <w:rsid w:val="009C27F8"/>
    <w:rsid w:val="009C2F48"/>
    <w:rsid w:val="009C326A"/>
    <w:rsid w:val="009C392A"/>
    <w:rsid w:val="009C3C44"/>
    <w:rsid w:val="009C3ED8"/>
    <w:rsid w:val="009C460B"/>
    <w:rsid w:val="009C4667"/>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FD"/>
    <w:rsid w:val="009D4038"/>
    <w:rsid w:val="009D465A"/>
    <w:rsid w:val="009D4AB7"/>
    <w:rsid w:val="009D4FD3"/>
    <w:rsid w:val="009D51E8"/>
    <w:rsid w:val="009D525C"/>
    <w:rsid w:val="009D5275"/>
    <w:rsid w:val="009D52E9"/>
    <w:rsid w:val="009D54AC"/>
    <w:rsid w:val="009D5EE6"/>
    <w:rsid w:val="009D6477"/>
    <w:rsid w:val="009D6799"/>
    <w:rsid w:val="009D6E5B"/>
    <w:rsid w:val="009D6F16"/>
    <w:rsid w:val="009D7461"/>
    <w:rsid w:val="009D7959"/>
    <w:rsid w:val="009D7C22"/>
    <w:rsid w:val="009E00EB"/>
    <w:rsid w:val="009E0503"/>
    <w:rsid w:val="009E081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A64"/>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74"/>
    <w:rsid w:val="00A019B0"/>
    <w:rsid w:val="00A022BE"/>
    <w:rsid w:val="00A02BA0"/>
    <w:rsid w:val="00A02BB7"/>
    <w:rsid w:val="00A03558"/>
    <w:rsid w:val="00A0357E"/>
    <w:rsid w:val="00A037E7"/>
    <w:rsid w:val="00A03D0E"/>
    <w:rsid w:val="00A04080"/>
    <w:rsid w:val="00A0427E"/>
    <w:rsid w:val="00A04774"/>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51A"/>
    <w:rsid w:val="00A106B4"/>
    <w:rsid w:val="00A1098C"/>
    <w:rsid w:val="00A112A2"/>
    <w:rsid w:val="00A113C8"/>
    <w:rsid w:val="00A12BA6"/>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6B5E"/>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1CF"/>
    <w:rsid w:val="00A61462"/>
    <w:rsid w:val="00A6174C"/>
    <w:rsid w:val="00A62253"/>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ACB"/>
    <w:rsid w:val="00A84EFD"/>
    <w:rsid w:val="00A85BB4"/>
    <w:rsid w:val="00A85CC6"/>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1D1"/>
    <w:rsid w:val="00AA6496"/>
    <w:rsid w:val="00AA64AA"/>
    <w:rsid w:val="00AA664E"/>
    <w:rsid w:val="00AA6BBE"/>
    <w:rsid w:val="00AA6F6D"/>
    <w:rsid w:val="00AA7741"/>
    <w:rsid w:val="00AA77F0"/>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03C"/>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1ED"/>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C9"/>
    <w:rsid w:val="00B06BD9"/>
    <w:rsid w:val="00B06DD0"/>
    <w:rsid w:val="00B07148"/>
    <w:rsid w:val="00B07255"/>
    <w:rsid w:val="00B0732D"/>
    <w:rsid w:val="00B07B7E"/>
    <w:rsid w:val="00B07CAB"/>
    <w:rsid w:val="00B07E35"/>
    <w:rsid w:val="00B10487"/>
    <w:rsid w:val="00B10794"/>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248"/>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C55"/>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87"/>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3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075"/>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49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0CDD"/>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C20"/>
    <w:rsid w:val="00BE5D79"/>
    <w:rsid w:val="00BE61EF"/>
    <w:rsid w:val="00BE624C"/>
    <w:rsid w:val="00BE638C"/>
    <w:rsid w:val="00BE64E8"/>
    <w:rsid w:val="00BE6841"/>
    <w:rsid w:val="00BE787C"/>
    <w:rsid w:val="00BE7DB2"/>
    <w:rsid w:val="00BF0DC0"/>
    <w:rsid w:val="00BF119C"/>
    <w:rsid w:val="00BF1686"/>
    <w:rsid w:val="00BF192F"/>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278F7"/>
    <w:rsid w:val="00C30022"/>
    <w:rsid w:val="00C30084"/>
    <w:rsid w:val="00C301FF"/>
    <w:rsid w:val="00C30468"/>
    <w:rsid w:val="00C3049B"/>
    <w:rsid w:val="00C308D6"/>
    <w:rsid w:val="00C309E8"/>
    <w:rsid w:val="00C30C46"/>
    <w:rsid w:val="00C30CA7"/>
    <w:rsid w:val="00C30FAC"/>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1F77"/>
    <w:rsid w:val="00C4281D"/>
    <w:rsid w:val="00C428E6"/>
    <w:rsid w:val="00C42CB9"/>
    <w:rsid w:val="00C436AF"/>
    <w:rsid w:val="00C439A1"/>
    <w:rsid w:val="00C43E0A"/>
    <w:rsid w:val="00C44002"/>
    <w:rsid w:val="00C44460"/>
    <w:rsid w:val="00C44B7F"/>
    <w:rsid w:val="00C45088"/>
    <w:rsid w:val="00C4560E"/>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787"/>
    <w:rsid w:val="00C66CA7"/>
    <w:rsid w:val="00C66F91"/>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B75"/>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3EC3"/>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A2B"/>
    <w:rsid w:val="00CA3B2F"/>
    <w:rsid w:val="00CA48E6"/>
    <w:rsid w:val="00CA4AC9"/>
    <w:rsid w:val="00CA4BB9"/>
    <w:rsid w:val="00CA4BC9"/>
    <w:rsid w:val="00CA5115"/>
    <w:rsid w:val="00CA547A"/>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3F0"/>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282"/>
    <w:rsid w:val="00CE39C4"/>
    <w:rsid w:val="00CE39DD"/>
    <w:rsid w:val="00CE3A5E"/>
    <w:rsid w:val="00CE3C09"/>
    <w:rsid w:val="00CE3CE6"/>
    <w:rsid w:val="00CE3FD0"/>
    <w:rsid w:val="00CE40AB"/>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6CE"/>
    <w:rsid w:val="00CE7FC3"/>
    <w:rsid w:val="00CF0883"/>
    <w:rsid w:val="00CF0FDE"/>
    <w:rsid w:val="00CF11B4"/>
    <w:rsid w:val="00CF15DE"/>
    <w:rsid w:val="00CF1AD4"/>
    <w:rsid w:val="00CF1BC7"/>
    <w:rsid w:val="00CF1F3C"/>
    <w:rsid w:val="00CF2031"/>
    <w:rsid w:val="00CF21E7"/>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514"/>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1FC"/>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1DF"/>
    <w:rsid w:val="00D35210"/>
    <w:rsid w:val="00D35413"/>
    <w:rsid w:val="00D355C3"/>
    <w:rsid w:val="00D3565C"/>
    <w:rsid w:val="00D364CC"/>
    <w:rsid w:val="00D364F0"/>
    <w:rsid w:val="00D367ED"/>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9D5"/>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E3E"/>
    <w:rsid w:val="00D56E48"/>
    <w:rsid w:val="00D57108"/>
    <w:rsid w:val="00D57410"/>
    <w:rsid w:val="00D57A83"/>
    <w:rsid w:val="00D57CDA"/>
    <w:rsid w:val="00D57E1F"/>
    <w:rsid w:val="00D61DBB"/>
    <w:rsid w:val="00D61E05"/>
    <w:rsid w:val="00D62337"/>
    <w:rsid w:val="00D62FF1"/>
    <w:rsid w:val="00D62FFE"/>
    <w:rsid w:val="00D63D49"/>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59"/>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155"/>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0EC"/>
    <w:rsid w:val="00DE2986"/>
    <w:rsid w:val="00DE2AE8"/>
    <w:rsid w:val="00DE2B5C"/>
    <w:rsid w:val="00DE312C"/>
    <w:rsid w:val="00DE3404"/>
    <w:rsid w:val="00DE3549"/>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112"/>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01C"/>
    <w:rsid w:val="00E112DC"/>
    <w:rsid w:val="00E11558"/>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635"/>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6B"/>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5ED4"/>
    <w:rsid w:val="00E76530"/>
    <w:rsid w:val="00E76559"/>
    <w:rsid w:val="00E76B27"/>
    <w:rsid w:val="00E76C0E"/>
    <w:rsid w:val="00E76CE3"/>
    <w:rsid w:val="00E77078"/>
    <w:rsid w:val="00E7728F"/>
    <w:rsid w:val="00E77961"/>
    <w:rsid w:val="00E77E6E"/>
    <w:rsid w:val="00E80343"/>
    <w:rsid w:val="00E80A00"/>
    <w:rsid w:val="00E80AE2"/>
    <w:rsid w:val="00E80B49"/>
    <w:rsid w:val="00E80CC2"/>
    <w:rsid w:val="00E80FFD"/>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97EA0"/>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0"/>
    <w:rsid w:val="00EA35E2"/>
    <w:rsid w:val="00EA3896"/>
    <w:rsid w:val="00EA3BBD"/>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DBD"/>
    <w:rsid w:val="00EC2F6A"/>
    <w:rsid w:val="00EC35A7"/>
    <w:rsid w:val="00EC36A1"/>
    <w:rsid w:val="00EC3888"/>
    <w:rsid w:val="00EC39C6"/>
    <w:rsid w:val="00EC3B84"/>
    <w:rsid w:val="00EC3CA0"/>
    <w:rsid w:val="00EC3D84"/>
    <w:rsid w:val="00EC4164"/>
    <w:rsid w:val="00EC4293"/>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3ED5"/>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550"/>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3AE"/>
    <w:rsid w:val="00EF7501"/>
    <w:rsid w:val="00EF778E"/>
    <w:rsid w:val="00EF77DF"/>
    <w:rsid w:val="00EF7BC1"/>
    <w:rsid w:val="00F002BE"/>
    <w:rsid w:val="00F007A2"/>
    <w:rsid w:val="00F00DD2"/>
    <w:rsid w:val="00F01306"/>
    <w:rsid w:val="00F01413"/>
    <w:rsid w:val="00F014BA"/>
    <w:rsid w:val="00F01A82"/>
    <w:rsid w:val="00F01C44"/>
    <w:rsid w:val="00F01D55"/>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2D3C"/>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3CD7"/>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4E3"/>
    <w:rsid w:val="00F9481A"/>
    <w:rsid w:val="00F94CF7"/>
    <w:rsid w:val="00F94D55"/>
    <w:rsid w:val="00F954C5"/>
    <w:rsid w:val="00F9567F"/>
    <w:rsid w:val="00F9582A"/>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7C1"/>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E11"/>
    <w:rsid w:val="00FC0F89"/>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27"/>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42EF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 w:type="character" w:customStyle="1" w:styleId="Ttulo7Car">
    <w:name w:val="Título 7 Car"/>
    <w:basedOn w:val="Fuentedeprrafopredeter"/>
    <w:link w:val="Ttulo7"/>
    <w:uiPriority w:val="9"/>
    <w:semiHidden/>
    <w:rsid w:val="00342EF7"/>
    <w:rPr>
      <w:rFonts w:asciiTheme="majorHAnsi" w:eastAsiaTheme="majorEastAsia" w:hAnsiTheme="majorHAnsi" w:cstheme="majorBidi"/>
      <w:i/>
      <w:iCs/>
      <w:color w:val="1F4D78"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7506417">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7081386">
      <w:bodyDiv w:val="1"/>
      <w:marLeft w:val="0"/>
      <w:marRight w:val="0"/>
      <w:marTop w:val="0"/>
      <w:marBottom w:val="0"/>
      <w:divBdr>
        <w:top w:val="none" w:sz="0" w:space="0" w:color="auto"/>
        <w:left w:val="none" w:sz="0" w:space="0" w:color="auto"/>
        <w:bottom w:val="none" w:sz="0" w:space="0" w:color="auto"/>
        <w:right w:val="none" w:sz="0" w:space="0" w:color="auto"/>
      </w:divBdr>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352464342">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 w:id="131951099">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498567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69523111">
      <w:bodyDiv w:val="1"/>
      <w:marLeft w:val="0"/>
      <w:marRight w:val="0"/>
      <w:marTop w:val="0"/>
      <w:marBottom w:val="0"/>
      <w:divBdr>
        <w:top w:val="none" w:sz="0" w:space="0" w:color="auto"/>
        <w:left w:val="none" w:sz="0" w:space="0" w:color="auto"/>
        <w:bottom w:val="none" w:sz="0" w:space="0" w:color="auto"/>
        <w:right w:val="none" w:sz="0" w:space="0" w:color="auto"/>
      </w:divBdr>
    </w:div>
    <w:div w:id="47129202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297423">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432630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446439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6067818">
      <w:bodyDiv w:val="1"/>
      <w:marLeft w:val="0"/>
      <w:marRight w:val="0"/>
      <w:marTop w:val="0"/>
      <w:marBottom w:val="0"/>
      <w:divBdr>
        <w:top w:val="none" w:sz="0" w:space="0" w:color="auto"/>
        <w:left w:val="none" w:sz="0" w:space="0" w:color="auto"/>
        <w:bottom w:val="none" w:sz="0" w:space="0" w:color="auto"/>
        <w:right w:val="none" w:sz="0" w:space="0" w:color="auto"/>
      </w:divBdr>
      <w:divsChild>
        <w:div w:id="560940993">
          <w:marLeft w:val="0"/>
          <w:marRight w:val="0"/>
          <w:marTop w:val="0"/>
          <w:marBottom w:val="0"/>
          <w:divBdr>
            <w:top w:val="none" w:sz="0" w:space="0" w:color="auto"/>
            <w:left w:val="none" w:sz="0" w:space="0" w:color="auto"/>
            <w:bottom w:val="none" w:sz="0" w:space="0" w:color="auto"/>
            <w:right w:val="none" w:sz="0" w:space="0" w:color="auto"/>
          </w:divBdr>
        </w:div>
      </w:divsChild>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530490">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5879886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16003947">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7703529">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7938514">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889953367">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6033817">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7728906">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122338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58121411">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A5CBC-9FBB-4EC9-950B-3B758A67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Pages>
  <Words>797</Words>
  <Characters>4386</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10</cp:revision>
  <cp:lastPrinted>2020-02-29T01:01:00Z</cp:lastPrinted>
  <dcterms:created xsi:type="dcterms:W3CDTF">2021-06-15T21:47:00Z</dcterms:created>
  <dcterms:modified xsi:type="dcterms:W3CDTF">2021-06-16T20:26:00Z</dcterms:modified>
</cp:coreProperties>
</file>