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2D567006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72566F">
        <w:rPr>
          <w:rFonts w:ascii="Arial" w:hAnsi="Arial" w:cs="Arial"/>
          <w:b/>
          <w:sz w:val="24"/>
          <w:szCs w:val="24"/>
        </w:rPr>
        <w:t>0</w:t>
      </w:r>
      <w:r w:rsidR="0072566F" w:rsidRPr="0072566F">
        <w:rPr>
          <w:rFonts w:ascii="Arial" w:hAnsi="Arial" w:cs="Arial"/>
          <w:b/>
          <w:sz w:val="24"/>
          <w:szCs w:val="24"/>
        </w:rPr>
        <w:t>72</w:t>
      </w:r>
      <w:r w:rsidR="0049457C" w:rsidRPr="0072566F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FC0F89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6"/>
          <w:szCs w:val="16"/>
        </w:rPr>
      </w:pPr>
    </w:p>
    <w:p w14:paraId="69D702EB" w14:textId="66461D02" w:rsidR="004E1C8F" w:rsidRPr="001C6732" w:rsidRDefault="00583F9A" w:rsidP="00583F9A">
      <w:pPr>
        <w:shd w:val="clear" w:color="auto" w:fill="FFFFFF"/>
        <w:autoSpaceDN/>
        <w:jc w:val="center"/>
        <w:textAlignment w:val="auto"/>
        <w:rPr>
          <w:sz w:val="36"/>
          <w:szCs w:val="35"/>
        </w:rPr>
      </w:pPr>
      <w:bookmarkStart w:id="0" w:name="_GoBack"/>
      <w:r w:rsidRPr="001C6732">
        <w:rPr>
          <w:rFonts w:ascii="Arial" w:hAnsi="Arial" w:cs="Arial"/>
          <w:b/>
          <w:bCs/>
          <w:sz w:val="36"/>
          <w:szCs w:val="35"/>
        </w:rPr>
        <w:t>Impartirá</w:t>
      </w:r>
      <w:r w:rsidR="00FC0F89" w:rsidRPr="001C6732">
        <w:rPr>
          <w:rFonts w:ascii="Arial" w:hAnsi="Arial" w:cs="Arial"/>
          <w:b/>
          <w:bCs/>
          <w:sz w:val="36"/>
          <w:szCs w:val="35"/>
        </w:rPr>
        <w:t xml:space="preserve"> UABC Gastronomía en Campus Tijuana</w:t>
      </w:r>
    </w:p>
    <w:p w14:paraId="7897D76C" w14:textId="77777777" w:rsidR="004E1C8F" w:rsidRPr="00FC0F89" w:rsidRDefault="004E1C8F" w:rsidP="004E1C8F">
      <w:pPr>
        <w:shd w:val="clear" w:color="auto" w:fill="FFFFFF"/>
        <w:suppressAutoHyphens w:val="0"/>
        <w:autoSpaceDN/>
        <w:jc w:val="both"/>
        <w:textAlignment w:val="auto"/>
        <w:rPr>
          <w:color w:val="FF0000"/>
        </w:rPr>
      </w:pPr>
      <w:r w:rsidRPr="00FC0F89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14:paraId="15ED5A8A" w14:textId="30C7D3C3" w:rsidR="001C6732" w:rsidRPr="00BB6843" w:rsidRDefault="00BB6843" w:rsidP="00E7728F">
      <w:pPr>
        <w:pStyle w:val="Prrafodelista"/>
        <w:numPr>
          <w:ilvl w:val="0"/>
          <w:numId w:val="30"/>
        </w:numPr>
        <w:autoSpaceDN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primera ocasión esta carrera profesional </w:t>
      </w:r>
      <w:r w:rsidR="00E7728F" w:rsidRPr="00BB6843">
        <w:rPr>
          <w:rFonts w:ascii="Arial" w:hAnsi="Arial" w:cs="Arial"/>
          <w:sz w:val="24"/>
          <w:szCs w:val="24"/>
        </w:rPr>
        <w:t>se ofrece en una</w:t>
      </w:r>
      <w:r w:rsidR="001C6732" w:rsidRPr="00BB6843">
        <w:rPr>
          <w:rFonts w:ascii="Arial" w:hAnsi="Arial" w:cs="Arial"/>
          <w:sz w:val="24"/>
          <w:szCs w:val="24"/>
        </w:rPr>
        <w:t xml:space="preserve"> universidad pública </w:t>
      </w:r>
      <w:r w:rsidR="00E7728F" w:rsidRPr="00BB6843">
        <w:rPr>
          <w:rFonts w:ascii="Arial" w:hAnsi="Arial" w:cs="Arial"/>
          <w:sz w:val="24"/>
          <w:szCs w:val="24"/>
        </w:rPr>
        <w:t>de</w:t>
      </w:r>
      <w:r w:rsidR="001C6732" w:rsidRPr="00BB6843">
        <w:rPr>
          <w:rFonts w:ascii="Arial" w:hAnsi="Arial" w:cs="Arial"/>
          <w:sz w:val="24"/>
          <w:szCs w:val="24"/>
        </w:rPr>
        <w:t xml:space="preserve"> esta ciudad.</w:t>
      </w:r>
    </w:p>
    <w:p w14:paraId="78296486" w14:textId="77777777" w:rsidR="004E1C8F" w:rsidRPr="0059450E" w:rsidRDefault="004E1C8F" w:rsidP="004E1C8F">
      <w:pPr>
        <w:shd w:val="clear" w:color="auto" w:fill="FFFFFF"/>
        <w:autoSpaceDN/>
        <w:jc w:val="both"/>
        <w:textAlignment w:val="auto"/>
      </w:pPr>
      <w:r w:rsidRPr="0059450E">
        <w:rPr>
          <w:rFonts w:ascii="Arial" w:hAnsi="Arial" w:cs="Arial"/>
          <w:b/>
          <w:bCs/>
          <w:sz w:val="16"/>
          <w:szCs w:val="16"/>
        </w:rPr>
        <w:t> </w:t>
      </w:r>
    </w:p>
    <w:p w14:paraId="232C6D3C" w14:textId="538A1127" w:rsidR="00B10794" w:rsidRDefault="00FC0F89" w:rsidP="00FC0F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lang w:val="es-ES"/>
        </w:rPr>
      </w:pPr>
      <w:r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Tijuana</w:t>
      </w:r>
      <w:r w:rsidR="00401982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, Baja California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,</w:t>
      </w:r>
      <w:r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</w:t>
      </w:r>
      <w:r w:rsidR="0072566F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sábado 19 </w:t>
      </w:r>
      <w:r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de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</w:t>
      </w:r>
      <w:r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junio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de 2021.</w:t>
      </w:r>
      <w:r w:rsidR="004E1C8F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- </w:t>
      </w:r>
      <w:r w:rsidR="002A1016" w:rsidRPr="002A1016">
        <w:rPr>
          <w:rFonts w:ascii="Arial" w:hAnsi="Arial" w:cs="Arial"/>
          <w:color w:val="222222"/>
          <w:sz w:val="24"/>
          <w:szCs w:val="24"/>
          <w:lang w:val="es-ES"/>
        </w:rPr>
        <w:t xml:space="preserve">Para el ciclo escolar 2021-2 la Facultad de Turismo y Mercadotecnia </w:t>
      </w:r>
      <w:r w:rsidR="000F4A7F">
        <w:rPr>
          <w:rFonts w:ascii="Arial" w:hAnsi="Arial" w:cs="Arial"/>
          <w:color w:val="222222"/>
          <w:sz w:val="24"/>
          <w:szCs w:val="24"/>
          <w:lang w:val="es-ES"/>
        </w:rPr>
        <w:t xml:space="preserve">(FTM) </w:t>
      </w:r>
      <w:r w:rsidR="002A1016" w:rsidRPr="002A1016">
        <w:rPr>
          <w:rFonts w:ascii="Arial" w:hAnsi="Arial" w:cs="Arial"/>
          <w:color w:val="222222"/>
          <w:sz w:val="24"/>
          <w:szCs w:val="24"/>
          <w:lang w:val="es-ES"/>
        </w:rPr>
        <w:t xml:space="preserve">de la Universidad Autónoma de Baja California (UABC), Campus Tijuana, ofrecerá el programa educativo </w:t>
      </w:r>
      <w:r w:rsidR="002A1016">
        <w:rPr>
          <w:rFonts w:ascii="Arial" w:hAnsi="Arial" w:cs="Arial"/>
          <w:color w:val="222222"/>
          <w:sz w:val="24"/>
          <w:szCs w:val="24"/>
          <w:lang w:val="es-ES"/>
        </w:rPr>
        <w:t xml:space="preserve">de Licenciado en Gastronomía, el cual tiene como objetivo </w:t>
      </w:r>
      <w:r w:rsidR="000F4A7F">
        <w:rPr>
          <w:rFonts w:ascii="Arial" w:hAnsi="Arial" w:cs="Arial"/>
          <w:color w:val="222222"/>
          <w:sz w:val="24"/>
          <w:szCs w:val="24"/>
          <w:lang w:val="es-ES"/>
        </w:rPr>
        <w:t>formar profesionistas capacitados para emprender un negocio de alimentos y bebidas, o bien, para desempeñar cargos en niveles gerenciales, directivos u operativos dentro de las áreas de producción, servicio y administración de una empresa gastronómica.</w:t>
      </w:r>
    </w:p>
    <w:p w14:paraId="0A0F93A1" w14:textId="129F38CB" w:rsidR="000F4A7F" w:rsidRPr="00697210" w:rsidRDefault="000F4A7F" w:rsidP="00FC0F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</w:p>
    <w:p w14:paraId="256768EF" w14:textId="5587ABC5" w:rsidR="00236FF5" w:rsidRDefault="000F4A7F" w:rsidP="00236FF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lang w:val="es-ES"/>
        </w:rPr>
        <w:t>La directora de la FTM, doctora Martha Ofelia Lobo Rodríguez, comentó que el plan de estudios que se impartirá es el que actualmente está vigente en la Facultad de Enología y Gastronomía del Campus Ensenada</w:t>
      </w:r>
      <w:r w:rsidR="00236FF5">
        <w:rPr>
          <w:rFonts w:ascii="Arial" w:hAnsi="Arial" w:cs="Arial"/>
          <w:color w:val="222222"/>
          <w:sz w:val="24"/>
          <w:szCs w:val="24"/>
          <w:lang w:val="es-ES"/>
        </w:rPr>
        <w:t>. “</w:t>
      </w:r>
      <w:r w:rsidR="00236FF5" w:rsidRPr="00FC0F89">
        <w:rPr>
          <w:rFonts w:ascii="Arial" w:hAnsi="Arial" w:cs="Arial"/>
          <w:sz w:val="24"/>
          <w:szCs w:val="24"/>
        </w:rPr>
        <w:t xml:space="preserve">Este es un logro muy particular porque complementará el esquema de </w:t>
      </w:r>
      <w:r w:rsidR="00236FF5">
        <w:rPr>
          <w:rFonts w:ascii="Arial" w:hAnsi="Arial" w:cs="Arial"/>
          <w:sz w:val="24"/>
          <w:szCs w:val="24"/>
        </w:rPr>
        <w:t xml:space="preserve">los </w:t>
      </w:r>
      <w:r w:rsidR="00236FF5" w:rsidRPr="00FC0F89">
        <w:rPr>
          <w:rFonts w:ascii="Arial" w:hAnsi="Arial" w:cs="Arial"/>
          <w:sz w:val="24"/>
          <w:szCs w:val="24"/>
        </w:rPr>
        <w:t xml:space="preserve">programas educativos </w:t>
      </w:r>
      <w:r w:rsidR="00236FF5">
        <w:rPr>
          <w:rFonts w:ascii="Arial" w:hAnsi="Arial" w:cs="Arial"/>
          <w:sz w:val="24"/>
          <w:szCs w:val="24"/>
        </w:rPr>
        <w:t xml:space="preserve">de </w:t>
      </w:r>
      <w:r w:rsidR="00236FF5" w:rsidRPr="00FC0F89">
        <w:rPr>
          <w:rFonts w:ascii="Arial" w:hAnsi="Arial" w:cs="Arial"/>
          <w:sz w:val="24"/>
          <w:szCs w:val="24"/>
        </w:rPr>
        <w:t>Licenciatura en Turismo y Licenciatura en Mercadotecnia</w:t>
      </w:r>
      <w:r w:rsidR="00236FF5">
        <w:rPr>
          <w:rFonts w:ascii="Arial" w:hAnsi="Arial" w:cs="Arial"/>
          <w:sz w:val="24"/>
          <w:szCs w:val="24"/>
        </w:rPr>
        <w:t xml:space="preserve"> que ya ofertamos</w:t>
      </w:r>
      <w:r w:rsidR="00236FF5" w:rsidRPr="00FC0F89">
        <w:rPr>
          <w:rFonts w:ascii="Arial" w:hAnsi="Arial" w:cs="Arial"/>
          <w:sz w:val="24"/>
          <w:szCs w:val="24"/>
        </w:rPr>
        <w:t xml:space="preserve">. </w:t>
      </w:r>
      <w:r w:rsidR="00236FF5">
        <w:rPr>
          <w:rFonts w:ascii="Arial" w:hAnsi="Arial" w:cs="Arial"/>
          <w:sz w:val="24"/>
          <w:szCs w:val="24"/>
        </w:rPr>
        <w:t xml:space="preserve">Nuestra comunidad estudiantil se </w:t>
      </w:r>
      <w:r w:rsidR="00236FF5" w:rsidRPr="00FC0F89">
        <w:rPr>
          <w:rFonts w:ascii="Arial" w:hAnsi="Arial" w:cs="Arial"/>
          <w:sz w:val="24"/>
          <w:szCs w:val="24"/>
        </w:rPr>
        <w:t xml:space="preserve">verá fortalecida al poder </w:t>
      </w:r>
      <w:r w:rsidR="00236FF5">
        <w:rPr>
          <w:rFonts w:ascii="Arial" w:hAnsi="Arial" w:cs="Arial"/>
          <w:sz w:val="24"/>
          <w:szCs w:val="24"/>
        </w:rPr>
        <w:t>cursar materias</w:t>
      </w:r>
      <w:r w:rsidR="00236FF5" w:rsidRPr="00FC0F89">
        <w:rPr>
          <w:rFonts w:ascii="Arial" w:hAnsi="Arial" w:cs="Arial"/>
          <w:sz w:val="24"/>
          <w:szCs w:val="24"/>
        </w:rPr>
        <w:t xml:space="preserve"> optativas de cada un</w:t>
      </w:r>
      <w:r w:rsidR="00236FF5">
        <w:rPr>
          <w:rFonts w:ascii="Arial" w:hAnsi="Arial" w:cs="Arial"/>
          <w:sz w:val="24"/>
          <w:szCs w:val="24"/>
        </w:rPr>
        <w:t>a de las licenciaturas”, manifestó.</w:t>
      </w:r>
    </w:p>
    <w:p w14:paraId="50D585BF" w14:textId="2A78E0C8" w:rsidR="00236FF5" w:rsidRPr="00697210" w:rsidRDefault="00236FF5" w:rsidP="00236FF5">
      <w:pPr>
        <w:autoSpaceDN/>
        <w:jc w:val="both"/>
        <w:rPr>
          <w:rFonts w:ascii="Arial" w:hAnsi="Arial" w:cs="Arial"/>
          <w:sz w:val="16"/>
          <w:szCs w:val="16"/>
        </w:rPr>
      </w:pPr>
    </w:p>
    <w:p w14:paraId="7A0EF0BD" w14:textId="76414F4C" w:rsidR="00236FF5" w:rsidRDefault="00236FF5" w:rsidP="00236FF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Planteó que la </w:t>
      </w:r>
      <w:r w:rsidRPr="00FC0F89">
        <w:rPr>
          <w:rFonts w:ascii="Arial" w:hAnsi="Arial" w:cs="Arial"/>
          <w:sz w:val="24"/>
          <w:szCs w:val="24"/>
        </w:rPr>
        <w:t xml:space="preserve">gastronomía </w:t>
      </w:r>
      <w:r>
        <w:rPr>
          <w:rFonts w:ascii="Arial" w:hAnsi="Arial" w:cs="Arial"/>
          <w:sz w:val="24"/>
          <w:szCs w:val="24"/>
        </w:rPr>
        <w:t xml:space="preserve">es </w:t>
      </w:r>
      <w:r w:rsidRPr="00FC0F89">
        <w:rPr>
          <w:rFonts w:ascii="Arial" w:hAnsi="Arial" w:cs="Arial"/>
          <w:sz w:val="24"/>
          <w:szCs w:val="24"/>
        </w:rPr>
        <w:t xml:space="preserve">para Tijuana uno de los atractivos turísticos </w:t>
      </w:r>
      <w:r>
        <w:rPr>
          <w:rFonts w:ascii="Arial" w:hAnsi="Arial" w:cs="Arial"/>
          <w:sz w:val="24"/>
          <w:szCs w:val="24"/>
        </w:rPr>
        <w:t>más</w:t>
      </w:r>
      <w:r w:rsidRPr="00FC0F89">
        <w:rPr>
          <w:rFonts w:ascii="Arial" w:hAnsi="Arial" w:cs="Arial"/>
          <w:sz w:val="24"/>
          <w:szCs w:val="24"/>
        </w:rPr>
        <w:t xml:space="preserve"> importantes</w:t>
      </w:r>
      <w:r w:rsidR="00DC07CD">
        <w:rPr>
          <w:rFonts w:ascii="Arial" w:hAnsi="Arial" w:cs="Arial"/>
          <w:sz w:val="24"/>
          <w:szCs w:val="24"/>
        </w:rPr>
        <w:t>, lo que ha generado la instalación de escuelas o universidad</w:t>
      </w:r>
      <w:r w:rsidR="00697210">
        <w:rPr>
          <w:rFonts w:ascii="Arial" w:hAnsi="Arial" w:cs="Arial"/>
          <w:sz w:val="24"/>
          <w:szCs w:val="24"/>
        </w:rPr>
        <w:t>es</w:t>
      </w:r>
      <w:r w:rsidR="00DC07CD">
        <w:rPr>
          <w:rFonts w:ascii="Arial" w:hAnsi="Arial" w:cs="Arial"/>
          <w:sz w:val="24"/>
          <w:szCs w:val="24"/>
        </w:rPr>
        <w:t xml:space="preserve"> particulares que cubren la demanda latente en esta área de servicio.</w:t>
      </w:r>
      <w:r w:rsidR="00DC07CD" w:rsidRPr="00DC07CD">
        <w:rPr>
          <w:rFonts w:ascii="Arial" w:hAnsi="Arial" w:cs="Arial"/>
          <w:sz w:val="24"/>
          <w:szCs w:val="24"/>
        </w:rPr>
        <w:t xml:space="preserve"> </w:t>
      </w:r>
      <w:r w:rsidR="00697210">
        <w:rPr>
          <w:rFonts w:ascii="Arial" w:hAnsi="Arial" w:cs="Arial"/>
          <w:sz w:val="24"/>
          <w:szCs w:val="24"/>
        </w:rPr>
        <w:t>En es</w:t>
      </w:r>
      <w:r w:rsidR="00DC07CD">
        <w:rPr>
          <w:rFonts w:ascii="Arial" w:hAnsi="Arial" w:cs="Arial"/>
          <w:sz w:val="24"/>
          <w:szCs w:val="24"/>
        </w:rPr>
        <w:t xml:space="preserve">e sentido, la doctora Lobo Rodríguez mencionó que </w:t>
      </w:r>
      <w:r w:rsidR="00697210">
        <w:rPr>
          <w:rFonts w:ascii="Arial" w:hAnsi="Arial" w:cs="Arial"/>
          <w:sz w:val="24"/>
          <w:szCs w:val="24"/>
        </w:rPr>
        <w:t xml:space="preserve">tienen </w:t>
      </w:r>
      <w:r w:rsidR="00DC07CD">
        <w:rPr>
          <w:rFonts w:ascii="Arial" w:hAnsi="Arial" w:cs="Arial"/>
          <w:sz w:val="24"/>
          <w:szCs w:val="24"/>
        </w:rPr>
        <w:t xml:space="preserve">una </w:t>
      </w:r>
      <w:r w:rsidR="00DC07CD" w:rsidRPr="00FC0F89">
        <w:rPr>
          <w:rFonts w:ascii="Arial" w:hAnsi="Arial" w:cs="Arial"/>
          <w:sz w:val="24"/>
          <w:szCs w:val="24"/>
        </w:rPr>
        <w:t xml:space="preserve">oportunidad </w:t>
      </w:r>
      <w:r w:rsidR="00DC07CD">
        <w:rPr>
          <w:rFonts w:ascii="Arial" w:hAnsi="Arial" w:cs="Arial"/>
          <w:sz w:val="24"/>
          <w:szCs w:val="24"/>
        </w:rPr>
        <w:t>para cumplir con l</w:t>
      </w:r>
      <w:r w:rsidR="00DC07CD" w:rsidRPr="00FC0F89">
        <w:rPr>
          <w:rFonts w:ascii="Arial" w:hAnsi="Arial" w:cs="Arial"/>
          <w:sz w:val="24"/>
          <w:szCs w:val="24"/>
        </w:rPr>
        <w:t>a responsabilidad social universitaria</w:t>
      </w:r>
      <w:r w:rsidR="00DC07CD">
        <w:rPr>
          <w:rFonts w:ascii="Arial" w:hAnsi="Arial" w:cs="Arial"/>
          <w:sz w:val="24"/>
          <w:szCs w:val="24"/>
        </w:rPr>
        <w:t xml:space="preserve">, poniendo </w:t>
      </w:r>
      <w:r w:rsidR="00DC07CD" w:rsidRPr="00FC0F89">
        <w:rPr>
          <w:rFonts w:ascii="Arial" w:hAnsi="Arial" w:cs="Arial"/>
          <w:sz w:val="24"/>
          <w:szCs w:val="24"/>
        </w:rPr>
        <w:t xml:space="preserve">al alcance </w:t>
      </w:r>
      <w:r w:rsidR="00DC07CD">
        <w:rPr>
          <w:rFonts w:ascii="Arial" w:hAnsi="Arial" w:cs="Arial"/>
          <w:sz w:val="24"/>
          <w:szCs w:val="24"/>
        </w:rPr>
        <w:t xml:space="preserve">de la comunidad tijuanense </w:t>
      </w:r>
      <w:r w:rsidR="00697210">
        <w:rPr>
          <w:rFonts w:ascii="Arial" w:hAnsi="Arial" w:cs="Arial"/>
          <w:sz w:val="24"/>
          <w:szCs w:val="24"/>
        </w:rPr>
        <w:t>un nuevo</w:t>
      </w:r>
      <w:r w:rsidR="00DC07CD">
        <w:rPr>
          <w:rFonts w:ascii="Arial" w:hAnsi="Arial" w:cs="Arial"/>
          <w:sz w:val="24"/>
          <w:szCs w:val="24"/>
        </w:rPr>
        <w:t xml:space="preserve"> programa educativo. </w:t>
      </w:r>
      <w:r>
        <w:rPr>
          <w:rFonts w:ascii="Arial" w:hAnsi="Arial" w:cs="Arial"/>
          <w:sz w:val="24"/>
          <w:szCs w:val="24"/>
        </w:rPr>
        <w:t xml:space="preserve"> “</w:t>
      </w:r>
      <w:r w:rsidR="00DC07CD">
        <w:rPr>
          <w:rFonts w:ascii="Arial" w:hAnsi="Arial" w:cs="Arial"/>
          <w:sz w:val="24"/>
          <w:szCs w:val="24"/>
        </w:rPr>
        <w:t>E</w:t>
      </w:r>
      <w:r w:rsidRPr="00FC0F89">
        <w:rPr>
          <w:rFonts w:ascii="Arial" w:hAnsi="Arial" w:cs="Arial"/>
          <w:sz w:val="24"/>
          <w:szCs w:val="24"/>
        </w:rPr>
        <w:t>stamos muy orgullosos de poder ofertar por primera ocasión este programa a través de una universidad pública</w:t>
      </w:r>
      <w:r>
        <w:rPr>
          <w:rFonts w:ascii="Arial" w:hAnsi="Arial" w:cs="Arial"/>
          <w:sz w:val="24"/>
          <w:szCs w:val="24"/>
        </w:rPr>
        <w:t xml:space="preserve"> en </w:t>
      </w:r>
      <w:r w:rsidR="00DC07CD"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sz w:val="24"/>
          <w:szCs w:val="24"/>
        </w:rPr>
        <w:t xml:space="preserve"> ciudad</w:t>
      </w:r>
      <w:r w:rsidR="00DC07CD">
        <w:rPr>
          <w:rFonts w:ascii="Arial" w:hAnsi="Arial" w:cs="Arial"/>
          <w:sz w:val="24"/>
          <w:szCs w:val="24"/>
        </w:rPr>
        <w:t>”</w:t>
      </w:r>
      <w:r w:rsidRPr="00FC0F89">
        <w:rPr>
          <w:rFonts w:ascii="Arial" w:hAnsi="Arial" w:cs="Arial"/>
          <w:sz w:val="24"/>
          <w:szCs w:val="24"/>
        </w:rPr>
        <w:t>.</w:t>
      </w:r>
    </w:p>
    <w:p w14:paraId="2EB288B7" w14:textId="1233ACF9" w:rsidR="001C6732" w:rsidRPr="00697210" w:rsidRDefault="001C6732" w:rsidP="00236FF5">
      <w:pPr>
        <w:autoSpaceDN/>
        <w:jc w:val="both"/>
        <w:rPr>
          <w:rFonts w:ascii="Arial" w:hAnsi="Arial" w:cs="Arial"/>
          <w:sz w:val="16"/>
          <w:szCs w:val="16"/>
        </w:rPr>
      </w:pPr>
    </w:p>
    <w:p w14:paraId="637F93C9" w14:textId="62B61806" w:rsidR="001C6732" w:rsidRPr="00FC0F89" w:rsidRDefault="001C6732" w:rsidP="00236FF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aspecto que destacó la directora es que se seguirá la vocación regional, por lo que se tendrá un enfoque a la producción de la cerveza artesanal, a diferencia de la licenciatura que se imparte en el Campus Ensenada, donde está enfocada a la producción vinícola.</w:t>
      </w:r>
    </w:p>
    <w:p w14:paraId="01528B28" w14:textId="5589F8A2" w:rsidR="000F4A7F" w:rsidRPr="00697210" w:rsidRDefault="000F4A7F" w:rsidP="00FC0F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</w:p>
    <w:p w14:paraId="67A511B0" w14:textId="0CD4EDDD" w:rsidR="001C6732" w:rsidRDefault="005F2B47" w:rsidP="001C6732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Respecto a las cuotas de inscripción, la directora expresó que</w:t>
      </w:r>
      <w:r w:rsidR="00A14B19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si bien la Licenciatura en Gastronomía es uno de los programas educativos con mayor costo, está muy por debajo de los que presentan las escuelas privadas</w:t>
      </w:r>
      <w:r w:rsidR="00923B70">
        <w:rPr>
          <w:rFonts w:ascii="Arial" w:hAnsi="Arial" w:cs="Arial"/>
          <w:sz w:val="24"/>
          <w:szCs w:val="24"/>
          <w:lang w:val="es-ES"/>
        </w:rPr>
        <w:t>.</w:t>
      </w:r>
      <w:r w:rsidR="001C6732">
        <w:rPr>
          <w:rFonts w:ascii="Arial" w:hAnsi="Arial" w:cs="Arial"/>
          <w:sz w:val="24"/>
          <w:szCs w:val="24"/>
          <w:lang w:val="es-ES"/>
        </w:rPr>
        <w:t xml:space="preserve"> Manifestó que </w:t>
      </w:r>
      <w:r w:rsidR="000D553C" w:rsidRPr="000D553C">
        <w:rPr>
          <w:rFonts w:ascii="Arial" w:hAnsi="Arial" w:cs="Arial"/>
          <w:sz w:val="24"/>
          <w:szCs w:val="24"/>
          <w:lang w:val="es-ES"/>
        </w:rPr>
        <w:t>la mayor parte</w:t>
      </w:r>
      <w:r w:rsidRPr="000D553C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de la cuota </w:t>
      </w:r>
      <w:r w:rsidR="00FC0F89" w:rsidRPr="00FC0F89">
        <w:rPr>
          <w:rFonts w:ascii="Arial" w:hAnsi="Arial" w:cs="Arial"/>
          <w:sz w:val="24"/>
          <w:szCs w:val="24"/>
        </w:rPr>
        <w:t>incluye los insumos con los que los estudiantes trabajarán durante todo el semestre</w:t>
      </w:r>
      <w:r w:rsidR="000D553C">
        <w:rPr>
          <w:rFonts w:ascii="Arial" w:hAnsi="Arial" w:cs="Arial"/>
          <w:sz w:val="24"/>
          <w:szCs w:val="24"/>
        </w:rPr>
        <w:t>.</w:t>
      </w:r>
    </w:p>
    <w:p w14:paraId="5FB5F2DA" w14:textId="77777777" w:rsidR="000D553C" w:rsidRPr="00697210" w:rsidRDefault="000D553C" w:rsidP="001C6732">
      <w:pPr>
        <w:autoSpaceDN/>
        <w:jc w:val="both"/>
        <w:rPr>
          <w:rFonts w:ascii="Arial" w:hAnsi="Arial" w:cs="Arial"/>
          <w:color w:val="FF0000"/>
          <w:sz w:val="18"/>
          <w:szCs w:val="18"/>
        </w:rPr>
      </w:pPr>
    </w:p>
    <w:p w14:paraId="2BE458C3" w14:textId="59E6244F" w:rsidR="001C6732" w:rsidRPr="00FC0F89" w:rsidRDefault="001C6732" w:rsidP="001C6732">
      <w:pPr>
        <w:autoSpaceDN/>
        <w:jc w:val="both"/>
        <w:rPr>
          <w:rFonts w:ascii="Arial" w:hAnsi="Arial" w:cs="Arial"/>
          <w:sz w:val="24"/>
          <w:szCs w:val="24"/>
        </w:rPr>
      </w:pPr>
      <w:r w:rsidRPr="001C6732">
        <w:rPr>
          <w:rFonts w:ascii="Arial" w:hAnsi="Arial" w:cs="Arial"/>
          <w:sz w:val="24"/>
          <w:szCs w:val="24"/>
        </w:rPr>
        <w:t>“En la Facultad estamos contentos</w:t>
      </w:r>
      <w:r w:rsidRPr="00FC0F89">
        <w:rPr>
          <w:rFonts w:ascii="Arial" w:hAnsi="Arial" w:cs="Arial"/>
          <w:sz w:val="24"/>
          <w:szCs w:val="24"/>
        </w:rPr>
        <w:t xml:space="preserve"> por la apertura de este programa</w:t>
      </w:r>
      <w:r w:rsidRPr="001C6732">
        <w:rPr>
          <w:rFonts w:ascii="Arial" w:hAnsi="Arial" w:cs="Arial"/>
          <w:sz w:val="24"/>
          <w:szCs w:val="24"/>
        </w:rPr>
        <w:t xml:space="preserve"> que además de complementar las carreras que ya impartimos </w:t>
      </w:r>
      <w:r w:rsidRPr="00FC0F89">
        <w:rPr>
          <w:rFonts w:ascii="Arial" w:hAnsi="Arial" w:cs="Arial"/>
          <w:sz w:val="24"/>
          <w:szCs w:val="24"/>
        </w:rPr>
        <w:t>viene a satisfacer una demanda de un mercado muy específico y la sociedad lo está viendo con muy buenos ojos</w:t>
      </w:r>
      <w:r w:rsidRPr="001C6732">
        <w:rPr>
          <w:rFonts w:ascii="Arial" w:hAnsi="Arial" w:cs="Arial"/>
          <w:sz w:val="24"/>
          <w:szCs w:val="24"/>
        </w:rPr>
        <w:t>,</w:t>
      </w:r>
      <w:r w:rsidRPr="00FC0F89">
        <w:rPr>
          <w:rFonts w:ascii="Arial" w:hAnsi="Arial" w:cs="Arial"/>
          <w:sz w:val="24"/>
          <w:szCs w:val="24"/>
        </w:rPr>
        <w:t xml:space="preserve"> porque </w:t>
      </w:r>
      <w:r w:rsidRPr="001C6732">
        <w:rPr>
          <w:rFonts w:ascii="Arial" w:hAnsi="Arial" w:cs="Arial"/>
          <w:sz w:val="24"/>
          <w:szCs w:val="24"/>
        </w:rPr>
        <w:t xml:space="preserve">cumplimos con nuestra </w:t>
      </w:r>
      <w:r w:rsidRPr="00FC0F89">
        <w:rPr>
          <w:rFonts w:ascii="Arial" w:hAnsi="Arial" w:cs="Arial"/>
          <w:sz w:val="24"/>
          <w:szCs w:val="24"/>
        </w:rPr>
        <w:t>responsabilidad social universitaria de llevar la educación a todas las familias</w:t>
      </w:r>
      <w:r w:rsidRPr="001C6732">
        <w:rPr>
          <w:rFonts w:ascii="Arial" w:hAnsi="Arial" w:cs="Arial"/>
          <w:sz w:val="24"/>
          <w:szCs w:val="24"/>
        </w:rPr>
        <w:t>”, puntualizó la doctora Lobo Rodríguez</w:t>
      </w:r>
      <w:r w:rsidRPr="00FC0F89">
        <w:rPr>
          <w:rFonts w:ascii="Arial" w:hAnsi="Arial" w:cs="Arial"/>
          <w:sz w:val="24"/>
          <w:szCs w:val="24"/>
        </w:rPr>
        <w:t>.</w:t>
      </w:r>
    </w:p>
    <w:p w14:paraId="7F3FB5FD" w14:textId="77777777" w:rsidR="001C6732" w:rsidRPr="00697210" w:rsidRDefault="001C6732" w:rsidP="001C6732">
      <w:pPr>
        <w:autoSpaceDN/>
        <w:jc w:val="both"/>
        <w:rPr>
          <w:rFonts w:ascii="Arial" w:hAnsi="Arial" w:cs="Arial"/>
          <w:color w:val="FF0000"/>
          <w:sz w:val="18"/>
          <w:szCs w:val="18"/>
        </w:rPr>
      </w:pPr>
    </w:p>
    <w:p w14:paraId="38E1B064" w14:textId="21BA1660" w:rsidR="00FC0F89" w:rsidRPr="00FC0F89" w:rsidRDefault="005F2B47" w:rsidP="00FC0F8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CF445D">
        <w:rPr>
          <w:rFonts w:ascii="Arial" w:hAnsi="Arial" w:cs="Arial"/>
          <w:sz w:val="24"/>
          <w:szCs w:val="24"/>
        </w:rPr>
        <w:t>carrera se ofertó en la convocatoria emitida por la UABC en el mes de febrero pasado, por lo tanto, el próximo mes de agosto se re</w:t>
      </w:r>
      <w:r w:rsidR="000D553C">
        <w:rPr>
          <w:rFonts w:ascii="Arial" w:hAnsi="Arial" w:cs="Arial"/>
          <w:sz w:val="24"/>
          <w:szCs w:val="24"/>
        </w:rPr>
        <w:t>cibirá a la primera generación conformada por 96 alumnos de nuevo ingreso, los cuales forman parte de los 3,570 espacios que incrementó la universidad en su matrícula para el ciclo escolar 2021-2 y 2022-1.</w:t>
      </w:r>
    </w:p>
    <w:bookmarkEnd w:id="0"/>
    <w:p w14:paraId="4538B4C9" w14:textId="77777777" w:rsidR="00FC0F89" w:rsidRPr="00FC0F89" w:rsidRDefault="00FC0F89" w:rsidP="00FC0F89">
      <w:pPr>
        <w:autoSpaceDN/>
        <w:jc w:val="both"/>
        <w:rPr>
          <w:rFonts w:ascii="Arial" w:hAnsi="Arial" w:cs="Arial"/>
          <w:sz w:val="24"/>
          <w:szCs w:val="24"/>
        </w:rPr>
      </w:pPr>
    </w:p>
    <w:p w14:paraId="747D6F2B" w14:textId="77777777" w:rsidR="00100179" w:rsidRPr="00F84658" w:rsidRDefault="00100179" w:rsidP="00D73D9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4FC6E9B2" w14:textId="152717E7" w:rsidR="00EE7550" w:rsidRPr="00F84658" w:rsidRDefault="001704BA" w:rsidP="00F8234C">
      <w:pPr>
        <w:jc w:val="right"/>
        <w:rPr>
          <w:rFonts w:ascii="Arial" w:hAnsi="Arial" w:cs="Arial"/>
          <w:color w:val="FFFFFF" w:themeColor="background1"/>
          <w:sz w:val="16"/>
        </w:rPr>
      </w:pPr>
      <w:r w:rsidRPr="00F84658">
        <w:rPr>
          <w:rFonts w:ascii="Arial" w:hAnsi="Arial" w:cs="Arial"/>
          <w:color w:val="FFFFFF" w:themeColor="background1"/>
          <w:sz w:val="16"/>
        </w:rPr>
        <w:t xml:space="preserve">Redacción: </w:t>
      </w:r>
      <w:r w:rsidR="00D73D9C" w:rsidRPr="00F84658">
        <w:rPr>
          <w:rFonts w:ascii="Arial" w:hAnsi="Arial" w:cs="Arial"/>
          <w:color w:val="FFFFFF" w:themeColor="background1"/>
          <w:sz w:val="16"/>
        </w:rPr>
        <w:t>Norma</w:t>
      </w:r>
      <w:r w:rsidR="0090101E" w:rsidRPr="00F84658">
        <w:rPr>
          <w:rFonts w:ascii="Arial" w:hAnsi="Arial" w:cs="Arial"/>
          <w:color w:val="FFFFFF" w:themeColor="background1"/>
          <w:sz w:val="16"/>
        </w:rPr>
        <w:t xml:space="preserve"> Angélica Gómez</w:t>
      </w:r>
      <w:r w:rsidR="00D73D9C" w:rsidRPr="00F84658">
        <w:rPr>
          <w:rFonts w:ascii="Arial" w:hAnsi="Arial" w:cs="Arial"/>
          <w:color w:val="FFFFFF" w:themeColor="background1"/>
          <w:sz w:val="16"/>
        </w:rPr>
        <w:t xml:space="preserve"> Bravo</w:t>
      </w:r>
    </w:p>
    <w:p w14:paraId="6EEBCEBD" w14:textId="334275F1" w:rsidR="00D5380B" w:rsidRPr="00F84658" w:rsidRDefault="005F2B47" w:rsidP="00D5380B">
      <w:pPr>
        <w:jc w:val="right"/>
        <w:rPr>
          <w:rFonts w:ascii="Arial" w:hAnsi="Arial" w:cs="Arial"/>
          <w:color w:val="FFFFFF" w:themeColor="background1"/>
          <w:sz w:val="16"/>
        </w:rPr>
      </w:pPr>
      <w:r w:rsidRPr="00F84658">
        <w:rPr>
          <w:rFonts w:ascii="Arial" w:hAnsi="Arial" w:cs="Arial"/>
          <w:color w:val="FFFFFF" w:themeColor="background1"/>
          <w:sz w:val="16"/>
        </w:rPr>
        <w:t xml:space="preserve">Fotografía: </w:t>
      </w:r>
      <w:r w:rsidR="00F84658" w:rsidRPr="00F84658">
        <w:rPr>
          <w:rFonts w:ascii="Arial" w:hAnsi="Arial" w:cs="Arial"/>
          <w:color w:val="FFFFFF" w:themeColor="background1"/>
          <w:sz w:val="16"/>
        </w:rPr>
        <w:t>Ana Rebeca Mancilla Nieto</w:t>
      </w:r>
    </w:p>
    <w:sectPr w:rsidR="00D5380B" w:rsidRPr="00F84658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93028" w14:textId="77777777" w:rsidR="000D6C8E" w:rsidRDefault="000D6C8E">
      <w:r>
        <w:separator/>
      </w:r>
    </w:p>
  </w:endnote>
  <w:endnote w:type="continuationSeparator" w:id="0">
    <w:p w14:paraId="640DE34D" w14:textId="77777777" w:rsidR="000D6C8E" w:rsidRDefault="000D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BD162" w14:textId="77777777" w:rsidR="000D6C8E" w:rsidRDefault="000D6C8E">
      <w:r>
        <w:rPr>
          <w:color w:val="000000"/>
        </w:rPr>
        <w:separator/>
      </w:r>
    </w:p>
  </w:footnote>
  <w:footnote w:type="continuationSeparator" w:id="0">
    <w:p w14:paraId="0D84E10E" w14:textId="77777777" w:rsidR="000D6C8E" w:rsidRDefault="000D6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9"/>
  </w:num>
  <w:num w:numId="4">
    <w:abstractNumId w:val="9"/>
  </w:num>
  <w:num w:numId="5">
    <w:abstractNumId w:val="18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6"/>
  </w:num>
  <w:num w:numId="11">
    <w:abstractNumId w:val="10"/>
  </w:num>
  <w:num w:numId="12">
    <w:abstractNumId w:val="5"/>
  </w:num>
  <w:num w:numId="13">
    <w:abstractNumId w:val="11"/>
  </w:num>
  <w:num w:numId="14">
    <w:abstractNumId w:val="22"/>
  </w:num>
  <w:num w:numId="15">
    <w:abstractNumId w:val="13"/>
  </w:num>
  <w:num w:numId="16">
    <w:abstractNumId w:val="28"/>
  </w:num>
  <w:num w:numId="17">
    <w:abstractNumId w:val="12"/>
  </w:num>
  <w:num w:numId="18">
    <w:abstractNumId w:val="20"/>
  </w:num>
  <w:num w:numId="19">
    <w:abstractNumId w:val="0"/>
  </w:num>
  <w:num w:numId="20">
    <w:abstractNumId w:val="17"/>
  </w:num>
  <w:num w:numId="21">
    <w:abstractNumId w:val="21"/>
  </w:num>
  <w:num w:numId="22">
    <w:abstractNumId w:val="24"/>
  </w:num>
  <w:num w:numId="23">
    <w:abstractNumId w:val="21"/>
  </w:num>
  <w:num w:numId="24">
    <w:abstractNumId w:val="14"/>
  </w:num>
  <w:num w:numId="25">
    <w:abstractNumId w:val="2"/>
  </w:num>
  <w:num w:numId="26">
    <w:abstractNumId w:val="7"/>
  </w:num>
  <w:num w:numId="27">
    <w:abstractNumId w:val="15"/>
  </w:num>
  <w:num w:numId="28">
    <w:abstractNumId w:val="25"/>
  </w:num>
  <w:num w:numId="29">
    <w:abstractNumId w:val="16"/>
  </w:num>
  <w:num w:numId="3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53C"/>
    <w:rsid w:val="000D5603"/>
    <w:rsid w:val="000D5763"/>
    <w:rsid w:val="000D5842"/>
    <w:rsid w:val="000D5884"/>
    <w:rsid w:val="000D6AD9"/>
    <w:rsid w:val="000D6C8E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AF9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66F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DF4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283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658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F04E6-F6FC-4588-86F7-C62C2A95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3</cp:revision>
  <cp:lastPrinted>2020-02-29T01:01:00Z</cp:lastPrinted>
  <dcterms:created xsi:type="dcterms:W3CDTF">2021-06-18T22:46:00Z</dcterms:created>
  <dcterms:modified xsi:type="dcterms:W3CDTF">2021-06-18T22:46:00Z</dcterms:modified>
</cp:coreProperties>
</file>