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7F907299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78500F">
        <w:rPr>
          <w:rFonts w:ascii="Arial" w:hAnsi="Arial" w:cs="Arial"/>
          <w:b/>
          <w:sz w:val="24"/>
          <w:szCs w:val="24"/>
        </w:rPr>
        <w:t>0</w:t>
      </w:r>
      <w:r w:rsidR="0078500F" w:rsidRPr="0078500F">
        <w:rPr>
          <w:rFonts w:ascii="Arial" w:hAnsi="Arial" w:cs="Arial"/>
          <w:b/>
          <w:sz w:val="24"/>
          <w:szCs w:val="24"/>
        </w:rPr>
        <w:t>1</w:t>
      </w:r>
      <w:r w:rsidR="00FA5D1C">
        <w:rPr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="0049457C" w:rsidRPr="0078500F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0B7B22EF" w14:textId="381988B8" w:rsidR="00F67F7C" w:rsidRDefault="00D258D9" w:rsidP="00F67F7C">
      <w:pPr>
        <w:shd w:val="clear" w:color="auto" w:fill="FFFFFF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Ofrece UABC becas </w:t>
      </w:r>
      <w:r w:rsidR="00F67F7C">
        <w:rPr>
          <w:rFonts w:ascii="Arial" w:hAnsi="Arial" w:cs="Arial"/>
          <w:b/>
          <w:bCs/>
          <w:color w:val="000000"/>
          <w:sz w:val="36"/>
          <w:szCs w:val="36"/>
        </w:rPr>
        <w:t xml:space="preserve">a </w:t>
      </w:r>
      <w:r w:rsidR="00A30EC2">
        <w:rPr>
          <w:rFonts w:ascii="Arial" w:hAnsi="Arial" w:cs="Arial"/>
          <w:b/>
          <w:bCs/>
          <w:color w:val="000000"/>
          <w:sz w:val="36"/>
          <w:szCs w:val="36"/>
        </w:rPr>
        <w:t>sus estudiantes</w:t>
      </w:r>
    </w:p>
    <w:p w14:paraId="0DF7EF63" w14:textId="77777777" w:rsidR="00F67F7C" w:rsidRDefault="00F67F7C" w:rsidP="00F67F7C">
      <w:pPr>
        <w:shd w:val="clear" w:color="auto" w:fill="FFFFFF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12"/>
          <w:szCs w:val="12"/>
        </w:rPr>
        <w:t> </w:t>
      </w:r>
    </w:p>
    <w:p w14:paraId="27EC84BC" w14:textId="77777777" w:rsidR="00D258D9" w:rsidRPr="00D258D9" w:rsidRDefault="00D258D9" w:rsidP="00D258D9">
      <w:pPr>
        <w:pStyle w:val="Prrafodelista"/>
        <w:numPr>
          <w:ilvl w:val="0"/>
          <w:numId w:val="31"/>
        </w:numPr>
        <w:shd w:val="clear" w:color="auto" w:fill="FFFFFF"/>
        <w:ind w:left="284" w:hanging="284"/>
        <w:jc w:val="both"/>
        <w:rPr>
          <w:rFonts w:ascii="Arial" w:hAnsi="Arial" w:cs="Arial"/>
          <w:color w:val="000000"/>
          <w:sz w:val="24"/>
        </w:rPr>
      </w:pPr>
      <w:r w:rsidRPr="00D258D9">
        <w:rPr>
          <w:rFonts w:ascii="Arial" w:hAnsi="Arial" w:cs="Arial"/>
          <w:color w:val="000000"/>
          <w:sz w:val="24"/>
        </w:rPr>
        <w:t>Para conocer las especificaciones de cada tipo de beca, se puede consultar en la página electrónica: </w:t>
      </w:r>
      <w:hyperlink r:id="rId9" w:tgtFrame="_blank" w:history="1">
        <w:r w:rsidRPr="00D258D9">
          <w:rPr>
            <w:rStyle w:val="Hipervnculo"/>
            <w:rFonts w:ascii="Arial" w:hAnsi="Arial" w:cs="Arial"/>
            <w:sz w:val="24"/>
          </w:rPr>
          <w:t>http://cgsege.uabc.mx/</w:t>
        </w:r>
      </w:hyperlink>
      <w:r w:rsidRPr="00D258D9">
        <w:rPr>
          <w:rFonts w:ascii="Arial" w:hAnsi="Arial" w:cs="Arial"/>
          <w:color w:val="000000"/>
          <w:sz w:val="24"/>
        </w:rPr>
        <w:t xml:space="preserve">. </w:t>
      </w:r>
    </w:p>
    <w:p w14:paraId="5FBA3F67" w14:textId="77777777" w:rsidR="00F67F7C" w:rsidRPr="00A30EC2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 w:rsidRPr="00A30EC2">
        <w:rPr>
          <w:rFonts w:ascii="Arial" w:hAnsi="Arial" w:cs="Arial"/>
          <w:color w:val="000000"/>
          <w:sz w:val="14"/>
          <w:szCs w:val="12"/>
        </w:rPr>
        <w:t> </w:t>
      </w:r>
    </w:p>
    <w:p w14:paraId="071F296A" w14:textId="393EBD4B" w:rsidR="00F67F7C" w:rsidRPr="00A30EC2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 w:rsidRPr="00A30EC2">
        <w:rPr>
          <w:rFonts w:ascii="Arial" w:hAnsi="Arial" w:cs="Arial"/>
          <w:b/>
          <w:bCs/>
          <w:color w:val="000000"/>
          <w:sz w:val="24"/>
        </w:rPr>
        <w:t>Mexicali, B</w:t>
      </w:r>
      <w:r w:rsidR="00C44187">
        <w:rPr>
          <w:rFonts w:ascii="Arial" w:hAnsi="Arial" w:cs="Arial"/>
          <w:b/>
          <w:bCs/>
          <w:color w:val="000000"/>
          <w:sz w:val="24"/>
        </w:rPr>
        <w:t>aja California</w:t>
      </w:r>
      <w:r w:rsidRPr="00A30EC2">
        <w:rPr>
          <w:rFonts w:ascii="Arial" w:hAnsi="Arial" w:cs="Arial"/>
          <w:b/>
          <w:bCs/>
          <w:color w:val="000000"/>
          <w:sz w:val="24"/>
        </w:rPr>
        <w:t>,</w:t>
      </w:r>
      <w:r w:rsidR="0078500F">
        <w:rPr>
          <w:rFonts w:ascii="Arial" w:hAnsi="Arial" w:cs="Arial"/>
          <w:b/>
          <w:bCs/>
          <w:color w:val="000000"/>
          <w:sz w:val="24"/>
        </w:rPr>
        <w:t xml:space="preserve"> miércoles 21 </w:t>
      </w:r>
      <w:r w:rsidRPr="00A30EC2">
        <w:rPr>
          <w:rFonts w:ascii="Arial" w:hAnsi="Arial" w:cs="Arial"/>
          <w:b/>
          <w:bCs/>
          <w:color w:val="000000"/>
          <w:sz w:val="24"/>
        </w:rPr>
        <w:t>de julio de 202</w:t>
      </w:r>
      <w:r w:rsidR="00A30EC2">
        <w:rPr>
          <w:rFonts w:ascii="Arial" w:hAnsi="Arial" w:cs="Arial"/>
          <w:b/>
          <w:bCs/>
          <w:color w:val="000000"/>
          <w:sz w:val="24"/>
        </w:rPr>
        <w:t>1</w:t>
      </w:r>
      <w:r w:rsidRPr="00A30EC2">
        <w:rPr>
          <w:rFonts w:ascii="Arial" w:hAnsi="Arial" w:cs="Arial"/>
          <w:b/>
          <w:bCs/>
          <w:color w:val="000000"/>
          <w:sz w:val="24"/>
        </w:rPr>
        <w:t>.-</w:t>
      </w:r>
      <w:r w:rsidRPr="00A30EC2">
        <w:rPr>
          <w:rFonts w:ascii="Arial" w:hAnsi="Arial" w:cs="Arial"/>
          <w:color w:val="000000"/>
          <w:sz w:val="24"/>
        </w:rPr>
        <w:t xml:space="preserve"> La Universidad Autónoma de Baja California (UABC), ofrece a los alumnos de los </w:t>
      </w:r>
      <w:r w:rsidR="00A30EC2" w:rsidRPr="00A30EC2">
        <w:rPr>
          <w:rFonts w:ascii="Arial" w:hAnsi="Arial" w:cs="Arial"/>
          <w:color w:val="000000"/>
          <w:sz w:val="24"/>
        </w:rPr>
        <w:t xml:space="preserve">tres campus universitarios </w:t>
      </w:r>
      <w:r w:rsidR="00B24698">
        <w:rPr>
          <w:rFonts w:ascii="Arial" w:hAnsi="Arial" w:cs="Arial"/>
          <w:color w:val="000000"/>
          <w:sz w:val="24"/>
        </w:rPr>
        <w:t xml:space="preserve">una amplia gama de becas con el fin de brindarles un apoyo a quienes lo requieran para continuar con sus estudios de educación superior. </w:t>
      </w:r>
    </w:p>
    <w:p w14:paraId="51847690" w14:textId="77777777" w:rsidR="00F67F7C" w:rsidRPr="00CB2C19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  <w:r w:rsidRPr="00CB2C19">
        <w:rPr>
          <w:rFonts w:ascii="Arial" w:hAnsi="Arial" w:cs="Arial"/>
          <w:color w:val="000000"/>
          <w:sz w:val="16"/>
          <w:szCs w:val="16"/>
        </w:rPr>
        <w:t> </w:t>
      </w:r>
    </w:p>
    <w:p w14:paraId="61C54ED9" w14:textId="5608517A" w:rsidR="00F67F7C" w:rsidRPr="00A30EC2" w:rsidRDefault="00B24698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Se cuenta con </w:t>
      </w:r>
      <w:r w:rsidR="00F67F7C" w:rsidRPr="00A30EC2">
        <w:rPr>
          <w:rFonts w:ascii="Arial" w:hAnsi="Arial" w:cs="Arial"/>
          <w:color w:val="000000"/>
          <w:sz w:val="24"/>
        </w:rPr>
        <w:t>opciones de becas reembolsables y no reembolsables. Las primeras de ellas se distinguen porque el beneficiario se compromete a reinte</w:t>
      </w:r>
      <w:r w:rsidR="00D258D9">
        <w:rPr>
          <w:rFonts w:ascii="Arial" w:hAnsi="Arial" w:cs="Arial"/>
          <w:color w:val="000000"/>
          <w:sz w:val="24"/>
        </w:rPr>
        <w:t xml:space="preserve">grar a la UABC el monto recibido. </w:t>
      </w:r>
      <w:r w:rsidR="00CB2C19">
        <w:rPr>
          <w:rFonts w:ascii="Arial" w:hAnsi="Arial" w:cs="Arial"/>
          <w:color w:val="000000"/>
          <w:sz w:val="24"/>
        </w:rPr>
        <w:t xml:space="preserve">Este tipo de beca es la </w:t>
      </w:r>
      <w:r w:rsidR="00F67F7C" w:rsidRPr="00A30EC2">
        <w:rPr>
          <w:rFonts w:ascii="Arial" w:hAnsi="Arial" w:cs="Arial"/>
          <w:color w:val="000000"/>
          <w:sz w:val="24"/>
        </w:rPr>
        <w:t>Prórroga</w:t>
      </w:r>
      <w:r w:rsidR="00D258D9">
        <w:rPr>
          <w:rFonts w:ascii="Arial" w:hAnsi="Arial" w:cs="Arial"/>
          <w:color w:val="000000"/>
          <w:sz w:val="24"/>
        </w:rPr>
        <w:t>,</w:t>
      </w:r>
      <w:r w:rsidR="00CB2C19">
        <w:rPr>
          <w:rFonts w:ascii="Arial" w:hAnsi="Arial" w:cs="Arial"/>
          <w:color w:val="000000"/>
          <w:sz w:val="24"/>
        </w:rPr>
        <w:t xml:space="preserve"> </w:t>
      </w:r>
      <w:r w:rsidR="00323C35">
        <w:rPr>
          <w:rFonts w:ascii="Arial" w:hAnsi="Arial" w:cs="Arial"/>
          <w:color w:val="000000"/>
          <w:sz w:val="24"/>
        </w:rPr>
        <w:t>que</w:t>
      </w:r>
      <w:r w:rsidR="00CB2C19">
        <w:rPr>
          <w:rFonts w:ascii="Arial" w:hAnsi="Arial" w:cs="Arial"/>
          <w:color w:val="000000"/>
          <w:sz w:val="24"/>
        </w:rPr>
        <w:t xml:space="preserve"> consiste en</w:t>
      </w:r>
      <w:r w:rsidR="00D258D9">
        <w:rPr>
          <w:rFonts w:ascii="Arial" w:hAnsi="Arial" w:cs="Arial"/>
          <w:color w:val="000000"/>
          <w:sz w:val="24"/>
        </w:rPr>
        <w:t xml:space="preserve"> la autorización para diferir los</w:t>
      </w:r>
      <w:r w:rsidR="00CB2C19">
        <w:rPr>
          <w:rFonts w:ascii="Arial" w:hAnsi="Arial" w:cs="Arial"/>
          <w:color w:val="000000"/>
          <w:sz w:val="24"/>
        </w:rPr>
        <w:t xml:space="preserve"> pago</w:t>
      </w:r>
      <w:r w:rsidR="00D258D9">
        <w:rPr>
          <w:rFonts w:ascii="Arial" w:hAnsi="Arial" w:cs="Arial"/>
          <w:color w:val="000000"/>
          <w:sz w:val="24"/>
        </w:rPr>
        <w:t>s</w:t>
      </w:r>
      <w:r w:rsidR="00CB2C19">
        <w:rPr>
          <w:rFonts w:ascii="Arial" w:hAnsi="Arial" w:cs="Arial"/>
          <w:color w:val="000000"/>
          <w:sz w:val="24"/>
        </w:rPr>
        <w:t xml:space="preserve"> de cuotas de inscripción, reinscripción, colegiatura y cuotas específicas a cargo de los alumnos de licenciatura, para que se efectúen en los plazos y condiciones establecidas</w:t>
      </w:r>
      <w:r w:rsidR="0095120B">
        <w:rPr>
          <w:rFonts w:ascii="Arial" w:hAnsi="Arial" w:cs="Arial"/>
          <w:color w:val="000000"/>
          <w:sz w:val="24"/>
        </w:rPr>
        <w:t xml:space="preserve"> en convenio</w:t>
      </w:r>
      <w:r w:rsidR="00CB2C19">
        <w:rPr>
          <w:rFonts w:ascii="Arial" w:hAnsi="Arial" w:cs="Arial"/>
          <w:color w:val="000000"/>
          <w:sz w:val="24"/>
        </w:rPr>
        <w:t xml:space="preserve"> con la Tesorería y el Departamento de Servicios </w:t>
      </w:r>
      <w:r w:rsidR="0095120B">
        <w:rPr>
          <w:rFonts w:ascii="Arial" w:hAnsi="Arial" w:cs="Arial"/>
          <w:color w:val="000000"/>
          <w:sz w:val="24"/>
        </w:rPr>
        <w:t>Estudiantiles y Gestión Escolar</w:t>
      </w:r>
      <w:r w:rsidR="00CB2C19">
        <w:rPr>
          <w:rFonts w:ascii="Arial" w:hAnsi="Arial" w:cs="Arial"/>
          <w:color w:val="000000"/>
          <w:sz w:val="24"/>
        </w:rPr>
        <w:t xml:space="preserve">. </w:t>
      </w:r>
      <w:r w:rsidR="00B651FB">
        <w:rPr>
          <w:rFonts w:ascii="Arial" w:hAnsi="Arial" w:cs="Arial"/>
          <w:color w:val="000000"/>
          <w:sz w:val="24"/>
        </w:rPr>
        <w:t>El p</w:t>
      </w:r>
      <w:r w:rsidR="00CB2C19">
        <w:rPr>
          <w:rFonts w:ascii="Arial" w:hAnsi="Arial" w:cs="Arial"/>
          <w:color w:val="000000"/>
          <w:sz w:val="24"/>
        </w:rPr>
        <w:t>eriodo de solicitud del 26 de julio al 6 de agosto</w:t>
      </w:r>
      <w:r w:rsidR="005D54EE">
        <w:rPr>
          <w:rFonts w:ascii="Arial" w:hAnsi="Arial" w:cs="Arial"/>
          <w:color w:val="000000"/>
          <w:sz w:val="24"/>
        </w:rPr>
        <w:t xml:space="preserve"> de 2021</w:t>
      </w:r>
      <w:r w:rsidR="00CB2C19">
        <w:rPr>
          <w:rFonts w:ascii="Arial" w:hAnsi="Arial" w:cs="Arial"/>
          <w:color w:val="000000"/>
          <w:sz w:val="24"/>
        </w:rPr>
        <w:t>.</w:t>
      </w:r>
    </w:p>
    <w:p w14:paraId="696EC12F" w14:textId="77777777" w:rsidR="00F67F7C" w:rsidRPr="00323C35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  <w:r w:rsidRPr="00323C35">
        <w:rPr>
          <w:rFonts w:ascii="Arial" w:hAnsi="Arial" w:cs="Arial"/>
          <w:color w:val="000000"/>
          <w:sz w:val="16"/>
          <w:szCs w:val="16"/>
        </w:rPr>
        <w:t> </w:t>
      </w:r>
    </w:p>
    <w:p w14:paraId="6BCEF849" w14:textId="0169612F" w:rsidR="005D54EE" w:rsidRDefault="00F67F7C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 w:rsidRPr="00A30EC2">
        <w:rPr>
          <w:rFonts w:ascii="Arial" w:hAnsi="Arial" w:cs="Arial"/>
          <w:color w:val="000000"/>
          <w:sz w:val="24"/>
        </w:rPr>
        <w:t>En las becas no reembolsables no existe el compromiso anterior</w:t>
      </w:r>
      <w:r w:rsidR="00323C35">
        <w:rPr>
          <w:rFonts w:ascii="Arial" w:hAnsi="Arial" w:cs="Arial"/>
          <w:color w:val="000000"/>
          <w:sz w:val="24"/>
        </w:rPr>
        <w:t xml:space="preserve">, es decir, no </w:t>
      </w:r>
      <w:r w:rsidR="00EF4C80">
        <w:rPr>
          <w:rFonts w:ascii="Arial" w:hAnsi="Arial" w:cs="Arial"/>
          <w:color w:val="000000"/>
          <w:sz w:val="24"/>
        </w:rPr>
        <w:t xml:space="preserve">se debe </w:t>
      </w:r>
      <w:r w:rsidR="00323C35">
        <w:rPr>
          <w:rFonts w:ascii="Arial" w:hAnsi="Arial" w:cs="Arial"/>
          <w:color w:val="000000"/>
          <w:sz w:val="24"/>
        </w:rPr>
        <w:t xml:space="preserve">reintegrar a la UABC el monto recibido. En este tipo de becas se encuentran la </w:t>
      </w:r>
      <w:r w:rsidR="005D54EE" w:rsidRPr="00A30EC2">
        <w:rPr>
          <w:rFonts w:ascii="Arial" w:hAnsi="Arial" w:cs="Arial"/>
          <w:color w:val="000000"/>
          <w:sz w:val="24"/>
        </w:rPr>
        <w:t>Deportiva y</w:t>
      </w:r>
      <w:r w:rsidR="00323C35">
        <w:rPr>
          <w:rFonts w:ascii="Arial" w:hAnsi="Arial" w:cs="Arial"/>
          <w:color w:val="000000"/>
          <w:sz w:val="24"/>
        </w:rPr>
        <w:t xml:space="preserve"> la</w:t>
      </w:r>
      <w:r w:rsidR="005D54EE" w:rsidRPr="00A30EC2">
        <w:rPr>
          <w:rFonts w:ascii="Arial" w:hAnsi="Arial" w:cs="Arial"/>
          <w:color w:val="000000"/>
          <w:sz w:val="24"/>
        </w:rPr>
        <w:t xml:space="preserve"> Artística</w:t>
      </w:r>
      <w:r w:rsidR="00323C35">
        <w:rPr>
          <w:rFonts w:ascii="Arial" w:hAnsi="Arial" w:cs="Arial"/>
          <w:color w:val="000000"/>
          <w:sz w:val="24"/>
        </w:rPr>
        <w:t>,</w:t>
      </w:r>
      <w:r w:rsidR="005D54EE" w:rsidRPr="00A30EC2">
        <w:rPr>
          <w:rFonts w:ascii="Arial" w:hAnsi="Arial" w:cs="Arial"/>
          <w:color w:val="000000"/>
          <w:sz w:val="24"/>
        </w:rPr>
        <w:t xml:space="preserve"> </w:t>
      </w:r>
      <w:r w:rsidR="00323C35">
        <w:rPr>
          <w:rFonts w:ascii="Arial" w:hAnsi="Arial" w:cs="Arial"/>
          <w:color w:val="000000"/>
          <w:sz w:val="24"/>
        </w:rPr>
        <w:t xml:space="preserve">las cuales </w:t>
      </w:r>
      <w:r w:rsidR="005D54EE" w:rsidRPr="00A30EC2">
        <w:rPr>
          <w:rFonts w:ascii="Arial" w:hAnsi="Arial" w:cs="Arial"/>
          <w:color w:val="000000"/>
          <w:sz w:val="24"/>
        </w:rPr>
        <w:t>se otorgan a los estudiantes con habilidades destacadas en estas áreas</w:t>
      </w:r>
      <w:r w:rsidR="00EF4C80">
        <w:rPr>
          <w:rFonts w:ascii="Arial" w:hAnsi="Arial" w:cs="Arial"/>
          <w:color w:val="000000"/>
          <w:sz w:val="24"/>
        </w:rPr>
        <w:t>;</w:t>
      </w:r>
      <w:r w:rsidR="00323C35">
        <w:rPr>
          <w:rFonts w:ascii="Arial" w:hAnsi="Arial" w:cs="Arial"/>
          <w:color w:val="000000"/>
          <w:sz w:val="24"/>
        </w:rPr>
        <w:t xml:space="preserve"> el </w:t>
      </w:r>
      <w:r w:rsidR="005D54EE" w:rsidRPr="00A30EC2">
        <w:rPr>
          <w:rFonts w:ascii="Arial" w:hAnsi="Arial" w:cs="Arial"/>
          <w:color w:val="000000"/>
          <w:sz w:val="24"/>
        </w:rPr>
        <w:t>periodo de solicitud y recep</w:t>
      </w:r>
      <w:r w:rsidR="005D54EE">
        <w:rPr>
          <w:rFonts w:ascii="Arial" w:hAnsi="Arial" w:cs="Arial"/>
          <w:color w:val="000000"/>
          <w:sz w:val="24"/>
        </w:rPr>
        <w:t>ción de documentos es del 26 al 28 de julio del presente año</w:t>
      </w:r>
      <w:r w:rsidR="00323C35">
        <w:rPr>
          <w:rFonts w:ascii="Arial" w:hAnsi="Arial" w:cs="Arial"/>
          <w:color w:val="000000"/>
          <w:sz w:val="24"/>
        </w:rPr>
        <w:t>.</w:t>
      </w:r>
    </w:p>
    <w:p w14:paraId="22911D0C" w14:textId="34142A8E" w:rsidR="00323C35" w:rsidRPr="00323C35" w:rsidRDefault="00323C35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</w:p>
    <w:p w14:paraId="21859DB3" w14:textId="371E62E6" w:rsidR="00323C35" w:rsidRPr="00A30EC2" w:rsidRDefault="00323C35" w:rsidP="00323C35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 w:rsidRPr="00A30EC2">
        <w:rPr>
          <w:rFonts w:ascii="Arial" w:hAnsi="Arial" w:cs="Arial"/>
          <w:color w:val="000000"/>
          <w:spacing w:val="-4"/>
          <w:sz w:val="24"/>
        </w:rPr>
        <w:t xml:space="preserve">También está la Beca Compensación Modalidad Económica que se otorga a los alumnos que colaboran en diversas instancias universitarias, auxiliando en actividades académicas o administrativas durante el ciclo escolar vigente. Comprende tres niveles: el primero de ellos está destinado a pago de cuotas de reinscripción, colegiaturas y cuotas específicas; el segundo comprende tres mensualidades para apoyar el pago de gastos escolares; y el tercero ofrece el financiamiento de los </w:t>
      </w:r>
      <w:r w:rsidR="0044040B">
        <w:rPr>
          <w:rFonts w:ascii="Arial" w:hAnsi="Arial" w:cs="Arial"/>
          <w:color w:val="000000"/>
          <w:spacing w:val="-4"/>
          <w:sz w:val="24"/>
        </w:rPr>
        <w:t xml:space="preserve">dos primeros </w:t>
      </w:r>
      <w:r w:rsidRPr="00A30EC2">
        <w:rPr>
          <w:rFonts w:ascii="Arial" w:hAnsi="Arial" w:cs="Arial"/>
          <w:color w:val="000000"/>
          <w:spacing w:val="-4"/>
          <w:sz w:val="24"/>
        </w:rPr>
        <w:t>niveles.</w:t>
      </w:r>
      <w:r w:rsidR="0044040B">
        <w:rPr>
          <w:rFonts w:ascii="Arial" w:hAnsi="Arial" w:cs="Arial"/>
          <w:color w:val="000000"/>
          <w:spacing w:val="-4"/>
          <w:sz w:val="24"/>
        </w:rPr>
        <w:t xml:space="preserve"> La recepción de los documentos será del 26 de julio al 2 de agosto de 2021 y la publicación de los resultados será el 4 de agosto.</w:t>
      </w:r>
    </w:p>
    <w:p w14:paraId="04B15139" w14:textId="6D2EDB69" w:rsidR="00323C35" w:rsidRPr="00161167" w:rsidRDefault="00323C35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</w:p>
    <w:p w14:paraId="7B4CF05D" w14:textId="7035A29F" w:rsidR="005D54EE" w:rsidRDefault="00B651FB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Una beca más</w:t>
      </w:r>
      <w:r w:rsidR="00EF4C80">
        <w:rPr>
          <w:rFonts w:ascii="Arial" w:hAnsi="Arial" w:cs="Arial"/>
          <w:color w:val="000000"/>
          <w:sz w:val="24"/>
        </w:rPr>
        <w:t xml:space="preserve"> que se encuentra en la modalidad</w:t>
      </w:r>
      <w:r>
        <w:rPr>
          <w:rFonts w:ascii="Arial" w:hAnsi="Arial" w:cs="Arial"/>
          <w:color w:val="000000"/>
          <w:sz w:val="24"/>
        </w:rPr>
        <w:t xml:space="preserve"> no reembolsable es la </w:t>
      </w:r>
      <w:r w:rsidR="00323C35" w:rsidRPr="00A30EC2">
        <w:rPr>
          <w:rFonts w:ascii="Arial" w:hAnsi="Arial" w:cs="Arial"/>
          <w:color w:val="000000"/>
          <w:sz w:val="24"/>
        </w:rPr>
        <w:t>Patrocinio, que se constituye por donacio</w:t>
      </w:r>
      <w:r w:rsidR="00323C35">
        <w:rPr>
          <w:rFonts w:ascii="Arial" w:hAnsi="Arial" w:cs="Arial"/>
          <w:color w:val="000000"/>
          <w:sz w:val="24"/>
        </w:rPr>
        <w:t>nes o legados para que la universidad las administre conforme a sus políticas y normas</w:t>
      </w:r>
      <w:r w:rsidR="00161167">
        <w:rPr>
          <w:rFonts w:ascii="Arial" w:hAnsi="Arial" w:cs="Arial"/>
          <w:color w:val="000000"/>
          <w:sz w:val="24"/>
        </w:rPr>
        <w:t xml:space="preserve">, </w:t>
      </w:r>
      <w:r w:rsidR="0095120B">
        <w:rPr>
          <w:rFonts w:ascii="Arial" w:hAnsi="Arial" w:cs="Arial"/>
          <w:color w:val="000000"/>
          <w:sz w:val="24"/>
        </w:rPr>
        <w:t xml:space="preserve">así como a lo </w:t>
      </w:r>
      <w:r w:rsidR="00161167">
        <w:rPr>
          <w:rFonts w:ascii="Arial" w:hAnsi="Arial" w:cs="Arial"/>
          <w:color w:val="000000"/>
          <w:sz w:val="24"/>
        </w:rPr>
        <w:t>establecido los otorgantes. Informes en los Departamentos de Tesorería de su campus correspondiente.</w:t>
      </w:r>
    </w:p>
    <w:p w14:paraId="7F3C4A13" w14:textId="77777777" w:rsidR="005D54EE" w:rsidRPr="00161167" w:rsidRDefault="005D54EE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</w:p>
    <w:p w14:paraId="6A6F42E8" w14:textId="347F4A2F" w:rsidR="00025375" w:rsidRDefault="00161167" w:rsidP="00F67F7C">
      <w:pPr>
        <w:shd w:val="clear" w:color="auto" w:fill="FFFFFF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Además de las becas anteriores, la UABC también cuenta con: </w:t>
      </w:r>
      <w:r w:rsidR="00F67F7C" w:rsidRPr="00A30EC2">
        <w:rPr>
          <w:rFonts w:ascii="Arial" w:hAnsi="Arial" w:cs="Arial"/>
          <w:color w:val="000000"/>
          <w:sz w:val="24"/>
        </w:rPr>
        <w:t>Beca por Promedio</w:t>
      </w:r>
      <w:r>
        <w:rPr>
          <w:rFonts w:ascii="Arial" w:hAnsi="Arial" w:cs="Arial"/>
          <w:color w:val="000000"/>
          <w:sz w:val="24"/>
        </w:rPr>
        <w:t xml:space="preserve"> con la que</w:t>
      </w:r>
      <w:r w:rsidR="00F67F7C" w:rsidRPr="00A30EC2">
        <w:rPr>
          <w:rFonts w:ascii="Arial" w:hAnsi="Arial" w:cs="Arial"/>
          <w:color w:val="000000"/>
          <w:sz w:val="24"/>
        </w:rPr>
        <w:t xml:space="preserve"> se distingue a los estudiantes de licenciatura que hayan alcanzado los mejores promedios generales de calificaciones</w:t>
      </w:r>
      <w:r>
        <w:rPr>
          <w:rFonts w:ascii="Arial" w:hAnsi="Arial" w:cs="Arial"/>
          <w:color w:val="000000"/>
          <w:sz w:val="24"/>
        </w:rPr>
        <w:t xml:space="preserve">; </w:t>
      </w:r>
      <w:r w:rsidR="00F67F7C" w:rsidRPr="00A30EC2">
        <w:rPr>
          <w:rFonts w:ascii="Arial" w:hAnsi="Arial" w:cs="Arial"/>
          <w:color w:val="000000"/>
          <w:sz w:val="24"/>
        </w:rPr>
        <w:t>Beca Mérito Escolar, que se concede a los egresados de licenciatura</w:t>
      </w:r>
      <w:r>
        <w:rPr>
          <w:rFonts w:ascii="Arial" w:hAnsi="Arial" w:cs="Arial"/>
          <w:color w:val="000000"/>
          <w:sz w:val="24"/>
        </w:rPr>
        <w:t xml:space="preserve"> y posgrado que se hicieron merecedores de acuerdo al Reglamento de Mérito Escolar</w:t>
      </w:r>
      <w:r w:rsidR="00025375">
        <w:rPr>
          <w:rFonts w:ascii="Arial" w:hAnsi="Arial" w:cs="Arial"/>
          <w:color w:val="000000"/>
          <w:sz w:val="24"/>
        </w:rPr>
        <w:t xml:space="preserve">, al Reglamento de Becas y </w:t>
      </w:r>
      <w:r>
        <w:rPr>
          <w:rFonts w:ascii="Arial" w:hAnsi="Arial" w:cs="Arial"/>
          <w:color w:val="000000"/>
          <w:sz w:val="24"/>
        </w:rPr>
        <w:t>a los criterios establecidos por el Comité de Becas</w:t>
      </w:r>
      <w:r w:rsidR="00025375">
        <w:rPr>
          <w:rFonts w:ascii="Arial" w:hAnsi="Arial" w:cs="Arial"/>
          <w:color w:val="000000"/>
          <w:sz w:val="24"/>
        </w:rPr>
        <w:t>;</w:t>
      </w:r>
      <w:r>
        <w:rPr>
          <w:rFonts w:ascii="Arial" w:hAnsi="Arial" w:cs="Arial"/>
          <w:color w:val="000000"/>
          <w:sz w:val="24"/>
        </w:rPr>
        <w:t xml:space="preserve"> así como la </w:t>
      </w:r>
      <w:r w:rsidR="00F67F7C" w:rsidRPr="00A30EC2">
        <w:rPr>
          <w:rFonts w:ascii="Arial" w:hAnsi="Arial" w:cs="Arial"/>
          <w:color w:val="000000"/>
          <w:sz w:val="24"/>
        </w:rPr>
        <w:t xml:space="preserve">Beca Fomento a las Ciencias Naturales y Exactas que se otorga a los aspirantes a ingresar a la UABC, por su destacada participación en concursos de </w:t>
      </w:r>
      <w:r w:rsidR="00025375">
        <w:rPr>
          <w:rFonts w:ascii="Arial" w:hAnsi="Arial" w:cs="Arial"/>
          <w:color w:val="000000"/>
          <w:sz w:val="24"/>
        </w:rPr>
        <w:t>estas áreas</w:t>
      </w:r>
      <w:r w:rsidR="00F67F7C" w:rsidRPr="00A30EC2">
        <w:rPr>
          <w:rFonts w:ascii="Arial" w:hAnsi="Arial" w:cs="Arial"/>
          <w:color w:val="000000"/>
          <w:sz w:val="24"/>
        </w:rPr>
        <w:t xml:space="preserve"> a nivel nacional e internacional. </w:t>
      </w:r>
      <w:r w:rsidR="00D258D9">
        <w:rPr>
          <w:rFonts w:ascii="Arial" w:hAnsi="Arial" w:cs="Arial"/>
          <w:color w:val="000000"/>
          <w:sz w:val="24"/>
        </w:rPr>
        <w:t xml:space="preserve">Cabe mencionar que </w:t>
      </w:r>
      <w:r w:rsidR="0095120B">
        <w:rPr>
          <w:rFonts w:ascii="Arial" w:hAnsi="Arial" w:cs="Arial"/>
          <w:color w:val="000000"/>
          <w:sz w:val="24"/>
        </w:rPr>
        <w:t>estas becas ya fueron asignada</w:t>
      </w:r>
      <w:r w:rsidR="00D258D9">
        <w:rPr>
          <w:rFonts w:ascii="Arial" w:hAnsi="Arial" w:cs="Arial"/>
          <w:color w:val="000000"/>
          <w:sz w:val="24"/>
        </w:rPr>
        <w:t>s.</w:t>
      </w:r>
    </w:p>
    <w:p w14:paraId="04E8B542" w14:textId="77777777" w:rsidR="00025375" w:rsidRPr="0095120B" w:rsidRDefault="00025375" w:rsidP="00F67F7C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</w:p>
    <w:p w14:paraId="70B40673" w14:textId="0D60A819" w:rsidR="00D258D9" w:rsidRPr="0095120B" w:rsidRDefault="00D258D9" w:rsidP="00F67F7C">
      <w:pPr>
        <w:shd w:val="clear" w:color="auto" w:fill="FFFFFF"/>
        <w:jc w:val="both"/>
        <w:rPr>
          <w:rFonts w:ascii="Arial" w:hAnsi="Arial" w:cs="Arial"/>
          <w:color w:val="FFFFFF" w:themeColor="background1"/>
          <w:sz w:val="24"/>
        </w:rPr>
      </w:pPr>
      <w:r>
        <w:rPr>
          <w:rFonts w:ascii="Arial" w:hAnsi="Arial" w:cs="Arial"/>
          <w:color w:val="000000"/>
          <w:sz w:val="24"/>
        </w:rPr>
        <w:t>P</w:t>
      </w:r>
      <w:r w:rsidRPr="00A30EC2">
        <w:rPr>
          <w:rFonts w:ascii="Arial" w:hAnsi="Arial" w:cs="Arial"/>
          <w:color w:val="000000"/>
          <w:sz w:val="24"/>
        </w:rPr>
        <w:t xml:space="preserve">ara conocer las especificaciones </w:t>
      </w:r>
      <w:r>
        <w:rPr>
          <w:rFonts w:ascii="Arial" w:hAnsi="Arial" w:cs="Arial"/>
          <w:color w:val="000000"/>
          <w:sz w:val="24"/>
        </w:rPr>
        <w:t>de</w:t>
      </w:r>
      <w:r w:rsidRPr="00A30EC2">
        <w:rPr>
          <w:rFonts w:ascii="Arial" w:hAnsi="Arial" w:cs="Arial"/>
          <w:color w:val="000000"/>
          <w:sz w:val="24"/>
        </w:rPr>
        <w:t xml:space="preserve"> cada tipo de beca</w:t>
      </w:r>
      <w:r>
        <w:rPr>
          <w:rFonts w:ascii="Arial" w:hAnsi="Arial" w:cs="Arial"/>
          <w:color w:val="000000"/>
          <w:sz w:val="24"/>
        </w:rPr>
        <w:t>, s</w:t>
      </w:r>
      <w:r w:rsidR="00F67F7C" w:rsidRPr="00A30EC2">
        <w:rPr>
          <w:rFonts w:ascii="Arial" w:hAnsi="Arial" w:cs="Arial"/>
          <w:color w:val="000000"/>
          <w:sz w:val="24"/>
        </w:rPr>
        <w:t>e puede consultar en la página electrónica: </w:t>
      </w:r>
      <w:hyperlink r:id="rId10" w:tgtFrame="_blank" w:history="1">
        <w:r w:rsidR="00F67F7C" w:rsidRPr="00A30EC2">
          <w:rPr>
            <w:rStyle w:val="Hipervnculo"/>
            <w:rFonts w:ascii="Arial" w:hAnsi="Arial" w:cs="Arial"/>
            <w:sz w:val="24"/>
          </w:rPr>
          <w:t>http://cgsege.uabc.mx/</w:t>
        </w:r>
      </w:hyperlink>
      <w:r w:rsidR="00F67F7C" w:rsidRPr="00A30EC2">
        <w:rPr>
          <w:rFonts w:ascii="Arial" w:hAnsi="Arial" w:cs="Arial"/>
          <w:color w:val="000000"/>
          <w:sz w:val="24"/>
        </w:rPr>
        <w:t xml:space="preserve">. </w:t>
      </w:r>
    </w:p>
    <w:p w14:paraId="4FC6E9B2" w14:textId="152717E7" w:rsidR="00EE7550" w:rsidRPr="0095120B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95120B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D73D9C" w:rsidRPr="0095120B">
        <w:rPr>
          <w:rFonts w:ascii="Arial" w:hAnsi="Arial" w:cs="Arial"/>
          <w:color w:val="FFFFFF" w:themeColor="background1"/>
          <w:sz w:val="16"/>
        </w:rPr>
        <w:t>Norma</w:t>
      </w:r>
      <w:r w:rsidR="0090101E" w:rsidRPr="0095120B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D73D9C" w:rsidRPr="0095120B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6EEBCEBD" w14:textId="1A0A5132" w:rsidR="00D5380B" w:rsidRPr="0095120B" w:rsidRDefault="005F2B47" w:rsidP="00D5380B">
      <w:pPr>
        <w:jc w:val="right"/>
        <w:rPr>
          <w:rFonts w:ascii="Arial" w:hAnsi="Arial" w:cs="Arial"/>
          <w:color w:val="FFFFFF" w:themeColor="background1"/>
          <w:sz w:val="16"/>
        </w:rPr>
      </w:pPr>
      <w:r w:rsidRPr="0095120B">
        <w:rPr>
          <w:rFonts w:ascii="Arial" w:hAnsi="Arial" w:cs="Arial"/>
          <w:color w:val="FFFFFF" w:themeColor="background1"/>
          <w:sz w:val="16"/>
        </w:rPr>
        <w:t xml:space="preserve">Fotografía: </w:t>
      </w:r>
      <w:r w:rsidR="00BF4184" w:rsidRPr="0095120B">
        <w:rPr>
          <w:rFonts w:ascii="Arial" w:hAnsi="Arial" w:cs="Arial"/>
          <w:color w:val="FFFFFF" w:themeColor="background1"/>
          <w:sz w:val="16"/>
        </w:rPr>
        <w:t>Banco de imágenes</w:t>
      </w:r>
    </w:p>
    <w:sectPr w:rsidR="00D5380B" w:rsidRPr="0095120B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EEFC3" w14:textId="77777777" w:rsidR="00A83B99" w:rsidRDefault="00A83B99">
      <w:r>
        <w:separator/>
      </w:r>
    </w:p>
  </w:endnote>
  <w:endnote w:type="continuationSeparator" w:id="0">
    <w:p w14:paraId="1A07BEF1" w14:textId="77777777" w:rsidR="00A83B99" w:rsidRDefault="00A83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6BE20" w14:textId="77777777" w:rsidR="00A83B99" w:rsidRDefault="00A83B99">
      <w:r>
        <w:rPr>
          <w:color w:val="000000"/>
        </w:rPr>
        <w:separator/>
      </w:r>
    </w:p>
  </w:footnote>
  <w:footnote w:type="continuationSeparator" w:id="0">
    <w:p w14:paraId="230F0418" w14:textId="77777777" w:rsidR="00A83B99" w:rsidRDefault="00A83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3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3B3EBF"/>
    <w:multiLevelType w:val="hybridMultilevel"/>
    <w:tmpl w:val="ABB6F6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9"/>
  </w:num>
  <w:num w:numId="4">
    <w:abstractNumId w:val="9"/>
  </w:num>
  <w:num w:numId="5">
    <w:abstractNumId w:val="18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26"/>
  </w:num>
  <w:num w:numId="11">
    <w:abstractNumId w:val="10"/>
  </w:num>
  <w:num w:numId="12">
    <w:abstractNumId w:val="5"/>
  </w:num>
  <w:num w:numId="13">
    <w:abstractNumId w:val="11"/>
  </w:num>
  <w:num w:numId="14">
    <w:abstractNumId w:val="22"/>
  </w:num>
  <w:num w:numId="15">
    <w:abstractNumId w:val="13"/>
  </w:num>
  <w:num w:numId="16">
    <w:abstractNumId w:val="28"/>
  </w:num>
  <w:num w:numId="17">
    <w:abstractNumId w:val="12"/>
  </w:num>
  <w:num w:numId="18">
    <w:abstractNumId w:val="20"/>
  </w:num>
  <w:num w:numId="19">
    <w:abstractNumId w:val="0"/>
  </w:num>
  <w:num w:numId="20">
    <w:abstractNumId w:val="17"/>
  </w:num>
  <w:num w:numId="21">
    <w:abstractNumId w:val="21"/>
  </w:num>
  <w:num w:numId="22">
    <w:abstractNumId w:val="24"/>
  </w:num>
  <w:num w:numId="23">
    <w:abstractNumId w:val="21"/>
  </w:num>
  <w:num w:numId="24">
    <w:abstractNumId w:val="14"/>
  </w:num>
  <w:num w:numId="25">
    <w:abstractNumId w:val="2"/>
  </w:num>
  <w:num w:numId="26">
    <w:abstractNumId w:val="7"/>
  </w:num>
  <w:num w:numId="27">
    <w:abstractNumId w:val="15"/>
  </w:num>
  <w:num w:numId="28">
    <w:abstractNumId w:val="25"/>
  </w:num>
  <w:num w:numId="29">
    <w:abstractNumId w:val="16"/>
  </w:num>
  <w:num w:numId="30">
    <w:abstractNumId w:val="8"/>
  </w:num>
  <w:num w:numId="31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75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966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167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42B"/>
    <w:rsid w:val="002225CC"/>
    <w:rsid w:val="0022292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6C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3C35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2EC4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40B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1D91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4EE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5F8E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00F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20B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206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0B2"/>
    <w:rsid w:val="00A3052F"/>
    <w:rsid w:val="00A30EC2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342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3B99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698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1FB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187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C19"/>
    <w:rsid w:val="00CB2E98"/>
    <w:rsid w:val="00CB2F6E"/>
    <w:rsid w:val="00CB313A"/>
    <w:rsid w:val="00CB3218"/>
    <w:rsid w:val="00CB34A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8D9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716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4C80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67F7C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5D1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3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gsege.uabc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gsege.uabc.m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0CFB5-E3C2-4709-97AA-BCBD31633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534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11</cp:revision>
  <cp:lastPrinted>2020-02-29T01:01:00Z</cp:lastPrinted>
  <dcterms:created xsi:type="dcterms:W3CDTF">2021-07-02T21:25:00Z</dcterms:created>
  <dcterms:modified xsi:type="dcterms:W3CDTF">2021-07-17T21:35:00Z</dcterms:modified>
</cp:coreProperties>
</file>