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2F104796" w:rsidR="005D7482" w:rsidRDefault="003551BA" w:rsidP="005D7482">
      <w:pPr>
        <w:jc w:val="center"/>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F82B92">
        <w:rPr>
          <w:rFonts w:ascii="Arial" w:hAnsi="Arial" w:cs="Arial"/>
          <w:b/>
          <w:sz w:val="24"/>
          <w:szCs w:val="24"/>
        </w:rPr>
        <w:t xml:space="preserve">BOLETÍN </w:t>
      </w:r>
      <w:r w:rsidR="00C87AD8" w:rsidRPr="00A00AD9">
        <w:rPr>
          <w:rFonts w:ascii="Arial" w:hAnsi="Arial" w:cs="Arial"/>
          <w:b/>
          <w:sz w:val="24"/>
          <w:szCs w:val="24"/>
        </w:rPr>
        <w:t>0</w:t>
      </w:r>
      <w:r w:rsidR="0005162D">
        <w:rPr>
          <w:rFonts w:ascii="Arial" w:hAnsi="Arial" w:cs="Arial"/>
          <w:b/>
          <w:sz w:val="24"/>
          <w:szCs w:val="24"/>
        </w:rPr>
        <w:t>2</w:t>
      </w:r>
      <w:r w:rsidR="002E271E">
        <w:rPr>
          <w:rFonts w:ascii="Arial" w:hAnsi="Arial" w:cs="Arial"/>
          <w:b/>
          <w:sz w:val="24"/>
          <w:szCs w:val="24"/>
        </w:rPr>
        <w:t>1</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BF22C40" w14:textId="77777777" w:rsidR="0005162D" w:rsidRDefault="0005162D" w:rsidP="0005162D">
      <w:pPr>
        <w:shd w:val="clear" w:color="auto" w:fill="FFFFFF"/>
        <w:rPr>
          <w:rFonts w:ascii="Arial" w:hAnsi="Arial" w:cs="Arial"/>
          <w:b/>
          <w:bCs/>
          <w:sz w:val="16"/>
          <w:szCs w:val="16"/>
        </w:rPr>
      </w:pPr>
    </w:p>
    <w:p w14:paraId="4E852F9D" w14:textId="77777777" w:rsidR="005842CA" w:rsidRDefault="005842CA" w:rsidP="0075650C">
      <w:pPr>
        <w:shd w:val="clear" w:color="auto" w:fill="FFFFFF"/>
        <w:jc w:val="center"/>
        <w:rPr>
          <w:rFonts w:ascii="Arial" w:hAnsi="Arial" w:cs="Arial"/>
          <w:b/>
          <w:bCs/>
          <w:color w:val="222222"/>
          <w:spacing w:val="-4"/>
          <w:sz w:val="34"/>
          <w:szCs w:val="34"/>
          <w:shd w:val="clear" w:color="auto" w:fill="FFFFFF"/>
        </w:rPr>
      </w:pPr>
      <w:r>
        <w:rPr>
          <w:rFonts w:ascii="Arial" w:hAnsi="Arial" w:cs="Arial"/>
          <w:b/>
          <w:bCs/>
          <w:color w:val="222222"/>
          <w:spacing w:val="-4"/>
          <w:sz w:val="34"/>
          <w:szCs w:val="34"/>
          <w:shd w:val="clear" w:color="auto" w:fill="FFFFFF"/>
        </w:rPr>
        <w:t xml:space="preserve">Reconoce </w:t>
      </w:r>
      <w:proofErr w:type="spellStart"/>
      <w:r>
        <w:rPr>
          <w:rFonts w:ascii="Arial" w:hAnsi="Arial" w:cs="Arial"/>
          <w:b/>
          <w:bCs/>
          <w:color w:val="222222"/>
          <w:spacing w:val="-4"/>
          <w:sz w:val="34"/>
          <w:szCs w:val="34"/>
          <w:shd w:val="clear" w:color="auto" w:fill="FFFFFF"/>
        </w:rPr>
        <w:t>Conacyt</w:t>
      </w:r>
      <w:proofErr w:type="spellEnd"/>
      <w:r>
        <w:rPr>
          <w:rFonts w:ascii="Arial" w:hAnsi="Arial" w:cs="Arial"/>
          <w:b/>
          <w:bCs/>
          <w:color w:val="222222"/>
          <w:spacing w:val="-4"/>
          <w:sz w:val="34"/>
          <w:szCs w:val="34"/>
          <w:shd w:val="clear" w:color="auto" w:fill="FFFFFF"/>
        </w:rPr>
        <w:t xml:space="preserve"> la calidad de cuatro posgrados de la UABC</w:t>
      </w:r>
    </w:p>
    <w:p w14:paraId="32143BCC" w14:textId="66807A51" w:rsidR="0075650C" w:rsidRPr="00252F6C" w:rsidRDefault="0075650C" w:rsidP="0075650C">
      <w:pPr>
        <w:shd w:val="clear" w:color="auto" w:fill="FFFFFF"/>
        <w:jc w:val="center"/>
        <w:rPr>
          <w:color w:val="000000"/>
          <w:sz w:val="16"/>
          <w:szCs w:val="16"/>
        </w:rPr>
      </w:pPr>
      <w:bookmarkStart w:id="0" w:name="_GoBack"/>
      <w:bookmarkEnd w:id="0"/>
      <w:r w:rsidRPr="00252F6C">
        <w:rPr>
          <w:rFonts w:ascii="Arial" w:hAnsi="Arial" w:cs="Arial"/>
          <w:color w:val="222222"/>
          <w:sz w:val="16"/>
          <w:szCs w:val="16"/>
        </w:rPr>
        <w:t> </w:t>
      </w:r>
    </w:p>
    <w:p w14:paraId="38017108" w14:textId="29AF226A" w:rsidR="004179B9" w:rsidRPr="00DB1A28" w:rsidRDefault="00B11FDB" w:rsidP="004179B9">
      <w:pPr>
        <w:pStyle w:val="Prrafodelista"/>
        <w:numPr>
          <w:ilvl w:val="0"/>
          <w:numId w:val="36"/>
        </w:numPr>
        <w:ind w:left="284" w:hanging="284"/>
        <w:jc w:val="both"/>
        <w:rPr>
          <w:rFonts w:ascii="Arial" w:hAnsi="Arial" w:cs="Arial"/>
          <w:sz w:val="20"/>
          <w:szCs w:val="24"/>
        </w:rPr>
      </w:pPr>
      <w:r w:rsidRPr="00DB1A28">
        <w:rPr>
          <w:rFonts w:ascii="Arial" w:hAnsi="Arial" w:cs="Arial"/>
          <w:sz w:val="24"/>
          <w:szCs w:val="24"/>
        </w:rPr>
        <w:t xml:space="preserve">Son dos doctorados y dos maestrías, entre ellos, la Maestría y Doctorado en </w:t>
      </w:r>
      <w:r w:rsidR="00DB1A28" w:rsidRPr="002A1BCB">
        <w:rPr>
          <w:rFonts w:ascii="Arial" w:hAnsi="Arial" w:cs="Arial"/>
          <w:sz w:val="24"/>
          <w:szCs w:val="24"/>
        </w:rPr>
        <w:t>Ciencias en Biomedicina</w:t>
      </w:r>
      <w:r w:rsidR="00DB1A28">
        <w:rPr>
          <w:rFonts w:ascii="Arial" w:hAnsi="Arial" w:cs="Arial"/>
          <w:sz w:val="24"/>
          <w:szCs w:val="24"/>
        </w:rPr>
        <w:t xml:space="preserve">, los cuales </w:t>
      </w:r>
      <w:r w:rsidR="005842CA">
        <w:rPr>
          <w:rFonts w:ascii="Arial" w:hAnsi="Arial" w:cs="Arial"/>
          <w:sz w:val="24"/>
          <w:szCs w:val="24"/>
        </w:rPr>
        <w:t>son</w:t>
      </w:r>
      <w:r w:rsidR="00DB1A28">
        <w:rPr>
          <w:rFonts w:ascii="Arial" w:hAnsi="Arial" w:cs="Arial"/>
          <w:sz w:val="24"/>
          <w:szCs w:val="24"/>
        </w:rPr>
        <w:t xml:space="preserve"> únicos en su tipo en la región noroeste del país.</w:t>
      </w:r>
    </w:p>
    <w:p w14:paraId="792DE039" w14:textId="77777777" w:rsidR="00DB1A28" w:rsidRPr="00DB1A28" w:rsidRDefault="00DB1A28" w:rsidP="00DB1A28">
      <w:pPr>
        <w:pStyle w:val="Prrafodelista"/>
        <w:ind w:left="284"/>
        <w:jc w:val="both"/>
        <w:rPr>
          <w:rFonts w:ascii="Arial" w:hAnsi="Arial" w:cs="Arial"/>
          <w:sz w:val="16"/>
          <w:szCs w:val="16"/>
        </w:rPr>
      </w:pPr>
    </w:p>
    <w:p w14:paraId="21D6F90A" w14:textId="15EAADCE" w:rsidR="00F62528" w:rsidRPr="002A1BCB" w:rsidRDefault="0005162D" w:rsidP="0005162D">
      <w:pPr>
        <w:jc w:val="both"/>
        <w:rPr>
          <w:rFonts w:ascii="Arial" w:hAnsi="Arial" w:cs="Arial"/>
          <w:sz w:val="24"/>
          <w:szCs w:val="24"/>
        </w:rPr>
      </w:pPr>
      <w:r w:rsidRPr="002A1BCB">
        <w:rPr>
          <w:rFonts w:ascii="Arial" w:hAnsi="Arial" w:cs="Arial"/>
          <w:b/>
          <w:bCs/>
          <w:spacing w:val="-2"/>
          <w:sz w:val="24"/>
          <w:szCs w:val="24"/>
        </w:rPr>
        <w:t xml:space="preserve">Mexicali, Baja California, </w:t>
      </w:r>
      <w:r w:rsidR="00FA0ED1" w:rsidRPr="002A1BCB">
        <w:rPr>
          <w:rFonts w:ascii="Arial" w:hAnsi="Arial" w:cs="Arial"/>
          <w:b/>
          <w:bCs/>
          <w:spacing w:val="-2"/>
          <w:sz w:val="24"/>
          <w:szCs w:val="24"/>
        </w:rPr>
        <w:t>jueves 12</w:t>
      </w:r>
      <w:r w:rsidRPr="002A1BCB">
        <w:rPr>
          <w:rFonts w:ascii="Arial" w:hAnsi="Arial" w:cs="Arial"/>
          <w:b/>
          <w:bCs/>
          <w:spacing w:val="-2"/>
          <w:sz w:val="24"/>
          <w:szCs w:val="24"/>
        </w:rPr>
        <w:t xml:space="preserve"> de agosto de 2021</w:t>
      </w:r>
      <w:r w:rsidRPr="002A1BCB">
        <w:rPr>
          <w:rFonts w:ascii="Arial" w:hAnsi="Arial" w:cs="Arial"/>
          <w:spacing w:val="-2"/>
          <w:sz w:val="24"/>
          <w:szCs w:val="24"/>
        </w:rPr>
        <w:t>.-</w:t>
      </w:r>
      <w:r w:rsidR="00F62528" w:rsidRPr="002A1BCB">
        <w:rPr>
          <w:rFonts w:ascii="Arial" w:hAnsi="Arial" w:cs="Arial"/>
          <w:spacing w:val="-2"/>
          <w:sz w:val="24"/>
          <w:szCs w:val="24"/>
        </w:rPr>
        <w:t xml:space="preserve"> </w:t>
      </w:r>
      <w:r w:rsidR="00F62528" w:rsidRPr="002A1BCB">
        <w:rPr>
          <w:rFonts w:ascii="Arial" w:hAnsi="Arial" w:cs="Arial"/>
          <w:sz w:val="24"/>
          <w:szCs w:val="24"/>
        </w:rPr>
        <w:t>Cuatro programas de posgrados de la Universidad Autónoma de Baja California (UABC) fueron evaluados satisfactoriamente tras participar en la convocatoria de Evaluación de Programas de Posgrado de Nuevo Ingreso 2021, emitida en marzo pasado por el Consejo Nacional de Ciencia y Tecnología (</w:t>
      </w:r>
      <w:proofErr w:type="spellStart"/>
      <w:r w:rsidR="00F62528" w:rsidRPr="002A1BCB">
        <w:rPr>
          <w:rFonts w:ascii="Arial" w:hAnsi="Arial" w:cs="Arial"/>
          <w:sz w:val="24"/>
          <w:szCs w:val="24"/>
        </w:rPr>
        <w:t>Conacyt</w:t>
      </w:r>
      <w:proofErr w:type="spellEnd"/>
      <w:r w:rsidR="00F62528" w:rsidRPr="002A1BCB">
        <w:rPr>
          <w:rFonts w:ascii="Arial" w:hAnsi="Arial" w:cs="Arial"/>
          <w:sz w:val="24"/>
          <w:szCs w:val="24"/>
        </w:rPr>
        <w:t>).</w:t>
      </w:r>
    </w:p>
    <w:p w14:paraId="4DE4C477" w14:textId="5C51E2C5" w:rsidR="00F62528" w:rsidRPr="002A1BCB" w:rsidRDefault="00F62528" w:rsidP="0005162D">
      <w:pPr>
        <w:jc w:val="both"/>
        <w:rPr>
          <w:rFonts w:ascii="Arial" w:hAnsi="Arial" w:cs="Arial"/>
          <w:sz w:val="16"/>
          <w:szCs w:val="16"/>
        </w:rPr>
      </w:pPr>
    </w:p>
    <w:p w14:paraId="4C757BBA" w14:textId="1F090C03" w:rsidR="00F62528" w:rsidRPr="002A1BCB" w:rsidRDefault="00F62528" w:rsidP="0005162D">
      <w:pPr>
        <w:jc w:val="both"/>
        <w:rPr>
          <w:rFonts w:ascii="Arial" w:hAnsi="Arial" w:cs="Arial"/>
          <w:sz w:val="24"/>
          <w:szCs w:val="24"/>
        </w:rPr>
      </w:pPr>
      <w:r w:rsidRPr="002A1BCB">
        <w:rPr>
          <w:rFonts w:ascii="Arial" w:hAnsi="Arial" w:cs="Arial"/>
          <w:sz w:val="24"/>
          <w:szCs w:val="24"/>
        </w:rPr>
        <w:t>De los cuatro programas de posgrado evaluados satisfactoriamente, tres corresponden al campus Mex</w:t>
      </w:r>
      <w:r w:rsidR="002A26D1" w:rsidRPr="002A1BCB">
        <w:rPr>
          <w:rFonts w:ascii="Arial" w:hAnsi="Arial" w:cs="Arial"/>
          <w:sz w:val="24"/>
          <w:szCs w:val="24"/>
        </w:rPr>
        <w:t>icali,</w:t>
      </w:r>
      <w:r w:rsidRPr="002A1BCB">
        <w:rPr>
          <w:rFonts w:ascii="Arial" w:hAnsi="Arial" w:cs="Arial"/>
          <w:sz w:val="24"/>
          <w:szCs w:val="24"/>
        </w:rPr>
        <w:t xml:space="preserve"> Doctorado en Biomedicina, Maestría en Biomedicina y Maestría en Ciencias Clínicas Odontológicas, mientras que el cuarto, el Doctorado en Derecho Procesal Constitucional y Derechos Humanos, tiene sede en el campus Tijuana.</w:t>
      </w:r>
    </w:p>
    <w:p w14:paraId="6743819E" w14:textId="77777777" w:rsidR="002E271E" w:rsidRPr="002A1BCB" w:rsidRDefault="002E271E" w:rsidP="0005162D">
      <w:pPr>
        <w:jc w:val="both"/>
        <w:rPr>
          <w:rFonts w:ascii="Arial" w:hAnsi="Arial" w:cs="Arial"/>
          <w:sz w:val="16"/>
          <w:szCs w:val="16"/>
        </w:rPr>
      </w:pPr>
    </w:p>
    <w:p w14:paraId="4C44F744" w14:textId="2EF9D81C" w:rsidR="0005162D" w:rsidRPr="002A1BCB" w:rsidRDefault="0005162D" w:rsidP="0005162D">
      <w:pPr>
        <w:jc w:val="both"/>
        <w:rPr>
          <w:rFonts w:ascii="Arial" w:hAnsi="Arial" w:cs="Arial"/>
          <w:sz w:val="24"/>
          <w:szCs w:val="24"/>
        </w:rPr>
      </w:pPr>
      <w:r w:rsidRPr="002A1BCB">
        <w:rPr>
          <w:rFonts w:ascii="Arial" w:hAnsi="Arial" w:cs="Arial"/>
          <w:sz w:val="24"/>
          <w:szCs w:val="24"/>
        </w:rPr>
        <w:t xml:space="preserve">El </w:t>
      </w:r>
      <w:r w:rsidR="00F62528" w:rsidRPr="002A1BCB">
        <w:rPr>
          <w:rFonts w:ascii="Arial" w:hAnsi="Arial" w:cs="Arial"/>
          <w:sz w:val="24"/>
          <w:szCs w:val="24"/>
        </w:rPr>
        <w:t>doc</w:t>
      </w:r>
      <w:r w:rsidR="00F62528" w:rsidRPr="002A1BCB">
        <w:rPr>
          <w:rFonts w:ascii="Arial" w:hAnsi="Arial" w:cs="Arial"/>
          <w:spacing w:val="-2"/>
          <w:sz w:val="24"/>
          <w:szCs w:val="24"/>
        </w:rPr>
        <w:t>tor Juan Antonio Meza Fregoso, jefe del Departamento de Posgrado dependiente de la Coordinación General de Investigación y Posgrado</w:t>
      </w:r>
      <w:r w:rsidR="0071578E" w:rsidRPr="002A1BCB">
        <w:rPr>
          <w:rFonts w:ascii="Arial" w:hAnsi="Arial" w:cs="Arial"/>
          <w:spacing w:val="-2"/>
          <w:sz w:val="24"/>
          <w:szCs w:val="24"/>
        </w:rPr>
        <w:t xml:space="preserve"> (CGIP)</w:t>
      </w:r>
      <w:r w:rsidR="00F62528" w:rsidRPr="002A1BCB">
        <w:rPr>
          <w:rFonts w:ascii="Arial" w:hAnsi="Arial" w:cs="Arial"/>
          <w:spacing w:val="-2"/>
          <w:sz w:val="24"/>
          <w:szCs w:val="24"/>
        </w:rPr>
        <w:t xml:space="preserve">, mencionó que el </w:t>
      </w:r>
      <w:r w:rsidRPr="002A1BCB">
        <w:rPr>
          <w:rFonts w:ascii="Arial" w:hAnsi="Arial" w:cs="Arial"/>
          <w:spacing w:val="-2"/>
          <w:sz w:val="24"/>
          <w:szCs w:val="24"/>
        </w:rPr>
        <w:t xml:space="preserve">objetivo de esta </w:t>
      </w:r>
      <w:r w:rsidR="00F62528" w:rsidRPr="002A1BCB">
        <w:rPr>
          <w:rFonts w:ascii="Arial" w:hAnsi="Arial" w:cs="Arial"/>
          <w:spacing w:val="-2"/>
          <w:sz w:val="24"/>
          <w:szCs w:val="24"/>
        </w:rPr>
        <w:t>c</w:t>
      </w:r>
      <w:r w:rsidRPr="002A1BCB">
        <w:rPr>
          <w:rFonts w:ascii="Arial" w:hAnsi="Arial" w:cs="Arial"/>
          <w:spacing w:val="-2"/>
          <w:sz w:val="24"/>
          <w:szCs w:val="24"/>
        </w:rPr>
        <w:t xml:space="preserve">onvocatoria </w:t>
      </w:r>
      <w:r w:rsidR="00F62528" w:rsidRPr="002A1BCB">
        <w:rPr>
          <w:rFonts w:ascii="Arial" w:hAnsi="Arial" w:cs="Arial"/>
          <w:spacing w:val="-2"/>
          <w:sz w:val="24"/>
          <w:szCs w:val="24"/>
        </w:rPr>
        <w:t xml:space="preserve">emitida por el </w:t>
      </w:r>
      <w:proofErr w:type="spellStart"/>
      <w:r w:rsidR="00F62528" w:rsidRPr="002A1BCB">
        <w:rPr>
          <w:rFonts w:ascii="Arial" w:hAnsi="Arial" w:cs="Arial"/>
          <w:spacing w:val="-2"/>
          <w:sz w:val="24"/>
          <w:szCs w:val="24"/>
        </w:rPr>
        <w:t>Conacyt</w:t>
      </w:r>
      <w:proofErr w:type="spellEnd"/>
      <w:r w:rsidR="00F62528" w:rsidRPr="002A1BCB">
        <w:rPr>
          <w:rFonts w:ascii="Arial" w:hAnsi="Arial" w:cs="Arial"/>
          <w:spacing w:val="-2"/>
          <w:sz w:val="24"/>
          <w:szCs w:val="24"/>
        </w:rPr>
        <w:t xml:space="preserve"> es el r</w:t>
      </w:r>
      <w:r w:rsidRPr="002A1BCB">
        <w:rPr>
          <w:rFonts w:ascii="Arial" w:hAnsi="Arial" w:cs="Arial"/>
          <w:spacing w:val="-2"/>
          <w:sz w:val="24"/>
          <w:szCs w:val="24"/>
        </w:rPr>
        <w:t xml:space="preserve">econocimiento a los programas de posgrado de las </w:t>
      </w:r>
      <w:r w:rsidR="006579BB" w:rsidRPr="002A1BCB">
        <w:rPr>
          <w:rFonts w:ascii="Arial" w:hAnsi="Arial" w:cs="Arial"/>
          <w:spacing w:val="-2"/>
          <w:sz w:val="24"/>
          <w:szCs w:val="24"/>
        </w:rPr>
        <w:t>instituciones de educación superior y centros de investigación</w:t>
      </w:r>
      <w:r w:rsidRPr="002A1BCB">
        <w:rPr>
          <w:rFonts w:ascii="Arial" w:hAnsi="Arial" w:cs="Arial"/>
          <w:spacing w:val="-2"/>
          <w:sz w:val="24"/>
          <w:szCs w:val="24"/>
        </w:rPr>
        <w:t xml:space="preserve"> que den sustento al fortalecimiento de las capacidades científicas, humanísticas, tecnológicas y de innovación del país</w:t>
      </w:r>
      <w:r w:rsidR="000E4223" w:rsidRPr="002A1BCB">
        <w:rPr>
          <w:rFonts w:ascii="Arial" w:hAnsi="Arial" w:cs="Arial"/>
          <w:spacing w:val="-2"/>
          <w:sz w:val="24"/>
          <w:szCs w:val="24"/>
        </w:rPr>
        <w:t>.</w:t>
      </w:r>
      <w:r w:rsidR="002A26D1" w:rsidRPr="002A1BCB">
        <w:rPr>
          <w:rFonts w:ascii="Arial" w:hAnsi="Arial" w:cs="Arial"/>
          <w:spacing w:val="-2"/>
          <w:sz w:val="24"/>
          <w:szCs w:val="24"/>
        </w:rPr>
        <w:t xml:space="preserve"> Además, </w:t>
      </w:r>
      <w:r w:rsidRPr="002A1BCB">
        <w:rPr>
          <w:rFonts w:ascii="Arial" w:hAnsi="Arial" w:cs="Arial"/>
          <w:sz w:val="24"/>
          <w:szCs w:val="24"/>
        </w:rPr>
        <w:t>promover la colaboración, la articulación social y la cooperación interinstitucional e internacion</w:t>
      </w:r>
      <w:r w:rsidR="002A26D1" w:rsidRPr="002A1BCB">
        <w:rPr>
          <w:rFonts w:ascii="Arial" w:hAnsi="Arial" w:cs="Arial"/>
          <w:sz w:val="24"/>
          <w:szCs w:val="24"/>
        </w:rPr>
        <w:t>al de los posgrados nacionales.</w:t>
      </w:r>
    </w:p>
    <w:p w14:paraId="47A30137" w14:textId="77777777" w:rsidR="002E271E" w:rsidRPr="002A1BCB" w:rsidRDefault="002E271E" w:rsidP="0005162D">
      <w:pPr>
        <w:jc w:val="both"/>
        <w:rPr>
          <w:rFonts w:ascii="Arial" w:hAnsi="Arial" w:cs="Arial"/>
          <w:sz w:val="16"/>
          <w:szCs w:val="16"/>
        </w:rPr>
      </w:pPr>
    </w:p>
    <w:p w14:paraId="75772067" w14:textId="62C4A79A" w:rsidR="0005162D" w:rsidRPr="002A1BCB" w:rsidRDefault="002A26D1" w:rsidP="0005162D">
      <w:pPr>
        <w:jc w:val="both"/>
        <w:rPr>
          <w:rFonts w:ascii="Arial" w:hAnsi="Arial" w:cs="Arial"/>
          <w:b/>
          <w:sz w:val="24"/>
          <w:szCs w:val="24"/>
        </w:rPr>
      </w:pPr>
      <w:r w:rsidRPr="002A1BCB">
        <w:rPr>
          <w:rFonts w:ascii="Arial" w:hAnsi="Arial" w:cs="Arial"/>
          <w:b/>
          <w:sz w:val="24"/>
          <w:szCs w:val="24"/>
        </w:rPr>
        <w:t>Programas de posgrado</w:t>
      </w:r>
    </w:p>
    <w:p w14:paraId="1403FBF0" w14:textId="77777777" w:rsidR="002A26D1" w:rsidRPr="002A1BCB" w:rsidRDefault="0005162D" w:rsidP="0005162D">
      <w:pPr>
        <w:jc w:val="both"/>
        <w:rPr>
          <w:rFonts w:ascii="Arial" w:hAnsi="Arial" w:cs="Arial"/>
          <w:sz w:val="24"/>
          <w:szCs w:val="24"/>
        </w:rPr>
      </w:pPr>
      <w:r w:rsidRPr="002A1BCB">
        <w:rPr>
          <w:rFonts w:ascii="Arial" w:hAnsi="Arial" w:cs="Arial"/>
          <w:sz w:val="24"/>
          <w:szCs w:val="24"/>
        </w:rPr>
        <w:t>El programa de Maestría en Ciencias Clínicas Odontológicas</w:t>
      </w:r>
      <w:r w:rsidR="002A26D1" w:rsidRPr="002A1BCB">
        <w:rPr>
          <w:rFonts w:ascii="Arial" w:hAnsi="Arial" w:cs="Arial"/>
          <w:sz w:val="24"/>
          <w:szCs w:val="24"/>
        </w:rPr>
        <w:t xml:space="preserve">, que ofrece la </w:t>
      </w:r>
      <w:r w:rsidR="002A26D1" w:rsidRPr="002A1BCB">
        <w:rPr>
          <w:rFonts w:ascii="Arial" w:hAnsi="Arial" w:cs="Arial"/>
          <w:sz w:val="24"/>
          <w:szCs w:val="24"/>
        </w:rPr>
        <w:t>Facultad de Odontología Mexicali</w:t>
      </w:r>
      <w:r w:rsidR="002A26D1" w:rsidRPr="002A1BCB">
        <w:rPr>
          <w:rFonts w:ascii="Arial" w:hAnsi="Arial" w:cs="Arial"/>
          <w:sz w:val="24"/>
          <w:szCs w:val="24"/>
        </w:rPr>
        <w:t xml:space="preserve">, </w:t>
      </w:r>
      <w:r w:rsidRPr="002A1BCB">
        <w:rPr>
          <w:rFonts w:ascii="Arial" w:hAnsi="Arial" w:cs="Arial"/>
          <w:sz w:val="24"/>
          <w:szCs w:val="24"/>
        </w:rPr>
        <w:t>tiene como objetivo formar recursos humanos competentes para diagnosticar problemas de salud bucal, proponer soluciones integrales y categorizar los resultados a través de proyectos de investigación propios de la ciencia odontológica</w:t>
      </w:r>
      <w:r w:rsidR="002A26D1" w:rsidRPr="002A1BCB">
        <w:rPr>
          <w:rFonts w:ascii="Arial" w:hAnsi="Arial" w:cs="Arial"/>
          <w:sz w:val="24"/>
          <w:szCs w:val="24"/>
        </w:rPr>
        <w:t>.</w:t>
      </w:r>
    </w:p>
    <w:p w14:paraId="0E73F4E2" w14:textId="77777777" w:rsidR="002E271E" w:rsidRPr="002A1BCB" w:rsidRDefault="002E271E" w:rsidP="0005162D">
      <w:pPr>
        <w:jc w:val="both"/>
        <w:rPr>
          <w:rFonts w:ascii="Arial" w:hAnsi="Arial" w:cs="Arial"/>
          <w:sz w:val="16"/>
          <w:szCs w:val="16"/>
        </w:rPr>
      </w:pPr>
    </w:p>
    <w:p w14:paraId="0745316E" w14:textId="77777777" w:rsidR="005355CF" w:rsidRPr="002A1BCB" w:rsidRDefault="0005162D" w:rsidP="0005162D">
      <w:pPr>
        <w:jc w:val="both"/>
        <w:rPr>
          <w:rFonts w:ascii="Arial" w:hAnsi="Arial" w:cs="Arial"/>
          <w:sz w:val="24"/>
          <w:szCs w:val="24"/>
        </w:rPr>
      </w:pPr>
      <w:r w:rsidRPr="002A1BCB">
        <w:rPr>
          <w:rFonts w:ascii="Arial" w:hAnsi="Arial" w:cs="Arial"/>
          <w:sz w:val="24"/>
          <w:szCs w:val="24"/>
        </w:rPr>
        <w:t>Teniendo en cu</w:t>
      </w:r>
      <w:r w:rsidR="002A26D1" w:rsidRPr="002A1BCB">
        <w:rPr>
          <w:rFonts w:ascii="Arial" w:hAnsi="Arial" w:cs="Arial"/>
          <w:sz w:val="24"/>
          <w:szCs w:val="24"/>
        </w:rPr>
        <w:t>enta su orientación profesional</w:t>
      </w:r>
      <w:r w:rsidRPr="002A1BCB">
        <w:rPr>
          <w:rFonts w:ascii="Arial" w:hAnsi="Arial" w:cs="Arial"/>
          <w:sz w:val="24"/>
          <w:szCs w:val="24"/>
        </w:rPr>
        <w:t xml:space="preserve"> escolarizado, organiza la formación semestral del alumno en periodos presenciales cortos y un seguimiento</w:t>
      </w:r>
      <w:r w:rsidR="005355CF" w:rsidRPr="002A1BCB">
        <w:rPr>
          <w:rFonts w:ascii="Arial" w:hAnsi="Arial" w:cs="Arial"/>
          <w:sz w:val="24"/>
          <w:szCs w:val="24"/>
        </w:rPr>
        <w:t xml:space="preserve"> multidisciplinario a distancia con la finalidad de que puedan </w:t>
      </w:r>
      <w:r w:rsidRPr="002A1BCB">
        <w:rPr>
          <w:rFonts w:ascii="Arial" w:hAnsi="Arial" w:cs="Arial"/>
          <w:sz w:val="24"/>
          <w:szCs w:val="24"/>
        </w:rPr>
        <w:t>desarrollar competencias administrativas para la gestión de proyectos de</w:t>
      </w:r>
      <w:r w:rsidR="002A26D1" w:rsidRPr="002A1BCB">
        <w:rPr>
          <w:rFonts w:ascii="Arial" w:hAnsi="Arial" w:cs="Arial"/>
          <w:sz w:val="24"/>
          <w:szCs w:val="24"/>
        </w:rPr>
        <w:t xml:space="preserve"> </w:t>
      </w:r>
      <w:r w:rsidRPr="002A1BCB">
        <w:rPr>
          <w:rFonts w:ascii="Arial" w:hAnsi="Arial" w:cs="Arial"/>
          <w:sz w:val="24"/>
          <w:szCs w:val="24"/>
        </w:rPr>
        <w:t xml:space="preserve">investigación </w:t>
      </w:r>
      <w:r w:rsidR="002A26D1" w:rsidRPr="002A1BCB">
        <w:rPr>
          <w:rFonts w:ascii="Arial" w:hAnsi="Arial" w:cs="Arial"/>
          <w:sz w:val="24"/>
          <w:szCs w:val="24"/>
        </w:rPr>
        <w:t>en el área clínica odontológica</w:t>
      </w:r>
      <w:r w:rsidR="005355CF" w:rsidRPr="002A1BCB">
        <w:rPr>
          <w:rFonts w:ascii="Arial" w:hAnsi="Arial" w:cs="Arial"/>
          <w:sz w:val="24"/>
          <w:szCs w:val="24"/>
        </w:rPr>
        <w:t>.</w:t>
      </w:r>
    </w:p>
    <w:p w14:paraId="682099A3" w14:textId="77777777" w:rsidR="002E271E" w:rsidRPr="002A1BCB" w:rsidRDefault="002E271E" w:rsidP="0005162D">
      <w:pPr>
        <w:jc w:val="both"/>
        <w:rPr>
          <w:rFonts w:ascii="Arial" w:hAnsi="Arial" w:cs="Arial"/>
          <w:sz w:val="16"/>
          <w:szCs w:val="16"/>
        </w:rPr>
      </w:pPr>
    </w:p>
    <w:p w14:paraId="61931819" w14:textId="7B32C7D5" w:rsidR="0005162D" w:rsidRPr="002A1BCB" w:rsidRDefault="00A84BCC" w:rsidP="0005162D">
      <w:pPr>
        <w:jc w:val="both"/>
        <w:rPr>
          <w:rFonts w:ascii="Arial" w:hAnsi="Arial" w:cs="Arial"/>
          <w:sz w:val="24"/>
          <w:szCs w:val="24"/>
        </w:rPr>
      </w:pPr>
      <w:r w:rsidRPr="002A1BCB">
        <w:rPr>
          <w:rFonts w:ascii="Arial" w:hAnsi="Arial" w:cs="Arial"/>
          <w:sz w:val="24"/>
          <w:szCs w:val="24"/>
        </w:rPr>
        <w:t>Respecto a la</w:t>
      </w:r>
      <w:r w:rsidR="0005162D" w:rsidRPr="002A1BCB">
        <w:rPr>
          <w:rFonts w:ascii="Arial" w:hAnsi="Arial" w:cs="Arial"/>
          <w:sz w:val="24"/>
          <w:szCs w:val="24"/>
        </w:rPr>
        <w:t xml:space="preserve"> Maestría y </w:t>
      </w:r>
      <w:r w:rsidRPr="002A1BCB">
        <w:rPr>
          <w:rFonts w:ascii="Arial" w:hAnsi="Arial" w:cs="Arial"/>
          <w:sz w:val="24"/>
          <w:szCs w:val="24"/>
        </w:rPr>
        <w:t xml:space="preserve">el </w:t>
      </w:r>
      <w:r w:rsidR="0005162D" w:rsidRPr="002A1BCB">
        <w:rPr>
          <w:rFonts w:ascii="Arial" w:hAnsi="Arial" w:cs="Arial"/>
          <w:sz w:val="24"/>
          <w:szCs w:val="24"/>
        </w:rPr>
        <w:t>Doctorado en Ciencias en Biomedicina (</w:t>
      </w:r>
      <w:proofErr w:type="spellStart"/>
      <w:r w:rsidR="0005162D" w:rsidRPr="002A1BCB">
        <w:rPr>
          <w:rFonts w:ascii="Arial" w:hAnsi="Arial" w:cs="Arial"/>
          <w:sz w:val="24"/>
          <w:szCs w:val="24"/>
        </w:rPr>
        <w:t>MyDCB</w:t>
      </w:r>
      <w:proofErr w:type="spellEnd"/>
      <w:r w:rsidR="0005162D" w:rsidRPr="002A1BCB">
        <w:rPr>
          <w:rFonts w:ascii="Arial" w:hAnsi="Arial" w:cs="Arial"/>
          <w:sz w:val="24"/>
          <w:szCs w:val="24"/>
        </w:rPr>
        <w:t>) nace</w:t>
      </w:r>
      <w:r w:rsidRPr="002A1BCB">
        <w:rPr>
          <w:rFonts w:ascii="Arial" w:hAnsi="Arial" w:cs="Arial"/>
          <w:sz w:val="24"/>
          <w:szCs w:val="24"/>
        </w:rPr>
        <w:t>n</w:t>
      </w:r>
      <w:r w:rsidR="0005162D" w:rsidRPr="002A1BCB">
        <w:rPr>
          <w:rFonts w:ascii="Arial" w:hAnsi="Arial" w:cs="Arial"/>
          <w:sz w:val="24"/>
          <w:szCs w:val="24"/>
        </w:rPr>
        <w:t xml:space="preserve"> </w:t>
      </w:r>
      <w:r w:rsidR="004F3924" w:rsidRPr="002A1BCB">
        <w:rPr>
          <w:rFonts w:ascii="Arial" w:hAnsi="Arial" w:cs="Arial"/>
          <w:sz w:val="24"/>
          <w:szCs w:val="24"/>
        </w:rPr>
        <w:t>en</w:t>
      </w:r>
      <w:r w:rsidR="0005162D" w:rsidRPr="002A1BCB">
        <w:rPr>
          <w:rFonts w:ascii="Arial" w:hAnsi="Arial" w:cs="Arial"/>
          <w:sz w:val="24"/>
          <w:szCs w:val="24"/>
        </w:rPr>
        <w:t xml:space="preserve"> la Facultad de Medicina Mexicali,</w:t>
      </w:r>
      <w:r w:rsidR="004F3924" w:rsidRPr="002A1BCB">
        <w:rPr>
          <w:rFonts w:ascii="Arial" w:hAnsi="Arial" w:cs="Arial"/>
          <w:sz w:val="24"/>
          <w:szCs w:val="24"/>
        </w:rPr>
        <w:t xml:space="preserve"> </w:t>
      </w:r>
      <w:r w:rsidR="0005162D" w:rsidRPr="002A1BCB">
        <w:rPr>
          <w:rFonts w:ascii="Arial" w:hAnsi="Arial" w:cs="Arial"/>
          <w:sz w:val="24"/>
          <w:szCs w:val="24"/>
        </w:rPr>
        <w:t>donde se desarrollan dos líneas de generación y aplicación del conocimiento</w:t>
      </w:r>
      <w:r w:rsidR="004179B9">
        <w:rPr>
          <w:rFonts w:ascii="Arial" w:hAnsi="Arial" w:cs="Arial"/>
          <w:sz w:val="24"/>
          <w:szCs w:val="24"/>
        </w:rPr>
        <w:t>,</w:t>
      </w:r>
      <w:r w:rsidR="0005162D" w:rsidRPr="002A1BCB">
        <w:rPr>
          <w:rFonts w:ascii="Arial" w:hAnsi="Arial" w:cs="Arial"/>
          <w:sz w:val="24"/>
          <w:szCs w:val="24"/>
        </w:rPr>
        <w:t xml:space="preserve"> encaminadas al estudio de la Biomedicina Molecular y Medicina </w:t>
      </w:r>
      <w:proofErr w:type="spellStart"/>
      <w:r w:rsidR="0005162D" w:rsidRPr="002A1BCB">
        <w:rPr>
          <w:rFonts w:ascii="Arial" w:hAnsi="Arial" w:cs="Arial"/>
          <w:sz w:val="24"/>
          <w:szCs w:val="24"/>
        </w:rPr>
        <w:t>Traslacional</w:t>
      </w:r>
      <w:proofErr w:type="spellEnd"/>
      <w:r w:rsidR="0005162D" w:rsidRPr="002A1BCB">
        <w:rPr>
          <w:rFonts w:ascii="Arial" w:hAnsi="Arial" w:cs="Arial"/>
          <w:sz w:val="24"/>
          <w:szCs w:val="24"/>
        </w:rPr>
        <w:t>, así como Nutrición y Medicina Preventiva. Se trata de programa</w:t>
      </w:r>
      <w:r w:rsidR="00DB1A28">
        <w:rPr>
          <w:rFonts w:ascii="Arial" w:hAnsi="Arial" w:cs="Arial"/>
          <w:sz w:val="24"/>
          <w:szCs w:val="24"/>
        </w:rPr>
        <w:t>s</w:t>
      </w:r>
      <w:r w:rsidR="0005162D" w:rsidRPr="002A1BCB">
        <w:rPr>
          <w:rFonts w:ascii="Arial" w:hAnsi="Arial" w:cs="Arial"/>
          <w:sz w:val="24"/>
          <w:szCs w:val="24"/>
        </w:rPr>
        <w:t xml:space="preserve"> orientado</w:t>
      </w:r>
      <w:r w:rsidR="00DB1A28">
        <w:rPr>
          <w:rFonts w:ascii="Arial" w:hAnsi="Arial" w:cs="Arial"/>
          <w:sz w:val="24"/>
          <w:szCs w:val="24"/>
        </w:rPr>
        <w:t>s</w:t>
      </w:r>
      <w:r w:rsidR="0005162D" w:rsidRPr="002A1BCB">
        <w:rPr>
          <w:rFonts w:ascii="Arial" w:hAnsi="Arial" w:cs="Arial"/>
          <w:sz w:val="24"/>
          <w:szCs w:val="24"/>
        </w:rPr>
        <w:t xml:space="preserve"> a la investigación</w:t>
      </w:r>
      <w:r w:rsidR="006C04C0" w:rsidRPr="002A1BCB">
        <w:rPr>
          <w:rFonts w:ascii="Arial" w:hAnsi="Arial" w:cs="Arial"/>
          <w:sz w:val="24"/>
          <w:szCs w:val="24"/>
        </w:rPr>
        <w:t xml:space="preserve"> y </w:t>
      </w:r>
      <w:r w:rsidR="00DB1A28">
        <w:rPr>
          <w:rFonts w:ascii="Arial" w:hAnsi="Arial" w:cs="Arial"/>
          <w:sz w:val="24"/>
          <w:szCs w:val="24"/>
        </w:rPr>
        <w:t>son</w:t>
      </w:r>
      <w:r w:rsidR="005355CF" w:rsidRPr="002A1BCB">
        <w:rPr>
          <w:rFonts w:ascii="Arial" w:hAnsi="Arial" w:cs="Arial"/>
          <w:sz w:val="24"/>
          <w:szCs w:val="24"/>
        </w:rPr>
        <w:t xml:space="preserve"> único</w:t>
      </w:r>
      <w:r w:rsidR="00DB1A28">
        <w:rPr>
          <w:rFonts w:ascii="Arial" w:hAnsi="Arial" w:cs="Arial"/>
          <w:sz w:val="24"/>
          <w:szCs w:val="24"/>
        </w:rPr>
        <w:t>s</w:t>
      </w:r>
      <w:r w:rsidR="005355CF" w:rsidRPr="002A1BCB">
        <w:rPr>
          <w:rFonts w:ascii="Arial" w:hAnsi="Arial" w:cs="Arial"/>
          <w:sz w:val="24"/>
          <w:szCs w:val="24"/>
        </w:rPr>
        <w:t xml:space="preserve"> </w:t>
      </w:r>
      <w:r w:rsidR="00DB1A28">
        <w:rPr>
          <w:rFonts w:ascii="Arial" w:hAnsi="Arial" w:cs="Arial"/>
          <w:sz w:val="24"/>
          <w:szCs w:val="24"/>
        </w:rPr>
        <w:t xml:space="preserve">en su tipo </w:t>
      </w:r>
      <w:r w:rsidR="005355CF" w:rsidRPr="002A1BCB">
        <w:rPr>
          <w:rFonts w:ascii="Arial" w:hAnsi="Arial" w:cs="Arial"/>
          <w:sz w:val="24"/>
          <w:szCs w:val="24"/>
        </w:rPr>
        <w:t>en la región n</w:t>
      </w:r>
      <w:r w:rsidR="0005162D" w:rsidRPr="002A1BCB">
        <w:rPr>
          <w:rFonts w:ascii="Arial" w:hAnsi="Arial" w:cs="Arial"/>
          <w:sz w:val="24"/>
          <w:szCs w:val="24"/>
        </w:rPr>
        <w:t>oroeste del país</w:t>
      </w:r>
      <w:r w:rsidR="006C04C0" w:rsidRPr="002A1BCB">
        <w:rPr>
          <w:rFonts w:ascii="Arial" w:hAnsi="Arial" w:cs="Arial"/>
          <w:sz w:val="24"/>
          <w:szCs w:val="24"/>
        </w:rPr>
        <w:t>,</w:t>
      </w:r>
      <w:r w:rsidR="0005162D" w:rsidRPr="002A1BCB">
        <w:rPr>
          <w:rFonts w:ascii="Arial" w:hAnsi="Arial" w:cs="Arial"/>
          <w:sz w:val="24"/>
          <w:szCs w:val="24"/>
        </w:rPr>
        <w:t xml:space="preserve"> </w:t>
      </w:r>
      <w:r w:rsidR="00DB1A28">
        <w:rPr>
          <w:rFonts w:ascii="Arial" w:hAnsi="Arial" w:cs="Arial"/>
          <w:sz w:val="24"/>
          <w:szCs w:val="24"/>
        </w:rPr>
        <w:t>los</w:t>
      </w:r>
      <w:r w:rsidR="006C04C0" w:rsidRPr="002A1BCB">
        <w:rPr>
          <w:rFonts w:ascii="Arial" w:hAnsi="Arial" w:cs="Arial"/>
          <w:sz w:val="24"/>
          <w:szCs w:val="24"/>
        </w:rPr>
        <w:t xml:space="preserve"> cual</w:t>
      </w:r>
      <w:r w:rsidR="00DB1A28">
        <w:rPr>
          <w:rFonts w:ascii="Arial" w:hAnsi="Arial" w:cs="Arial"/>
          <w:sz w:val="24"/>
          <w:szCs w:val="24"/>
        </w:rPr>
        <w:t>es</w:t>
      </w:r>
      <w:r w:rsidR="0005162D" w:rsidRPr="002A1BCB">
        <w:rPr>
          <w:rFonts w:ascii="Arial" w:hAnsi="Arial" w:cs="Arial"/>
          <w:sz w:val="24"/>
          <w:szCs w:val="24"/>
        </w:rPr>
        <w:t xml:space="preserve"> busca</w:t>
      </w:r>
      <w:r w:rsidR="00DB1A28">
        <w:rPr>
          <w:rFonts w:ascii="Arial" w:hAnsi="Arial" w:cs="Arial"/>
          <w:sz w:val="24"/>
          <w:szCs w:val="24"/>
        </w:rPr>
        <w:t>n</w:t>
      </w:r>
      <w:r w:rsidR="0005162D" w:rsidRPr="002A1BCB">
        <w:rPr>
          <w:rFonts w:ascii="Arial" w:hAnsi="Arial" w:cs="Arial"/>
          <w:sz w:val="24"/>
          <w:szCs w:val="24"/>
        </w:rPr>
        <w:t xml:space="preserve"> el desarrollo de investigación de frontera y la preparación de recursos humanos de alto nivel</w:t>
      </w:r>
      <w:r w:rsidR="00DB1A28">
        <w:rPr>
          <w:rFonts w:ascii="Arial" w:hAnsi="Arial" w:cs="Arial"/>
          <w:sz w:val="24"/>
          <w:szCs w:val="24"/>
        </w:rPr>
        <w:t>.</w:t>
      </w:r>
      <w:r w:rsidR="0005162D" w:rsidRPr="002A1BCB">
        <w:rPr>
          <w:rFonts w:ascii="Arial" w:hAnsi="Arial" w:cs="Arial"/>
          <w:sz w:val="24"/>
          <w:szCs w:val="24"/>
        </w:rPr>
        <w:t xml:space="preserve"> </w:t>
      </w:r>
    </w:p>
    <w:p w14:paraId="547814B4" w14:textId="77777777" w:rsidR="002E271E" w:rsidRPr="002A1BCB" w:rsidRDefault="002E271E" w:rsidP="0005162D">
      <w:pPr>
        <w:jc w:val="both"/>
        <w:rPr>
          <w:rFonts w:ascii="Arial" w:hAnsi="Arial" w:cs="Arial"/>
          <w:sz w:val="16"/>
          <w:szCs w:val="16"/>
        </w:rPr>
      </w:pPr>
    </w:p>
    <w:p w14:paraId="03FA5F8A" w14:textId="49464C9B" w:rsidR="0005162D" w:rsidRPr="002A1BCB" w:rsidRDefault="0005162D" w:rsidP="0005162D">
      <w:pPr>
        <w:jc w:val="both"/>
        <w:rPr>
          <w:rFonts w:ascii="Arial" w:hAnsi="Arial" w:cs="Arial"/>
          <w:sz w:val="24"/>
          <w:szCs w:val="24"/>
        </w:rPr>
      </w:pPr>
      <w:r w:rsidRPr="002A1BCB">
        <w:rPr>
          <w:rFonts w:ascii="Arial" w:hAnsi="Arial" w:cs="Arial"/>
          <w:sz w:val="24"/>
          <w:szCs w:val="24"/>
        </w:rPr>
        <w:t xml:space="preserve">El Doctorado </w:t>
      </w:r>
      <w:r w:rsidR="00B61D5B" w:rsidRPr="002A1BCB">
        <w:rPr>
          <w:rFonts w:ascii="Arial" w:hAnsi="Arial" w:cs="Arial"/>
          <w:sz w:val="24"/>
          <w:szCs w:val="24"/>
        </w:rPr>
        <w:t>en Derecho Procesal Constitucional y Derecho Humanos lo ofrece la</w:t>
      </w:r>
      <w:r w:rsidRPr="002A1BCB">
        <w:rPr>
          <w:rFonts w:ascii="Arial" w:hAnsi="Arial" w:cs="Arial"/>
          <w:sz w:val="24"/>
          <w:szCs w:val="24"/>
        </w:rPr>
        <w:t xml:space="preserve"> Facultad de Derecho Tijuana</w:t>
      </w:r>
      <w:r w:rsidR="004F3924" w:rsidRPr="002A1BCB">
        <w:rPr>
          <w:rFonts w:ascii="Arial" w:hAnsi="Arial" w:cs="Arial"/>
          <w:sz w:val="24"/>
          <w:szCs w:val="24"/>
        </w:rPr>
        <w:t xml:space="preserve"> y está orientado a la </w:t>
      </w:r>
      <w:r w:rsidRPr="002A1BCB">
        <w:rPr>
          <w:rFonts w:ascii="Arial" w:hAnsi="Arial" w:cs="Arial"/>
          <w:sz w:val="24"/>
          <w:szCs w:val="24"/>
        </w:rPr>
        <w:t>investigación</w:t>
      </w:r>
      <w:r w:rsidR="004F3924" w:rsidRPr="002A1BCB">
        <w:rPr>
          <w:rFonts w:ascii="Arial" w:hAnsi="Arial" w:cs="Arial"/>
          <w:sz w:val="24"/>
          <w:szCs w:val="24"/>
        </w:rPr>
        <w:t>. Su objetivo</w:t>
      </w:r>
      <w:r w:rsidRPr="002A1BCB">
        <w:rPr>
          <w:rFonts w:ascii="Arial" w:hAnsi="Arial" w:cs="Arial"/>
          <w:sz w:val="24"/>
          <w:szCs w:val="24"/>
        </w:rPr>
        <w:t xml:space="preserve"> </w:t>
      </w:r>
      <w:r w:rsidR="004F3924" w:rsidRPr="002A1BCB">
        <w:rPr>
          <w:rFonts w:ascii="Arial" w:hAnsi="Arial" w:cs="Arial"/>
          <w:sz w:val="24"/>
          <w:szCs w:val="24"/>
        </w:rPr>
        <w:t xml:space="preserve">es </w:t>
      </w:r>
      <w:r w:rsidRPr="002A1BCB">
        <w:rPr>
          <w:rFonts w:ascii="Arial" w:hAnsi="Arial" w:cs="Arial"/>
          <w:sz w:val="24"/>
          <w:szCs w:val="24"/>
        </w:rPr>
        <w:t xml:space="preserve">la formación de </w:t>
      </w:r>
      <w:r w:rsidR="00A84BCC" w:rsidRPr="002A1BCB">
        <w:rPr>
          <w:rFonts w:ascii="Arial" w:hAnsi="Arial" w:cs="Arial"/>
          <w:sz w:val="24"/>
          <w:szCs w:val="24"/>
        </w:rPr>
        <w:t>experto</w:t>
      </w:r>
      <w:r w:rsidRPr="002A1BCB">
        <w:rPr>
          <w:rFonts w:ascii="Arial" w:hAnsi="Arial" w:cs="Arial"/>
          <w:sz w:val="24"/>
          <w:szCs w:val="24"/>
        </w:rPr>
        <w:t>s y la generación de productos científicos que contribuyan a la solución de problemas jurídicos y sociales de Baja California</w:t>
      </w:r>
      <w:r w:rsidR="004F3924" w:rsidRPr="002A1BCB">
        <w:rPr>
          <w:rFonts w:ascii="Arial" w:hAnsi="Arial" w:cs="Arial"/>
          <w:sz w:val="24"/>
          <w:szCs w:val="24"/>
        </w:rPr>
        <w:t xml:space="preserve"> y del país.</w:t>
      </w:r>
      <w:r w:rsidRPr="002A1BCB">
        <w:rPr>
          <w:rFonts w:ascii="Arial" w:hAnsi="Arial" w:cs="Arial"/>
          <w:sz w:val="24"/>
          <w:szCs w:val="24"/>
        </w:rPr>
        <w:t xml:space="preserve"> En este sentido, el programa produc</w:t>
      </w:r>
      <w:r w:rsidR="004F3924" w:rsidRPr="002A1BCB">
        <w:rPr>
          <w:rFonts w:ascii="Arial" w:hAnsi="Arial" w:cs="Arial"/>
          <w:sz w:val="24"/>
          <w:szCs w:val="24"/>
        </w:rPr>
        <w:t>e</w:t>
      </w:r>
      <w:r w:rsidRPr="002A1BCB">
        <w:rPr>
          <w:rFonts w:ascii="Arial" w:hAnsi="Arial" w:cs="Arial"/>
          <w:sz w:val="24"/>
          <w:szCs w:val="24"/>
        </w:rPr>
        <w:t xml:space="preserve"> herramientas tanto de derecho procesal constitucional como de derechos humanos en los que convergen los temas prioritarios como educación, inclusión, derechos humanos, violencias estructurales.</w:t>
      </w:r>
    </w:p>
    <w:p w14:paraId="27041FE6" w14:textId="77777777" w:rsidR="004F3924" w:rsidRPr="002A1BCB" w:rsidRDefault="004F3924" w:rsidP="0005162D">
      <w:pPr>
        <w:jc w:val="both"/>
        <w:rPr>
          <w:rFonts w:ascii="Arial" w:hAnsi="Arial" w:cs="Arial"/>
          <w:sz w:val="24"/>
          <w:szCs w:val="24"/>
        </w:rPr>
      </w:pPr>
    </w:p>
    <w:p w14:paraId="64487FF0" w14:textId="77777777" w:rsidR="004F3924" w:rsidRPr="002A1BCB" w:rsidRDefault="004F3924" w:rsidP="0005162D">
      <w:pPr>
        <w:jc w:val="both"/>
        <w:rPr>
          <w:rFonts w:ascii="Arial" w:hAnsi="Arial" w:cs="Arial"/>
          <w:sz w:val="24"/>
          <w:szCs w:val="24"/>
        </w:rPr>
      </w:pPr>
    </w:p>
    <w:p w14:paraId="7C54EA73" w14:textId="77777777" w:rsidR="0077445E" w:rsidRPr="002A1BCB" w:rsidRDefault="0077445E" w:rsidP="0005162D">
      <w:pPr>
        <w:jc w:val="both"/>
        <w:rPr>
          <w:rFonts w:ascii="Arial" w:hAnsi="Arial" w:cs="Arial"/>
          <w:sz w:val="24"/>
          <w:szCs w:val="24"/>
        </w:rPr>
      </w:pPr>
    </w:p>
    <w:p w14:paraId="28F5C50E" w14:textId="77777777" w:rsidR="00A84BCC" w:rsidRPr="002A1BCB" w:rsidRDefault="00A84BCC" w:rsidP="0005162D">
      <w:pPr>
        <w:jc w:val="both"/>
        <w:rPr>
          <w:rFonts w:ascii="Arial" w:hAnsi="Arial" w:cs="Arial"/>
          <w:sz w:val="24"/>
          <w:szCs w:val="24"/>
        </w:rPr>
      </w:pPr>
    </w:p>
    <w:p w14:paraId="372FE848" w14:textId="3ADF5035" w:rsidR="0005162D" w:rsidRPr="002A1BCB" w:rsidRDefault="0005162D" w:rsidP="0005162D">
      <w:pPr>
        <w:jc w:val="both"/>
        <w:rPr>
          <w:rFonts w:ascii="Arial" w:hAnsi="Arial" w:cs="Arial"/>
          <w:sz w:val="24"/>
          <w:szCs w:val="24"/>
        </w:rPr>
      </w:pPr>
      <w:r w:rsidRPr="002A1BCB">
        <w:rPr>
          <w:rFonts w:ascii="Arial" w:hAnsi="Arial" w:cs="Arial"/>
          <w:sz w:val="24"/>
          <w:szCs w:val="24"/>
        </w:rPr>
        <w:t xml:space="preserve">Las líneas de aplicación del conocimiento de este programa abrirán una puerta al conocimiento jurídico de frontera en los ámbitos de los procesos constitucionales y parlamentarios, de los mecanismos no judiciales, de la efectividad del sistema anticorrupción, y con especial relevancia, del estudio desde las perspectivas legal y constitucional del cambio climático. </w:t>
      </w:r>
    </w:p>
    <w:p w14:paraId="2414C4EB" w14:textId="77777777" w:rsidR="00A84BCC" w:rsidRPr="002A1BCB" w:rsidRDefault="00A84BCC" w:rsidP="0005162D">
      <w:pPr>
        <w:jc w:val="both"/>
        <w:rPr>
          <w:rFonts w:ascii="Arial" w:hAnsi="Arial" w:cs="Arial"/>
          <w:sz w:val="16"/>
          <w:szCs w:val="16"/>
        </w:rPr>
      </w:pPr>
    </w:p>
    <w:p w14:paraId="5DC966B6" w14:textId="540C50F9" w:rsidR="00FD6EA8" w:rsidRDefault="00A84BCC" w:rsidP="002A1BCB">
      <w:pPr>
        <w:jc w:val="both"/>
        <w:rPr>
          <w:rFonts w:ascii="Arial" w:hAnsi="Arial" w:cs="Arial"/>
          <w:sz w:val="24"/>
          <w:szCs w:val="24"/>
        </w:rPr>
      </w:pPr>
      <w:r w:rsidRPr="002A1BCB">
        <w:rPr>
          <w:rFonts w:ascii="Arial" w:hAnsi="Arial" w:cs="Arial"/>
          <w:sz w:val="24"/>
          <w:szCs w:val="24"/>
        </w:rPr>
        <w:t xml:space="preserve">El doctor Meza Fregoso señaló que para </w:t>
      </w:r>
      <w:r w:rsidR="0071578E" w:rsidRPr="002A1BCB">
        <w:rPr>
          <w:rFonts w:ascii="Arial" w:hAnsi="Arial" w:cs="Arial"/>
          <w:sz w:val="24"/>
          <w:szCs w:val="24"/>
        </w:rPr>
        <w:t xml:space="preserve">lograr la evaluación satisfactoria de los posgrados, </w:t>
      </w:r>
      <w:r w:rsidR="0005162D" w:rsidRPr="002A1BCB">
        <w:rPr>
          <w:rFonts w:ascii="Arial" w:hAnsi="Arial" w:cs="Arial"/>
          <w:sz w:val="24"/>
          <w:szCs w:val="24"/>
        </w:rPr>
        <w:t>la C</w:t>
      </w:r>
      <w:r w:rsidR="0071578E" w:rsidRPr="002A1BCB">
        <w:rPr>
          <w:rFonts w:ascii="Arial" w:hAnsi="Arial" w:cs="Arial"/>
          <w:sz w:val="24"/>
          <w:szCs w:val="24"/>
        </w:rPr>
        <w:t>GIP</w:t>
      </w:r>
      <w:r w:rsidR="0005162D" w:rsidRPr="002A1BCB">
        <w:rPr>
          <w:rFonts w:ascii="Arial" w:hAnsi="Arial" w:cs="Arial"/>
          <w:sz w:val="24"/>
          <w:szCs w:val="24"/>
        </w:rPr>
        <w:t xml:space="preserve">, a través del </w:t>
      </w:r>
      <w:r w:rsidRPr="002A1BCB">
        <w:rPr>
          <w:rFonts w:ascii="Arial" w:hAnsi="Arial" w:cs="Arial"/>
          <w:sz w:val="24"/>
          <w:szCs w:val="24"/>
        </w:rPr>
        <w:t>D</w:t>
      </w:r>
      <w:r w:rsidR="0005162D" w:rsidRPr="002A1BCB">
        <w:rPr>
          <w:rFonts w:ascii="Arial" w:hAnsi="Arial" w:cs="Arial"/>
          <w:sz w:val="24"/>
          <w:szCs w:val="24"/>
        </w:rPr>
        <w:t>epartamento</w:t>
      </w:r>
      <w:r w:rsidRPr="002A1BCB">
        <w:rPr>
          <w:rFonts w:ascii="Arial" w:hAnsi="Arial" w:cs="Arial"/>
          <w:sz w:val="24"/>
          <w:szCs w:val="24"/>
        </w:rPr>
        <w:t xml:space="preserve"> de P</w:t>
      </w:r>
      <w:r w:rsidR="0005162D" w:rsidRPr="002A1BCB">
        <w:rPr>
          <w:rFonts w:ascii="Arial" w:hAnsi="Arial" w:cs="Arial"/>
          <w:sz w:val="24"/>
          <w:szCs w:val="24"/>
        </w:rPr>
        <w:t>osgrado</w:t>
      </w:r>
      <w:r w:rsidRPr="002A1BCB">
        <w:rPr>
          <w:rFonts w:ascii="Arial" w:hAnsi="Arial" w:cs="Arial"/>
          <w:sz w:val="24"/>
          <w:szCs w:val="24"/>
        </w:rPr>
        <w:t xml:space="preserve">, así como </w:t>
      </w:r>
      <w:r w:rsidR="0005162D" w:rsidRPr="002A1BCB">
        <w:rPr>
          <w:rFonts w:ascii="Arial" w:hAnsi="Arial" w:cs="Arial"/>
          <w:sz w:val="24"/>
          <w:szCs w:val="24"/>
        </w:rPr>
        <w:t>de los Departamentos de Apoyo a la Docencia y la Investigación de los campus respectivos, trabajaron permanentemente en el seguimiento a los lineamientos de los marcos de referencia, mediante reuniones con los responsables de cada uno de los programas de las unidades académicas.</w:t>
      </w:r>
      <w:r w:rsidR="002A1BCB">
        <w:rPr>
          <w:rFonts w:ascii="Arial" w:hAnsi="Arial" w:cs="Arial"/>
          <w:sz w:val="24"/>
          <w:szCs w:val="24"/>
        </w:rPr>
        <w:t xml:space="preserve"> “En la CGIP seguimos </w:t>
      </w:r>
      <w:r w:rsidR="0005162D" w:rsidRPr="002A1BCB">
        <w:rPr>
          <w:rFonts w:ascii="Arial" w:hAnsi="Arial" w:cs="Arial"/>
          <w:sz w:val="24"/>
          <w:szCs w:val="24"/>
        </w:rPr>
        <w:t xml:space="preserve">trabajando para dar continuidad a la calidad, así como al ingreso de nuevos programas con reconocimiento de calidad </w:t>
      </w:r>
      <w:r w:rsidR="004179B9">
        <w:rPr>
          <w:rFonts w:ascii="Arial" w:hAnsi="Arial" w:cs="Arial"/>
          <w:sz w:val="24"/>
          <w:szCs w:val="24"/>
        </w:rPr>
        <w:t>por el</w:t>
      </w:r>
      <w:r w:rsidR="0005162D" w:rsidRPr="002A1BCB">
        <w:rPr>
          <w:rFonts w:ascii="Arial" w:hAnsi="Arial" w:cs="Arial"/>
          <w:sz w:val="24"/>
          <w:szCs w:val="24"/>
        </w:rPr>
        <w:t xml:space="preserve"> </w:t>
      </w:r>
      <w:proofErr w:type="spellStart"/>
      <w:r w:rsidR="0005162D" w:rsidRPr="002A1BCB">
        <w:rPr>
          <w:rFonts w:ascii="Arial" w:hAnsi="Arial" w:cs="Arial"/>
          <w:sz w:val="24"/>
          <w:szCs w:val="24"/>
        </w:rPr>
        <w:t>Conacyt</w:t>
      </w:r>
      <w:proofErr w:type="spellEnd"/>
      <w:r w:rsidR="002A1BCB">
        <w:rPr>
          <w:rFonts w:ascii="Arial" w:hAnsi="Arial" w:cs="Arial"/>
          <w:sz w:val="24"/>
          <w:szCs w:val="24"/>
        </w:rPr>
        <w:t>”, puntualizó</w:t>
      </w:r>
      <w:r w:rsidR="0005162D" w:rsidRPr="002A1BCB">
        <w:rPr>
          <w:rFonts w:ascii="Arial" w:hAnsi="Arial" w:cs="Arial"/>
          <w:sz w:val="24"/>
          <w:szCs w:val="24"/>
        </w:rPr>
        <w:t>.</w:t>
      </w:r>
    </w:p>
    <w:p w14:paraId="08B6FC03" w14:textId="77777777" w:rsidR="00DB1A28" w:rsidRDefault="00DB1A28" w:rsidP="002A1BCB">
      <w:pPr>
        <w:jc w:val="both"/>
        <w:rPr>
          <w:rFonts w:ascii="Arial" w:hAnsi="Arial" w:cs="Arial"/>
          <w:sz w:val="24"/>
          <w:szCs w:val="24"/>
        </w:rPr>
      </w:pPr>
    </w:p>
    <w:p w14:paraId="3C640462" w14:textId="77777777" w:rsidR="00DB1A28" w:rsidRDefault="00DB1A28" w:rsidP="002A1BCB">
      <w:pPr>
        <w:jc w:val="both"/>
        <w:rPr>
          <w:rFonts w:ascii="Arial" w:hAnsi="Arial" w:cs="Arial"/>
          <w:sz w:val="24"/>
          <w:szCs w:val="24"/>
        </w:rPr>
      </w:pPr>
    </w:p>
    <w:p w14:paraId="32AF5C11" w14:textId="77777777" w:rsidR="00DB1A28" w:rsidRDefault="00DB1A28" w:rsidP="002A1BCB">
      <w:pPr>
        <w:jc w:val="both"/>
        <w:rPr>
          <w:rFonts w:ascii="Arial" w:hAnsi="Arial" w:cs="Arial"/>
          <w:sz w:val="24"/>
          <w:szCs w:val="24"/>
        </w:rPr>
      </w:pPr>
    </w:p>
    <w:p w14:paraId="0C6BC2BC" w14:textId="77777777" w:rsidR="00DB1A28" w:rsidRDefault="00DB1A28" w:rsidP="002A1BCB">
      <w:pPr>
        <w:jc w:val="both"/>
        <w:rPr>
          <w:rFonts w:ascii="Arial" w:hAnsi="Arial" w:cs="Arial"/>
          <w:sz w:val="24"/>
          <w:szCs w:val="24"/>
        </w:rPr>
      </w:pPr>
    </w:p>
    <w:p w14:paraId="1D1A4F83" w14:textId="77777777" w:rsidR="00DB1A28" w:rsidRDefault="00DB1A28" w:rsidP="002A1BCB">
      <w:pPr>
        <w:jc w:val="both"/>
        <w:rPr>
          <w:rFonts w:ascii="Arial" w:hAnsi="Arial" w:cs="Arial"/>
          <w:sz w:val="24"/>
          <w:szCs w:val="24"/>
        </w:rPr>
      </w:pPr>
    </w:p>
    <w:p w14:paraId="15690452" w14:textId="77777777" w:rsidR="00DB1A28" w:rsidRDefault="00DB1A28" w:rsidP="002A1BCB">
      <w:pPr>
        <w:jc w:val="both"/>
        <w:rPr>
          <w:rFonts w:ascii="Arial" w:hAnsi="Arial" w:cs="Arial"/>
          <w:sz w:val="24"/>
          <w:szCs w:val="24"/>
        </w:rPr>
      </w:pPr>
    </w:p>
    <w:p w14:paraId="6408EBFB" w14:textId="77777777" w:rsidR="00DB1A28" w:rsidRDefault="00DB1A28" w:rsidP="002A1BCB">
      <w:pPr>
        <w:jc w:val="both"/>
        <w:rPr>
          <w:rFonts w:ascii="Arial" w:hAnsi="Arial" w:cs="Arial"/>
          <w:sz w:val="24"/>
          <w:szCs w:val="24"/>
        </w:rPr>
      </w:pPr>
    </w:p>
    <w:p w14:paraId="4551E7DB" w14:textId="77777777" w:rsidR="00DB1A28" w:rsidRDefault="00DB1A28" w:rsidP="002A1BCB">
      <w:pPr>
        <w:jc w:val="both"/>
        <w:rPr>
          <w:rFonts w:ascii="Arial" w:hAnsi="Arial" w:cs="Arial"/>
          <w:sz w:val="24"/>
          <w:szCs w:val="24"/>
        </w:rPr>
      </w:pPr>
    </w:p>
    <w:p w14:paraId="72389712" w14:textId="77777777" w:rsidR="00DB1A28" w:rsidRDefault="00DB1A28" w:rsidP="002A1BCB">
      <w:pPr>
        <w:jc w:val="both"/>
        <w:rPr>
          <w:rFonts w:ascii="Arial" w:hAnsi="Arial" w:cs="Arial"/>
          <w:sz w:val="24"/>
          <w:szCs w:val="24"/>
        </w:rPr>
      </w:pPr>
    </w:p>
    <w:p w14:paraId="00087791" w14:textId="77777777" w:rsidR="00DB1A28" w:rsidRDefault="00DB1A28" w:rsidP="002A1BCB">
      <w:pPr>
        <w:jc w:val="both"/>
        <w:rPr>
          <w:rFonts w:ascii="Arial" w:hAnsi="Arial" w:cs="Arial"/>
          <w:sz w:val="24"/>
          <w:szCs w:val="24"/>
        </w:rPr>
      </w:pPr>
    </w:p>
    <w:p w14:paraId="5FDFAA0D" w14:textId="77777777" w:rsidR="00DB1A28" w:rsidRDefault="00DB1A28" w:rsidP="002A1BCB">
      <w:pPr>
        <w:jc w:val="both"/>
        <w:rPr>
          <w:rFonts w:ascii="Arial" w:hAnsi="Arial" w:cs="Arial"/>
          <w:sz w:val="24"/>
          <w:szCs w:val="24"/>
        </w:rPr>
      </w:pPr>
    </w:p>
    <w:p w14:paraId="228B8D4B" w14:textId="77777777" w:rsidR="00DB1A28" w:rsidRDefault="00DB1A28" w:rsidP="002A1BCB">
      <w:pPr>
        <w:jc w:val="both"/>
        <w:rPr>
          <w:rFonts w:ascii="Arial" w:hAnsi="Arial" w:cs="Arial"/>
          <w:sz w:val="24"/>
          <w:szCs w:val="24"/>
        </w:rPr>
      </w:pPr>
    </w:p>
    <w:p w14:paraId="6EEEC452" w14:textId="0384205D" w:rsidR="00DB1A28" w:rsidRPr="00DB1A28" w:rsidRDefault="00DB1A28" w:rsidP="00DB1A28">
      <w:pPr>
        <w:jc w:val="right"/>
        <w:rPr>
          <w:rFonts w:ascii="Arial" w:hAnsi="Arial" w:cs="Arial"/>
          <w:color w:val="FFFFFF" w:themeColor="background1"/>
          <w:sz w:val="24"/>
          <w:szCs w:val="24"/>
        </w:rPr>
      </w:pPr>
      <w:r w:rsidRPr="00DB1A28">
        <w:rPr>
          <w:rFonts w:ascii="Arial" w:hAnsi="Arial" w:cs="Arial"/>
          <w:color w:val="FFFFFF" w:themeColor="background1"/>
          <w:sz w:val="24"/>
          <w:szCs w:val="24"/>
        </w:rPr>
        <w:t>Redacción: Gaceta UABC</w:t>
      </w:r>
    </w:p>
    <w:p w14:paraId="4F72D5E2" w14:textId="15000246" w:rsidR="00DB1A28" w:rsidRPr="00DB1A28" w:rsidRDefault="00DB1A28" w:rsidP="00DB1A28">
      <w:pPr>
        <w:jc w:val="right"/>
        <w:rPr>
          <w:rFonts w:ascii="Arial" w:hAnsi="Arial" w:cs="Arial"/>
          <w:color w:val="FFFFFF" w:themeColor="background1"/>
          <w:sz w:val="24"/>
          <w:szCs w:val="24"/>
        </w:rPr>
      </w:pPr>
      <w:r w:rsidRPr="00DB1A28">
        <w:rPr>
          <w:rFonts w:ascii="Arial" w:hAnsi="Arial" w:cs="Arial"/>
          <w:color w:val="FFFFFF" w:themeColor="background1"/>
          <w:sz w:val="24"/>
          <w:szCs w:val="24"/>
        </w:rPr>
        <w:t>Con información de: CGIP</w:t>
      </w:r>
    </w:p>
    <w:p w14:paraId="3E25AD85" w14:textId="5A75EC42" w:rsidR="00B11FDB" w:rsidRPr="00DB1A28" w:rsidRDefault="00DB1A28" w:rsidP="00DB1A28">
      <w:pPr>
        <w:jc w:val="right"/>
        <w:rPr>
          <w:rFonts w:ascii="Arial" w:hAnsi="Arial" w:cs="Arial"/>
          <w:color w:val="FFFFFF" w:themeColor="background1"/>
          <w:sz w:val="24"/>
          <w:szCs w:val="24"/>
        </w:rPr>
      </w:pPr>
      <w:r w:rsidRPr="00DB1A28">
        <w:rPr>
          <w:rFonts w:ascii="Arial" w:hAnsi="Arial" w:cs="Arial"/>
          <w:color w:val="FFFFFF" w:themeColor="background1"/>
          <w:sz w:val="24"/>
          <w:szCs w:val="24"/>
        </w:rPr>
        <w:t>Foto: Jorge Armando Ruíz Velarde</w:t>
      </w:r>
    </w:p>
    <w:p w14:paraId="467EA3B4" w14:textId="77777777" w:rsidR="00B11FDB" w:rsidRPr="00DB1A28" w:rsidRDefault="00B11FDB" w:rsidP="00DB1A28">
      <w:pPr>
        <w:jc w:val="right"/>
        <w:rPr>
          <w:rFonts w:ascii="Arial" w:hAnsi="Arial" w:cs="Arial"/>
          <w:color w:val="FFFFFF" w:themeColor="background1"/>
          <w:sz w:val="24"/>
          <w:szCs w:val="24"/>
        </w:rPr>
      </w:pPr>
    </w:p>
    <w:p w14:paraId="7E478C47" w14:textId="77777777" w:rsidR="004179B9" w:rsidRDefault="004179B9" w:rsidP="002A1BCB">
      <w:pPr>
        <w:jc w:val="both"/>
        <w:rPr>
          <w:rFonts w:ascii="Arial" w:hAnsi="Arial" w:cs="Arial"/>
          <w:sz w:val="24"/>
          <w:szCs w:val="24"/>
        </w:rPr>
      </w:pPr>
    </w:p>
    <w:p w14:paraId="19DD83AB" w14:textId="77777777" w:rsidR="004179B9" w:rsidRDefault="004179B9" w:rsidP="002A1BCB">
      <w:pPr>
        <w:jc w:val="both"/>
        <w:rPr>
          <w:rFonts w:ascii="Arial" w:hAnsi="Arial" w:cs="Arial"/>
          <w:sz w:val="24"/>
          <w:szCs w:val="24"/>
        </w:rPr>
      </w:pPr>
    </w:p>
    <w:p w14:paraId="621104F8" w14:textId="77777777" w:rsidR="004179B9" w:rsidRPr="002A1BCB" w:rsidRDefault="004179B9" w:rsidP="002A1BCB">
      <w:pPr>
        <w:jc w:val="both"/>
        <w:rPr>
          <w:rFonts w:ascii="Arial" w:hAnsi="Arial" w:cs="Arial"/>
          <w:sz w:val="20"/>
          <w:szCs w:val="20"/>
        </w:rPr>
      </w:pPr>
    </w:p>
    <w:sectPr w:rsidR="004179B9" w:rsidRPr="002A1BCB" w:rsidSect="00FE0723">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61119" w14:textId="77777777" w:rsidR="00DB6B7E" w:rsidRDefault="00DB6B7E">
      <w:r>
        <w:separator/>
      </w:r>
    </w:p>
  </w:endnote>
  <w:endnote w:type="continuationSeparator" w:id="0">
    <w:p w14:paraId="12076964" w14:textId="77777777" w:rsidR="00DB6B7E" w:rsidRDefault="00DB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625597" w14:textId="77777777" w:rsidR="00DB6B7E" w:rsidRDefault="00DB6B7E">
      <w:r>
        <w:rPr>
          <w:color w:val="000000"/>
        </w:rPr>
        <w:separator/>
      </w:r>
    </w:p>
  </w:footnote>
  <w:footnote w:type="continuationSeparator" w:id="0">
    <w:p w14:paraId="05850DBE" w14:textId="77777777" w:rsidR="00DB6B7E" w:rsidRDefault="00DB6B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nsid w:val="244F31CA"/>
    <w:multiLevelType w:val="hybridMultilevel"/>
    <w:tmpl w:val="2B6E7DE4"/>
    <w:lvl w:ilvl="0" w:tplc="33627E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B156EBE"/>
    <w:multiLevelType w:val="hybridMultilevel"/>
    <w:tmpl w:val="70F87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CE04BFA"/>
    <w:multiLevelType w:val="hybridMultilevel"/>
    <w:tmpl w:val="D36EA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3E592653"/>
    <w:multiLevelType w:val="hybridMultilevel"/>
    <w:tmpl w:val="B48255F6"/>
    <w:lvl w:ilvl="0" w:tplc="3466944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1F87847"/>
    <w:multiLevelType w:val="hybridMultilevel"/>
    <w:tmpl w:val="11A426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8">
    <w:nsid w:val="498B2E6D"/>
    <w:multiLevelType w:val="hybridMultilevel"/>
    <w:tmpl w:val="ABA8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3">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22"/>
  </w:num>
  <w:num w:numId="4">
    <w:abstractNumId w:val="12"/>
  </w:num>
  <w:num w:numId="5">
    <w:abstractNumId w:val="21"/>
  </w:num>
  <w:num w:numId="6">
    <w:abstractNumId w:val="8"/>
  </w:num>
  <w:num w:numId="7">
    <w:abstractNumId w:val="1"/>
  </w:num>
  <w:num w:numId="8">
    <w:abstractNumId w:val="4"/>
  </w:num>
  <w:num w:numId="9">
    <w:abstractNumId w:val="3"/>
  </w:num>
  <w:num w:numId="10">
    <w:abstractNumId w:val="32"/>
  </w:num>
  <w:num w:numId="11">
    <w:abstractNumId w:val="13"/>
  </w:num>
  <w:num w:numId="12">
    <w:abstractNumId w:val="6"/>
  </w:num>
  <w:num w:numId="13">
    <w:abstractNumId w:val="14"/>
  </w:num>
  <w:num w:numId="14">
    <w:abstractNumId w:val="27"/>
  </w:num>
  <w:num w:numId="15">
    <w:abstractNumId w:val="16"/>
  </w:num>
  <w:num w:numId="16">
    <w:abstractNumId w:val="34"/>
  </w:num>
  <w:num w:numId="17">
    <w:abstractNumId w:val="15"/>
  </w:num>
  <w:num w:numId="18">
    <w:abstractNumId w:val="24"/>
  </w:num>
  <w:num w:numId="19">
    <w:abstractNumId w:val="0"/>
  </w:num>
  <w:num w:numId="20">
    <w:abstractNumId w:val="20"/>
  </w:num>
  <w:num w:numId="21">
    <w:abstractNumId w:val="26"/>
  </w:num>
  <w:num w:numId="22">
    <w:abstractNumId w:val="30"/>
  </w:num>
  <w:num w:numId="23">
    <w:abstractNumId w:val="26"/>
  </w:num>
  <w:num w:numId="24">
    <w:abstractNumId w:val="17"/>
  </w:num>
  <w:num w:numId="25">
    <w:abstractNumId w:val="2"/>
  </w:num>
  <w:num w:numId="26">
    <w:abstractNumId w:val="9"/>
  </w:num>
  <w:num w:numId="27">
    <w:abstractNumId w:val="18"/>
  </w:num>
  <w:num w:numId="28">
    <w:abstractNumId w:val="31"/>
  </w:num>
  <w:num w:numId="29">
    <w:abstractNumId w:val="19"/>
  </w:num>
  <w:num w:numId="30">
    <w:abstractNumId w:val="11"/>
  </w:num>
  <w:num w:numId="31">
    <w:abstractNumId w:val="23"/>
  </w:num>
  <w:num w:numId="32">
    <w:abstractNumId w:val="5"/>
  </w:num>
  <w:num w:numId="33">
    <w:abstractNumId w:val="28"/>
  </w:num>
  <w:num w:numId="34">
    <w:abstractNumId w:val="10"/>
  </w:num>
  <w:num w:numId="35">
    <w:abstractNumId w:val="7"/>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77"/>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F4F"/>
    <w:rsid w:val="00177211"/>
    <w:rsid w:val="00177299"/>
    <w:rsid w:val="00177A05"/>
    <w:rsid w:val="00177E97"/>
    <w:rsid w:val="00177F95"/>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0CC"/>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440"/>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5E9"/>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2EC4"/>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F5B"/>
    <w:rsid w:val="00505099"/>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4D56"/>
    <w:rsid w:val="00565BFD"/>
    <w:rsid w:val="00566545"/>
    <w:rsid w:val="0056680F"/>
    <w:rsid w:val="00566AAD"/>
    <w:rsid w:val="00566B0C"/>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579B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0AE"/>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90"/>
    <w:rsid w:val="00912AF7"/>
    <w:rsid w:val="00912C44"/>
    <w:rsid w:val="00912C58"/>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81A"/>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6EF"/>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35BC"/>
    <w:rsid w:val="00B13A4D"/>
    <w:rsid w:val="00B13A5A"/>
    <w:rsid w:val="00B142D6"/>
    <w:rsid w:val="00B14780"/>
    <w:rsid w:val="00B14A31"/>
    <w:rsid w:val="00B14B7B"/>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8C9"/>
    <w:rsid w:val="00B57DD3"/>
    <w:rsid w:val="00B60174"/>
    <w:rsid w:val="00B6082E"/>
    <w:rsid w:val="00B60C13"/>
    <w:rsid w:val="00B60FFE"/>
    <w:rsid w:val="00B610EC"/>
    <w:rsid w:val="00B6157A"/>
    <w:rsid w:val="00B61600"/>
    <w:rsid w:val="00B61D5B"/>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A"/>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E3E"/>
    <w:rsid w:val="00D57108"/>
    <w:rsid w:val="00D57410"/>
    <w:rsid w:val="00D578F9"/>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E45"/>
    <w:rsid w:val="00DA7306"/>
    <w:rsid w:val="00DA730F"/>
    <w:rsid w:val="00DA76FE"/>
    <w:rsid w:val="00DA7992"/>
    <w:rsid w:val="00DA7AE2"/>
    <w:rsid w:val="00DB025A"/>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2528"/>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128040885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349792869">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1959600869">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577980380">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C79B0-1310-490B-88C6-AFE2297CC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Pages>
  <Words>698</Words>
  <Characters>3841</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14</cp:revision>
  <cp:lastPrinted>2020-02-29T01:01:00Z</cp:lastPrinted>
  <dcterms:created xsi:type="dcterms:W3CDTF">2021-08-11T17:33:00Z</dcterms:created>
  <dcterms:modified xsi:type="dcterms:W3CDTF">2021-08-12T20:57:00Z</dcterms:modified>
</cp:coreProperties>
</file>