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20D4B6A8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4BD58430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</w:t>
      </w:r>
      <w:r w:rsidR="00566FDD">
        <w:t xml:space="preserve">      </w:t>
      </w:r>
      <w:r w:rsidR="003A1836">
        <w:t xml:space="preserve">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A21473" w:rsidRPr="00566FDD">
        <w:rPr>
          <w:rFonts w:ascii="Arial" w:hAnsi="Arial" w:cs="Arial"/>
          <w:b/>
          <w:sz w:val="24"/>
          <w:szCs w:val="24"/>
        </w:rPr>
        <w:t>3</w:t>
      </w:r>
      <w:r w:rsidR="00D21EDF">
        <w:rPr>
          <w:rFonts w:ascii="Arial" w:hAnsi="Arial" w:cs="Arial"/>
          <w:b/>
          <w:sz w:val="24"/>
          <w:szCs w:val="24"/>
        </w:rPr>
        <w:t>4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F417D7" w:rsidRDefault="008677E3" w:rsidP="00C30F33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0CE416C0" w14:textId="441B4BD1" w:rsidR="001123AD" w:rsidRDefault="00C30F33" w:rsidP="001123AD">
      <w:pPr>
        <w:jc w:val="center"/>
        <w:rPr>
          <w:rFonts w:ascii="Arial" w:hAnsi="Arial" w:cs="Arial"/>
          <w:b/>
          <w:bCs/>
          <w:color w:val="000000"/>
          <w:sz w:val="36"/>
          <w:szCs w:val="24"/>
        </w:rPr>
      </w:pPr>
      <w:r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Gana </w:t>
      </w:r>
      <w:r w:rsidR="001123AD"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segundo </w:t>
      </w:r>
      <w:r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lugar </w:t>
      </w:r>
      <w:r w:rsidR="001123AD">
        <w:rPr>
          <w:rFonts w:ascii="Arial" w:hAnsi="Arial" w:cs="Arial"/>
          <w:b/>
          <w:bCs/>
          <w:color w:val="000000"/>
          <w:sz w:val="36"/>
          <w:szCs w:val="24"/>
        </w:rPr>
        <w:t>representante</w:t>
      </w:r>
      <w:r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 de</w:t>
      </w:r>
      <w:r w:rsidR="001123AD"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 </w:t>
      </w:r>
      <w:r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la UABC </w:t>
      </w:r>
    </w:p>
    <w:p w14:paraId="7BEA318D" w14:textId="4C9A0968" w:rsidR="00C30F33" w:rsidRPr="001123AD" w:rsidRDefault="00C30F33" w:rsidP="001123AD">
      <w:pPr>
        <w:jc w:val="center"/>
        <w:rPr>
          <w:rFonts w:ascii="Arial" w:hAnsi="Arial" w:cs="Arial"/>
          <w:sz w:val="36"/>
          <w:szCs w:val="24"/>
        </w:rPr>
      </w:pPr>
      <w:proofErr w:type="gramStart"/>
      <w:r w:rsidRPr="001123AD">
        <w:rPr>
          <w:rFonts w:ascii="Arial" w:hAnsi="Arial" w:cs="Arial"/>
          <w:b/>
          <w:bCs/>
          <w:color w:val="000000"/>
          <w:sz w:val="36"/>
          <w:szCs w:val="24"/>
        </w:rPr>
        <w:t>en</w:t>
      </w:r>
      <w:proofErr w:type="gramEnd"/>
      <w:r w:rsidRPr="001123AD">
        <w:rPr>
          <w:rFonts w:ascii="Arial" w:hAnsi="Arial" w:cs="Arial"/>
          <w:b/>
          <w:bCs/>
          <w:color w:val="000000"/>
          <w:sz w:val="36"/>
          <w:szCs w:val="24"/>
        </w:rPr>
        <w:t xml:space="preserve"> concurso </w:t>
      </w:r>
      <w:r w:rsidR="001123AD">
        <w:rPr>
          <w:rFonts w:ascii="Arial" w:hAnsi="Arial" w:cs="Arial"/>
          <w:b/>
          <w:bCs/>
          <w:color w:val="000000"/>
          <w:sz w:val="36"/>
          <w:szCs w:val="24"/>
        </w:rPr>
        <w:t>n</w:t>
      </w:r>
      <w:r w:rsidRPr="001123AD">
        <w:rPr>
          <w:rFonts w:ascii="Arial" w:hAnsi="Arial" w:cs="Arial"/>
          <w:b/>
          <w:bCs/>
          <w:color w:val="000000"/>
          <w:sz w:val="36"/>
          <w:szCs w:val="24"/>
        </w:rPr>
        <w:t>acional 3MT®</w:t>
      </w:r>
    </w:p>
    <w:p w14:paraId="627BE954" w14:textId="77777777" w:rsidR="00C30F33" w:rsidRPr="00F417D7" w:rsidRDefault="00C30F33" w:rsidP="00C30F33">
      <w:pPr>
        <w:jc w:val="both"/>
        <w:rPr>
          <w:rFonts w:ascii="Arial" w:hAnsi="Arial" w:cs="Arial"/>
          <w:b/>
          <w:iCs/>
          <w:sz w:val="12"/>
          <w:szCs w:val="12"/>
        </w:rPr>
      </w:pPr>
    </w:p>
    <w:p w14:paraId="61CAF8C2" w14:textId="33F11C39" w:rsidR="00C30F33" w:rsidRPr="00AC0ABC" w:rsidRDefault="00AC0ABC" w:rsidP="00AC0ABC">
      <w:pPr>
        <w:pStyle w:val="Prrafodelista"/>
        <w:numPr>
          <w:ilvl w:val="0"/>
          <w:numId w:val="49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AC0AB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tipo de </w:t>
      </w:r>
      <w:r w:rsidRPr="00AC0ABC">
        <w:rPr>
          <w:rFonts w:ascii="Arial" w:hAnsi="Arial" w:cs="Arial"/>
          <w:color w:val="000000"/>
          <w:sz w:val="24"/>
          <w:szCs w:val="24"/>
        </w:rPr>
        <w:t>eventos representan un ejercicio de desarrollo de habilidades académicas y comunicativas.</w:t>
      </w:r>
    </w:p>
    <w:p w14:paraId="48605D89" w14:textId="77777777" w:rsidR="00AC0ABC" w:rsidRPr="001123AD" w:rsidRDefault="00AC0ABC" w:rsidP="00C30F33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1CF93B81" w14:textId="4DF38C8C" w:rsidR="00D21EDF" w:rsidRPr="00D21EDF" w:rsidRDefault="001123AD" w:rsidP="00C30F33">
      <w:pPr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D21EDF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Mexicali, Baja California, </w:t>
      </w:r>
      <w:r w:rsidR="00B610DC" w:rsidRPr="00D21EDF">
        <w:rPr>
          <w:rFonts w:ascii="Arial" w:hAnsi="Arial" w:cs="Arial"/>
          <w:b/>
          <w:spacing w:val="-2"/>
          <w:sz w:val="24"/>
          <w:szCs w:val="24"/>
        </w:rPr>
        <w:t>miércoles 15</w:t>
      </w:r>
      <w:r w:rsidRPr="00D21EDF">
        <w:rPr>
          <w:rFonts w:ascii="Arial" w:hAnsi="Arial" w:cs="Arial"/>
          <w:b/>
          <w:spacing w:val="-2"/>
          <w:sz w:val="24"/>
          <w:szCs w:val="24"/>
        </w:rPr>
        <w:t xml:space="preserve"> de septiembre de 2021</w:t>
      </w:r>
      <w:r w:rsidRPr="00D21EDF">
        <w:rPr>
          <w:rFonts w:ascii="Arial" w:hAnsi="Arial" w:cs="Arial"/>
          <w:spacing w:val="-2"/>
          <w:sz w:val="24"/>
          <w:szCs w:val="24"/>
        </w:rPr>
        <w:t xml:space="preserve">.- </w:t>
      </w:r>
      <w:r w:rsidR="00213C70" w:rsidRPr="00D21EDF">
        <w:rPr>
          <w:rFonts w:ascii="Arial" w:hAnsi="Arial" w:cs="Arial"/>
          <w:spacing w:val="-2"/>
          <w:sz w:val="24"/>
          <w:szCs w:val="24"/>
        </w:rPr>
        <w:t xml:space="preserve">El estudiante de posgrado, </w:t>
      </w:r>
      <w:r w:rsidR="00213C70" w:rsidRPr="00D21EDF">
        <w:rPr>
          <w:rFonts w:ascii="Arial" w:hAnsi="Arial" w:cs="Arial"/>
          <w:bCs/>
          <w:spacing w:val="-2"/>
          <w:sz w:val="24"/>
          <w:szCs w:val="24"/>
        </w:rPr>
        <w:t xml:space="preserve">Javier de Jesús Vasconcelos Ulloa, representó </w:t>
      </w:r>
      <w:r w:rsidR="00213C70" w:rsidRPr="00D21EDF">
        <w:rPr>
          <w:rFonts w:ascii="Arial" w:hAnsi="Arial" w:cs="Arial"/>
          <w:bCs/>
          <w:color w:val="000000"/>
          <w:spacing w:val="-2"/>
          <w:sz w:val="24"/>
          <w:szCs w:val="24"/>
        </w:rPr>
        <w:t xml:space="preserve">a la Universidad Autónoma de Baja California (UABC) en el primer concurso nacional </w:t>
      </w:r>
      <w:r w:rsidR="00213C70" w:rsidRPr="00D21EDF">
        <w:rPr>
          <w:rFonts w:ascii="Arial" w:hAnsi="Arial" w:cs="Arial"/>
          <w:color w:val="000000"/>
          <w:spacing w:val="-2"/>
          <w:sz w:val="24"/>
          <w:szCs w:val="24"/>
        </w:rPr>
        <w:t>3MT®</w:t>
      </w:r>
      <w:r w:rsidR="00EA5C82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, </w:t>
      </w:r>
      <w:r w:rsidR="00C30F33" w:rsidRPr="00D21EDF">
        <w:rPr>
          <w:rFonts w:ascii="Arial" w:hAnsi="Arial" w:cs="Arial"/>
          <w:color w:val="000000"/>
          <w:spacing w:val="-2"/>
          <w:sz w:val="24"/>
          <w:szCs w:val="24"/>
        </w:rPr>
        <w:t>organizado por</w:t>
      </w:r>
      <w:r w:rsidR="00EA5C82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 el Consejo Mexicano de Estudios de Posgrado A.C</w:t>
      </w:r>
      <w:r w:rsidR="00D21EDF" w:rsidRPr="00D21EDF">
        <w:rPr>
          <w:rFonts w:ascii="Arial" w:hAnsi="Arial" w:cs="Arial"/>
          <w:color w:val="000000"/>
          <w:spacing w:val="-2"/>
          <w:sz w:val="24"/>
          <w:szCs w:val="24"/>
        </w:rPr>
        <w:t>., donde obtuvo el segundo lugar tras explicar</w:t>
      </w:r>
      <w:r w:rsidR="00501EC9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 su </w:t>
      </w:r>
      <w:r w:rsidR="00C30F33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tesis de doctorado en </w:t>
      </w:r>
      <w:r w:rsidR="00E45A02" w:rsidRPr="00D21EDF">
        <w:rPr>
          <w:rFonts w:ascii="Arial" w:hAnsi="Arial" w:cs="Arial"/>
          <w:color w:val="000000"/>
          <w:spacing w:val="-2"/>
          <w:sz w:val="24"/>
          <w:szCs w:val="24"/>
        </w:rPr>
        <w:t>tres</w:t>
      </w:r>
      <w:r w:rsidR="00C30F33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 minutos a una audiencia no especializada dentro de las actividades del </w:t>
      </w:r>
      <w:r w:rsidR="00C30F33" w:rsidRPr="00D21EDF">
        <w:rPr>
          <w:rFonts w:ascii="Arial" w:hAnsi="Arial" w:cs="Arial"/>
          <w:bCs/>
          <w:color w:val="000000"/>
          <w:spacing w:val="-2"/>
          <w:sz w:val="24"/>
          <w:szCs w:val="24"/>
        </w:rPr>
        <w:t>34º Congreso Nacional de Posgrado: Retos del posgrado para la prospectiva 2030</w:t>
      </w:r>
      <w:r w:rsidR="00145BCE" w:rsidRPr="00D21EDF">
        <w:rPr>
          <w:rFonts w:ascii="Arial" w:hAnsi="Arial" w:cs="Arial"/>
          <w:bCs/>
          <w:color w:val="000000"/>
          <w:spacing w:val="-2"/>
          <w:sz w:val="24"/>
          <w:szCs w:val="24"/>
        </w:rPr>
        <w:t>,</w:t>
      </w:r>
      <w:r w:rsidR="00C30F33" w:rsidRPr="00D21EDF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="007B7DBB" w:rsidRPr="007B7DBB">
        <w:rPr>
          <w:rFonts w:ascii="Arial" w:hAnsi="Arial" w:cs="Arial"/>
          <w:bCs/>
          <w:color w:val="000000"/>
          <w:spacing w:val="-2"/>
          <w:sz w:val="24"/>
          <w:szCs w:val="24"/>
        </w:rPr>
        <w:t>el cual se</w:t>
      </w:r>
      <w:r w:rsidR="007B7DBB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="00D21EDF" w:rsidRPr="00D21EDF">
        <w:rPr>
          <w:rFonts w:ascii="Arial" w:hAnsi="Arial" w:cs="Arial"/>
          <w:color w:val="000000"/>
          <w:spacing w:val="-2"/>
          <w:sz w:val="24"/>
          <w:szCs w:val="24"/>
        </w:rPr>
        <w:t>realiz</w:t>
      </w:r>
      <w:r w:rsidR="007B7DBB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="00C30F33" w:rsidRPr="00D21EDF">
        <w:rPr>
          <w:rFonts w:ascii="Arial" w:hAnsi="Arial" w:cs="Arial"/>
          <w:color w:val="000000"/>
          <w:spacing w:val="-2"/>
          <w:sz w:val="24"/>
          <w:szCs w:val="24"/>
        </w:rPr>
        <w:t xml:space="preserve"> de manera virtual</w:t>
      </w:r>
      <w:r w:rsidR="00D21EDF" w:rsidRPr="00D21EDF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7CAC7074" w14:textId="77777777" w:rsidR="00D21EDF" w:rsidRPr="00D21EDF" w:rsidRDefault="00D21EDF" w:rsidP="00C30F33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7B6F05A5" w14:textId="61DF5A94" w:rsidR="008227C2" w:rsidRDefault="00145BCE" w:rsidP="00145BCE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94DB3">
        <w:rPr>
          <w:rFonts w:ascii="Arial" w:hAnsi="Arial" w:cs="Arial"/>
          <w:color w:val="000000"/>
          <w:sz w:val="24"/>
          <w:szCs w:val="24"/>
        </w:rPr>
        <w:t xml:space="preserve">Después de una rigurosa evaluación </w:t>
      </w:r>
      <w:r w:rsidR="006E2445" w:rsidRPr="00A94DB3">
        <w:rPr>
          <w:rFonts w:ascii="Arial" w:hAnsi="Arial" w:cs="Arial"/>
          <w:color w:val="000000"/>
          <w:sz w:val="24"/>
          <w:szCs w:val="24"/>
        </w:rPr>
        <w:t>del jurado</w:t>
      </w:r>
      <w:r w:rsidR="007B7DBB">
        <w:rPr>
          <w:rFonts w:ascii="Arial" w:hAnsi="Arial" w:cs="Arial"/>
          <w:color w:val="000000"/>
          <w:sz w:val="24"/>
          <w:szCs w:val="24"/>
        </w:rPr>
        <w:t>, el</w:t>
      </w:r>
      <w:r w:rsidRPr="00A94DB3">
        <w:rPr>
          <w:rFonts w:ascii="Arial" w:hAnsi="Arial" w:cs="Arial"/>
          <w:color w:val="000000"/>
          <w:sz w:val="24"/>
          <w:szCs w:val="24"/>
        </w:rPr>
        <w:t xml:space="preserve"> alumno de posgrado del Doctorado en Ciencias e Ingeniería del Instituto de Ingeniería, Campus Mexicali, logró quedar entre los tres primeros lugares del concurso. </w:t>
      </w:r>
      <w:r w:rsidR="00986518" w:rsidRPr="00A94DB3">
        <w:rPr>
          <w:rFonts w:ascii="Arial" w:hAnsi="Arial" w:cs="Arial"/>
          <w:color w:val="000000"/>
          <w:sz w:val="24"/>
          <w:szCs w:val="24"/>
        </w:rPr>
        <w:t xml:space="preserve">Presentó el tema de su tesis </w:t>
      </w:r>
      <w:r w:rsidRPr="00A94DB3">
        <w:rPr>
          <w:rFonts w:ascii="Arial" w:hAnsi="Arial" w:cs="Arial"/>
          <w:color w:val="000000"/>
          <w:sz w:val="24"/>
          <w:szCs w:val="24"/>
        </w:rPr>
        <w:t>“</w:t>
      </w:r>
      <w:r w:rsidRPr="00A94DB3">
        <w:rPr>
          <w:rFonts w:ascii="Arial" w:hAnsi="Arial" w:cs="Arial"/>
          <w:bCs/>
          <w:color w:val="000000"/>
          <w:sz w:val="24"/>
          <w:szCs w:val="24"/>
        </w:rPr>
        <w:t xml:space="preserve">Síntesis y evaluación de </w:t>
      </w:r>
      <w:proofErr w:type="spellStart"/>
      <w:r w:rsidRPr="00A94DB3">
        <w:rPr>
          <w:rFonts w:ascii="Arial" w:hAnsi="Arial" w:cs="Arial"/>
          <w:bCs/>
          <w:color w:val="000000"/>
          <w:sz w:val="24"/>
          <w:szCs w:val="24"/>
        </w:rPr>
        <w:t>triazaspiranos</w:t>
      </w:r>
      <w:proofErr w:type="spellEnd"/>
      <w:r w:rsidRPr="00A94DB3">
        <w:rPr>
          <w:rFonts w:ascii="Arial" w:hAnsi="Arial" w:cs="Arial"/>
          <w:bCs/>
          <w:color w:val="000000"/>
          <w:sz w:val="24"/>
          <w:szCs w:val="24"/>
        </w:rPr>
        <w:t xml:space="preserve"> como posibles</w:t>
      </w:r>
      <w:r w:rsidR="008227C2" w:rsidRPr="00A94DB3">
        <w:rPr>
          <w:rFonts w:ascii="Arial" w:hAnsi="Arial" w:cs="Arial"/>
          <w:bCs/>
          <w:color w:val="000000"/>
          <w:sz w:val="24"/>
          <w:szCs w:val="24"/>
        </w:rPr>
        <w:t xml:space="preserve"> inhibidores de la proliferación, migración e invasión celular de células tumorales prostáticas”.</w:t>
      </w:r>
    </w:p>
    <w:p w14:paraId="1EAEEB3C" w14:textId="77777777" w:rsidR="00A94DB3" w:rsidRPr="00F83B63" w:rsidRDefault="00A94DB3" w:rsidP="00145BCE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18230480" w14:textId="64C7B0A3" w:rsidR="00564E3C" w:rsidRPr="00F417D7" w:rsidRDefault="00564E3C" w:rsidP="00A94DB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F417D7">
        <w:rPr>
          <w:rFonts w:ascii="Arial" w:hAnsi="Arial" w:cs="Arial"/>
          <w:sz w:val="24"/>
        </w:rPr>
        <w:t>Javier ind</w:t>
      </w:r>
      <w:r w:rsidR="00F14E83" w:rsidRPr="00F417D7">
        <w:rPr>
          <w:rFonts w:ascii="Arial" w:hAnsi="Arial" w:cs="Arial"/>
          <w:sz w:val="24"/>
        </w:rPr>
        <w:t xml:space="preserve">icó que en </w:t>
      </w:r>
      <w:r w:rsidR="00A94DB3" w:rsidRPr="00A94DB3">
        <w:rPr>
          <w:rFonts w:ascii="Arial" w:hAnsi="Arial" w:cs="Arial"/>
          <w:sz w:val="24"/>
        </w:rPr>
        <w:t xml:space="preserve">el trabajo doctoral se ha realizado la síntesis de una serie de moléculas con estructura del tipo </w:t>
      </w:r>
      <w:proofErr w:type="spellStart"/>
      <w:r w:rsidR="00A94DB3" w:rsidRPr="00A94DB3">
        <w:rPr>
          <w:rFonts w:ascii="Arial" w:hAnsi="Arial" w:cs="Arial"/>
          <w:sz w:val="24"/>
        </w:rPr>
        <w:t>azaspirano</w:t>
      </w:r>
      <w:proofErr w:type="spellEnd"/>
      <w:r w:rsidR="00F14E83" w:rsidRPr="00F417D7">
        <w:rPr>
          <w:rFonts w:ascii="Arial" w:hAnsi="Arial" w:cs="Arial"/>
          <w:sz w:val="24"/>
        </w:rPr>
        <w:t xml:space="preserve"> </w:t>
      </w:r>
      <w:r w:rsidRPr="00F417D7">
        <w:rPr>
          <w:rFonts w:ascii="Arial" w:hAnsi="Arial" w:cs="Arial"/>
          <w:sz w:val="24"/>
        </w:rPr>
        <w:t>–</w:t>
      </w:r>
      <w:r w:rsidR="00F14E83" w:rsidRPr="00F417D7">
        <w:rPr>
          <w:rFonts w:ascii="Arial" w:hAnsi="Arial" w:cs="Arial"/>
          <w:sz w:val="24"/>
        </w:rPr>
        <w:t>una sustancia en estudio para el tratamiento de ciertos mielomas múltiples y otros cánceres en estado avanzado</w:t>
      </w:r>
      <w:r w:rsidRPr="00F417D7">
        <w:rPr>
          <w:rFonts w:ascii="Arial" w:hAnsi="Arial" w:cs="Arial"/>
          <w:sz w:val="24"/>
        </w:rPr>
        <w:t>-</w:t>
      </w:r>
      <w:r w:rsidR="00F14E83" w:rsidRPr="00F417D7">
        <w:rPr>
          <w:rFonts w:ascii="Arial" w:hAnsi="Arial" w:cs="Arial"/>
          <w:sz w:val="24"/>
        </w:rPr>
        <w:t xml:space="preserve">, </w:t>
      </w:r>
      <w:r w:rsidR="00A94DB3" w:rsidRPr="00A94DB3">
        <w:rPr>
          <w:rFonts w:ascii="Arial" w:hAnsi="Arial" w:cs="Arial"/>
          <w:sz w:val="24"/>
        </w:rPr>
        <w:t xml:space="preserve">las cuales fueron utilizadas para tratar cultivos de células tumorales. </w:t>
      </w:r>
    </w:p>
    <w:p w14:paraId="7E81BCBE" w14:textId="77777777" w:rsidR="00564E3C" w:rsidRPr="00F417D7" w:rsidRDefault="00564E3C" w:rsidP="00A94DB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8A1C8D1" w14:textId="67474499" w:rsidR="00A94DB3" w:rsidRPr="00A94DB3" w:rsidRDefault="00564E3C" w:rsidP="00A94DB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4"/>
        </w:rPr>
      </w:pPr>
      <w:r w:rsidRPr="00F417D7">
        <w:rPr>
          <w:rFonts w:ascii="Arial" w:hAnsi="Arial" w:cs="Arial"/>
          <w:sz w:val="24"/>
        </w:rPr>
        <w:t>“</w:t>
      </w:r>
      <w:r w:rsidR="00A94DB3" w:rsidRPr="00A94DB3">
        <w:rPr>
          <w:rFonts w:ascii="Arial" w:hAnsi="Arial" w:cs="Arial"/>
          <w:sz w:val="24"/>
        </w:rPr>
        <w:t>Utilizando como modelo de estudio células de la línea tumoral prostátic</w:t>
      </w:r>
      <w:r w:rsidRPr="00F417D7">
        <w:rPr>
          <w:rFonts w:ascii="Arial" w:hAnsi="Arial" w:cs="Arial"/>
          <w:sz w:val="24"/>
        </w:rPr>
        <w:t>a PC3</w:t>
      </w:r>
      <w:r w:rsidR="00A94DB3" w:rsidRPr="00A94DB3">
        <w:rPr>
          <w:rFonts w:ascii="Arial" w:hAnsi="Arial" w:cs="Arial"/>
          <w:sz w:val="24"/>
        </w:rPr>
        <w:t xml:space="preserve"> demostramos que los </w:t>
      </w:r>
      <w:proofErr w:type="spellStart"/>
      <w:r w:rsidR="00A94DB3" w:rsidRPr="00A94DB3">
        <w:rPr>
          <w:rFonts w:ascii="Arial" w:hAnsi="Arial" w:cs="Arial"/>
          <w:sz w:val="24"/>
        </w:rPr>
        <w:t>azaspiranos</w:t>
      </w:r>
      <w:proofErr w:type="spellEnd"/>
      <w:r w:rsidR="00A94DB3" w:rsidRPr="00A94DB3">
        <w:rPr>
          <w:rFonts w:ascii="Arial" w:hAnsi="Arial" w:cs="Arial"/>
          <w:sz w:val="24"/>
        </w:rPr>
        <w:t xml:space="preserve"> inhiben procesos biológicos relacionados a la progresión tumoral como la migración e invasión tumoral</w:t>
      </w:r>
      <w:r w:rsidRPr="00F417D7">
        <w:rPr>
          <w:rFonts w:ascii="Arial" w:hAnsi="Arial" w:cs="Arial"/>
          <w:sz w:val="24"/>
        </w:rPr>
        <w:t xml:space="preserve">, </w:t>
      </w:r>
      <w:r w:rsidR="00A94DB3" w:rsidRPr="00A94DB3">
        <w:rPr>
          <w:rFonts w:ascii="Arial" w:hAnsi="Arial" w:cs="Arial"/>
          <w:sz w:val="24"/>
        </w:rPr>
        <w:t xml:space="preserve">que presentan el potencial </w:t>
      </w:r>
      <w:r w:rsidRPr="00F417D7">
        <w:rPr>
          <w:rFonts w:ascii="Arial" w:hAnsi="Arial" w:cs="Arial"/>
          <w:sz w:val="24"/>
        </w:rPr>
        <w:t>para</w:t>
      </w:r>
      <w:r w:rsidR="00A94DB3" w:rsidRPr="00A94DB3">
        <w:rPr>
          <w:rFonts w:ascii="Arial" w:hAnsi="Arial" w:cs="Arial"/>
          <w:sz w:val="24"/>
        </w:rPr>
        <w:t xml:space="preserve"> bloquear la metástasis prostática, fenómeno asociado al 90</w:t>
      </w:r>
      <w:r w:rsidRPr="00F417D7">
        <w:rPr>
          <w:rFonts w:ascii="Arial" w:hAnsi="Arial" w:cs="Arial"/>
          <w:sz w:val="24"/>
        </w:rPr>
        <w:t xml:space="preserve"> </w:t>
      </w:r>
      <w:r w:rsidR="00A94DB3" w:rsidRPr="00A94DB3">
        <w:rPr>
          <w:rFonts w:ascii="Arial" w:hAnsi="Arial" w:cs="Arial"/>
          <w:sz w:val="24"/>
        </w:rPr>
        <w:t>% de las muertes por cáncer</w:t>
      </w:r>
      <w:r w:rsidRPr="00F417D7">
        <w:rPr>
          <w:rFonts w:ascii="Arial" w:hAnsi="Arial" w:cs="Arial"/>
          <w:sz w:val="24"/>
        </w:rPr>
        <w:t>”, explicó</w:t>
      </w:r>
      <w:r w:rsidR="00A94DB3" w:rsidRPr="00A94DB3">
        <w:rPr>
          <w:rFonts w:ascii="Arial" w:hAnsi="Arial" w:cs="Arial"/>
          <w:sz w:val="24"/>
        </w:rPr>
        <w:t>.</w:t>
      </w:r>
    </w:p>
    <w:p w14:paraId="5037A636" w14:textId="77777777" w:rsidR="00986518" w:rsidRPr="00D21EDF" w:rsidRDefault="00986518" w:rsidP="00145BCE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p w14:paraId="2474E2AF" w14:textId="1FEA48F1" w:rsidR="00C30F33" w:rsidRDefault="00C30F33" w:rsidP="00C30F3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F38">
        <w:rPr>
          <w:rFonts w:ascii="Arial" w:hAnsi="Arial" w:cs="Arial"/>
          <w:color w:val="000000"/>
          <w:sz w:val="24"/>
          <w:szCs w:val="24"/>
        </w:rPr>
        <w:t xml:space="preserve">Adicionalmente a </w:t>
      </w:r>
      <w:r>
        <w:rPr>
          <w:rFonts w:ascii="Arial" w:hAnsi="Arial" w:cs="Arial"/>
          <w:color w:val="000000"/>
          <w:sz w:val="24"/>
          <w:szCs w:val="24"/>
        </w:rPr>
        <w:t>la UABC</w:t>
      </w:r>
      <w:r w:rsidR="006E680A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participaron otras diez instituciones de e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ducación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uperior del país, </w:t>
      </w:r>
      <w:r>
        <w:rPr>
          <w:rFonts w:ascii="Arial" w:hAnsi="Arial" w:cs="Arial"/>
          <w:color w:val="000000"/>
          <w:sz w:val="24"/>
          <w:szCs w:val="24"/>
        </w:rPr>
        <w:t xml:space="preserve">el </w:t>
      </w:r>
      <w:r w:rsidRPr="00595F38">
        <w:rPr>
          <w:rFonts w:ascii="Arial" w:hAnsi="Arial" w:cs="Arial"/>
          <w:color w:val="000000"/>
          <w:sz w:val="24"/>
          <w:szCs w:val="24"/>
        </w:rPr>
        <w:t>Instituto Potosino de Investigación Científica y Tecnológica A.C.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Universidad de Guadalajara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  <w:r w:rsidRPr="00595F38">
        <w:rPr>
          <w:rFonts w:ascii="Arial" w:hAnsi="Arial" w:cs="Arial"/>
          <w:color w:val="000000"/>
          <w:sz w:val="24"/>
          <w:szCs w:val="24"/>
        </w:rPr>
        <w:t>Universidad de Quinta</w:t>
      </w:r>
      <w:r w:rsidR="002414D2">
        <w:rPr>
          <w:rFonts w:ascii="Arial" w:hAnsi="Arial" w:cs="Arial"/>
          <w:color w:val="000000"/>
          <w:sz w:val="24"/>
          <w:szCs w:val="24"/>
        </w:rPr>
        <w:t>na</w:t>
      </w:r>
      <w:bookmarkStart w:id="0" w:name="_GoBack"/>
      <w:bookmarkEnd w:id="0"/>
      <w:r w:rsidRPr="00595F38">
        <w:rPr>
          <w:rFonts w:ascii="Arial" w:hAnsi="Arial" w:cs="Arial"/>
          <w:color w:val="000000"/>
          <w:sz w:val="24"/>
          <w:szCs w:val="24"/>
        </w:rPr>
        <w:t xml:space="preserve"> Roo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Universidad Centro Panamericano de Estudios Superiores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</w:t>
      </w:r>
      <w:r>
        <w:rPr>
          <w:rFonts w:ascii="Arial" w:hAnsi="Arial" w:cs="Arial"/>
          <w:color w:val="000000"/>
          <w:sz w:val="24"/>
          <w:szCs w:val="24"/>
        </w:rPr>
        <w:t>idad Autónoma de Aguascalientes;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Universidad Autónoma de Ciudad Juárez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Instituto Tecnológico de E</w:t>
      </w:r>
      <w:r>
        <w:rPr>
          <w:rFonts w:ascii="Arial" w:hAnsi="Arial" w:cs="Arial"/>
          <w:color w:val="000000"/>
          <w:sz w:val="24"/>
          <w:szCs w:val="24"/>
        </w:rPr>
        <w:t>studios Superiores de Occidente;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Universidad Lasalle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Universidad de Colima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595F38">
        <w:rPr>
          <w:rFonts w:ascii="Arial" w:hAnsi="Arial" w:cs="Arial"/>
          <w:color w:val="000000"/>
          <w:sz w:val="24"/>
          <w:szCs w:val="24"/>
        </w:rPr>
        <w:t xml:space="preserve"> y la Universidad Autónoma de Chihuahua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AF16D83" w14:textId="77777777" w:rsidR="00C30F33" w:rsidRPr="001123AD" w:rsidRDefault="00C30F33" w:rsidP="00C30F33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86F51A5" w14:textId="55F04B49" w:rsidR="00C30F33" w:rsidRPr="007B7DBB" w:rsidRDefault="007B7DBB" w:rsidP="00C30F3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B7DBB">
        <w:rPr>
          <w:rFonts w:ascii="Arial" w:hAnsi="Arial" w:cs="Arial"/>
          <w:color w:val="000000"/>
          <w:sz w:val="24"/>
          <w:szCs w:val="24"/>
        </w:rPr>
        <w:t xml:space="preserve">Una vez más, </w:t>
      </w:r>
      <w:r w:rsidR="00C30F33" w:rsidRPr="007B7DBB">
        <w:rPr>
          <w:rFonts w:ascii="Arial" w:hAnsi="Arial" w:cs="Arial"/>
          <w:color w:val="000000"/>
          <w:sz w:val="24"/>
          <w:szCs w:val="24"/>
        </w:rPr>
        <w:t>la UABC r</w:t>
      </w:r>
      <w:r w:rsidR="00F417D7" w:rsidRPr="007B7DBB">
        <w:rPr>
          <w:rFonts w:ascii="Arial" w:hAnsi="Arial" w:cs="Arial"/>
          <w:color w:val="000000"/>
          <w:sz w:val="24"/>
          <w:szCs w:val="24"/>
        </w:rPr>
        <w:t>eafirma su liderazgo educativo </w:t>
      </w:r>
      <w:r w:rsidRPr="007B7DBB">
        <w:rPr>
          <w:rFonts w:ascii="Arial" w:hAnsi="Arial" w:cs="Arial"/>
          <w:color w:val="000000"/>
          <w:sz w:val="24"/>
          <w:szCs w:val="24"/>
        </w:rPr>
        <w:t xml:space="preserve">demostrando su alto nivel académico y competitivo </w:t>
      </w:r>
      <w:r w:rsidR="00C30F33" w:rsidRPr="007B7DBB">
        <w:rPr>
          <w:rFonts w:ascii="Arial" w:hAnsi="Arial" w:cs="Arial"/>
          <w:color w:val="000000"/>
          <w:sz w:val="24"/>
          <w:szCs w:val="24"/>
        </w:rPr>
        <w:t>en el escenario nacional, reflejando la gran calidad de sus programas educativos de posgrado. </w:t>
      </w:r>
    </w:p>
    <w:p w14:paraId="76C2FB2C" w14:textId="77777777" w:rsidR="00C30F33" w:rsidRPr="001123AD" w:rsidRDefault="00C30F33" w:rsidP="00C30F33">
      <w:pPr>
        <w:jc w:val="both"/>
        <w:rPr>
          <w:rFonts w:ascii="Arial" w:hAnsi="Arial" w:cs="Arial"/>
          <w:sz w:val="16"/>
          <w:szCs w:val="16"/>
        </w:rPr>
      </w:pPr>
    </w:p>
    <w:p w14:paraId="3A2BE023" w14:textId="2D52E4D8" w:rsidR="001030EC" w:rsidRPr="00C30F33" w:rsidRDefault="00C30F33" w:rsidP="00C30F33">
      <w:pPr>
        <w:jc w:val="both"/>
        <w:rPr>
          <w:rFonts w:ascii="Arial" w:hAnsi="Arial" w:cs="Arial"/>
          <w:spacing w:val="-4"/>
          <w:sz w:val="32"/>
          <w:lang w:val="es-ES_tradnl"/>
        </w:rPr>
      </w:pPr>
      <w:r w:rsidRPr="00595F38">
        <w:rPr>
          <w:rFonts w:ascii="Arial" w:hAnsi="Arial" w:cs="Arial"/>
          <w:color w:val="000000"/>
          <w:sz w:val="24"/>
          <w:szCs w:val="24"/>
          <w:shd w:val="clear" w:color="auto" w:fill="FFFFFF"/>
        </w:rPr>
        <w:t>La Coordinación General de Investigación y Posgrado, a través del  Departamento de Posgrado y en conjunto con los Departamentos de Apoyo a la Docencia y la Inv</w:t>
      </w:r>
      <w:r w:rsidR="00AA5943">
        <w:rPr>
          <w:rFonts w:ascii="Arial" w:hAnsi="Arial" w:cs="Arial"/>
          <w:color w:val="000000"/>
          <w:sz w:val="24"/>
          <w:szCs w:val="24"/>
          <w:shd w:val="clear" w:color="auto" w:fill="FFFFFF"/>
        </w:rPr>
        <w:t>estigación dependientes de las v</w:t>
      </w:r>
      <w:r w:rsidR="00E45A02">
        <w:rPr>
          <w:rFonts w:ascii="Arial" w:hAnsi="Arial" w:cs="Arial"/>
          <w:color w:val="000000"/>
          <w:sz w:val="24"/>
          <w:szCs w:val="24"/>
          <w:shd w:val="clear" w:color="auto" w:fill="FFFFFF"/>
        </w:rPr>
        <w:t>icerrectorías, seguirá</w:t>
      </w:r>
      <w:r w:rsidRPr="00595F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impulsando este tipo de </w:t>
      </w:r>
      <w:r w:rsidRPr="00595F38">
        <w:rPr>
          <w:rFonts w:ascii="Arial" w:hAnsi="Arial" w:cs="Arial"/>
          <w:color w:val="000000"/>
          <w:sz w:val="24"/>
          <w:szCs w:val="24"/>
        </w:rPr>
        <w:t>eventos ya que representan un ejercicio de desarrollo de habilidades académicas y comunicativas para los estudiantes de posgrado, permitiendo la divulgación de las temáticas y resultados de tesis con la finalidad que diversos sectores de la sociedad conozcan estos proyectos de investigación que se desarrollan en los posgrados ofertados por la UABC.</w:t>
      </w:r>
    </w:p>
    <w:p w14:paraId="404271F6" w14:textId="53FFCFC4" w:rsidR="001030EC" w:rsidRPr="00F3070B" w:rsidRDefault="001030EC" w:rsidP="001030EC">
      <w:pPr>
        <w:jc w:val="right"/>
        <w:rPr>
          <w:rFonts w:ascii="Arial" w:hAnsi="Arial" w:cs="Arial"/>
          <w:color w:val="FFFFFF" w:themeColor="background1"/>
          <w:spacing w:val="-4"/>
          <w:sz w:val="16"/>
          <w:lang w:val="es-ES_tradnl"/>
        </w:rPr>
      </w:pPr>
      <w:r w:rsidRPr="00F3070B">
        <w:rPr>
          <w:rFonts w:ascii="Arial" w:hAnsi="Arial" w:cs="Arial"/>
          <w:color w:val="FFFFFF" w:themeColor="background1"/>
          <w:spacing w:val="-4"/>
          <w:sz w:val="16"/>
          <w:lang w:val="es-ES_tradnl"/>
        </w:rPr>
        <w:t>Redacción: Norma Angélica Gómez Bravo</w:t>
      </w:r>
    </w:p>
    <w:sectPr w:rsidR="001030EC" w:rsidRPr="00F3070B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30678" w14:textId="77777777" w:rsidR="00953C84" w:rsidRDefault="00953C84">
      <w:r>
        <w:separator/>
      </w:r>
    </w:p>
  </w:endnote>
  <w:endnote w:type="continuationSeparator" w:id="0">
    <w:p w14:paraId="5E152EDC" w14:textId="77777777" w:rsidR="00953C84" w:rsidRDefault="0095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EB7C8" w14:textId="77777777" w:rsidR="00953C84" w:rsidRDefault="00953C84">
      <w:r>
        <w:rPr>
          <w:color w:val="000000"/>
        </w:rPr>
        <w:separator/>
      </w:r>
    </w:p>
  </w:footnote>
  <w:footnote w:type="continuationSeparator" w:id="0">
    <w:p w14:paraId="18BA3333" w14:textId="77777777" w:rsidR="00953C84" w:rsidRDefault="0095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862AF"/>
    <w:multiLevelType w:val="multilevel"/>
    <w:tmpl w:val="2B805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2412C5"/>
    <w:multiLevelType w:val="hybridMultilevel"/>
    <w:tmpl w:val="67CC69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D44C38"/>
    <w:multiLevelType w:val="hybridMultilevel"/>
    <w:tmpl w:val="7108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7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5B0347"/>
    <w:multiLevelType w:val="hybridMultilevel"/>
    <w:tmpl w:val="CD4A2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5"/>
  </w:num>
  <w:num w:numId="3">
    <w:abstractNumId w:val="27"/>
  </w:num>
  <w:num w:numId="4">
    <w:abstractNumId w:val="16"/>
  </w:num>
  <w:num w:numId="5">
    <w:abstractNumId w:val="26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44"/>
  </w:num>
  <w:num w:numId="11">
    <w:abstractNumId w:val="17"/>
  </w:num>
  <w:num w:numId="12">
    <w:abstractNumId w:val="10"/>
  </w:num>
  <w:num w:numId="13">
    <w:abstractNumId w:val="18"/>
  </w:num>
  <w:num w:numId="14">
    <w:abstractNumId w:val="36"/>
  </w:num>
  <w:num w:numId="15">
    <w:abstractNumId w:val="20"/>
  </w:num>
  <w:num w:numId="16">
    <w:abstractNumId w:val="46"/>
  </w:num>
  <w:num w:numId="17">
    <w:abstractNumId w:val="19"/>
  </w:num>
  <w:num w:numId="18">
    <w:abstractNumId w:val="30"/>
  </w:num>
  <w:num w:numId="19">
    <w:abstractNumId w:val="3"/>
  </w:num>
  <w:num w:numId="20">
    <w:abstractNumId w:val="25"/>
  </w:num>
  <w:num w:numId="21">
    <w:abstractNumId w:val="35"/>
  </w:num>
  <w:num w:numId="22">
    <w:abstractNumId w:val="41"/>
  </w:num>
  <w:num w:numId="23">
    <w:abstractNumId w:val="35"/>
  </w:num>
  <w:num w:numId="24">
    <w:abstractNumId w:val="21"/>
  </w:num>
  <w:num w:numId="25">
    <w:abstractNumId w:val="6"/>
  </w:num>
  <w:num w:numId="26">
    <w:abstractNumId w:val="13"/>
  </w:num>
  <w:num w:numId="27">
    <w:abstractNumId w:val="22"/>
  </w:num>
  <w:num w:numId="28">
    <w:abstractNumId w:val="42"/>
  </w:num>
  <w:num w:numId="29">
    <w:abstractNumId w:val="24"/>
  </w:num>
  <w:num w:numId="30">
    <w:abstractNumId w:val="15"/>
  </w:num>
  <w:num w:numId="31">
    <w:abstractNumId w:val="28"/>
  </w:num>
  <w:num w:numId="32">
    <w:abstractNumId w:val="9"/>
  </w:num>
  <w:num w:numId="33">
    <w:abstractNumId w:val="37"/>
  </w:num>
  <w:num w:numId="34">
    <w:abstractNumId w:val="14"/>
  </w:num>
  <w:num w:numId="35">
    <w:abstractNumId w:val="11"/>
  </w:num>
  <w:num w:numId="36">
    <w:abstractNumId w:val="31"/>
  </w:num>
  <w:num w:numId="37">
    <w:abstractNumId w:val="23"/>
  </w:num>
  <w:num w:numId="38">
    <w:abstractNumId w:val="2"/>
  </w:num>
  <w:num w:numId="39">
    <w:abstractNumId w:val="34"/>
  </w:num>
  <w:num w:numId="40">
    <w:abstractNumId w:val="4"/>
  </w:num>
  <w:num w:numId="41">
    <w:abstractNumId w:val="39"/>
  </w:num>
  <w:num w:numId="42">
    <w:abstractNumId w:val="0"/>
  </w:num>
  <w:num w:numId="43">
    <w:abstractNumId w:val="33"/>
  </w:num>
  <w:num w:numId="44">
    <w:abstractNumId w:val="47"/>
  </w:num>
  <w:num w:numId="45">
    <w:abstractNumId w:val="38"/>
  </w:num>
  <w:num w:numId="46">
    <w:abstractNumId w:val="1"/>
  </w:num>
  <w:num w:numId="47">
    <w:abstractNumId w:val="43"/>
  </w:num>
  <w:num w:numId="48">
    <w:abstractNumId w:val="29"/>
  </w:num>
  <w:num w:numId="49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3AD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459"/>
    <w:rsid w:val="0014585D"/>
    <w:rsid w:val="00145BCE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C70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4D2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8C5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2BE2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1EC9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4E3C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0B01"/>
    <w:rsid w:val="006E13C5"/>
    <w:rsid w:val="006E196E"/>
    <w:rsid w:val="006E19B9"/>
    <w:rsid w:val="006E1E9C"/>
    <w:rsid w:val="006E2245"/>
    <w:rsid w:val="006E24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0A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B7DBB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7C2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3C84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18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4DB3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43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ABC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DC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6B98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82A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F33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EDF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2E4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02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C82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ECD"/>
    <w:rsid w:val="00F13FD6"/>
    <w:rsid w:val="00F1403E"/>
    <w:rsid w:val="00F143B1"/>
    <w:rsid w:val="00F14500"/>
    <w:rsid w:val="00F14836"/>
    <w:rsid w:val="00F148B0"/>
    <w:rsid w:val="00F14CE4"/>
    <w:rsid w:val="00F14E83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70B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7D7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3B63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C908B-285F-4BCF-8A5D-FD5595EF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507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17</cp:revision>
  <cp:lastPrinted>2021-09-15T20:07:00Z</cp:lastPrinted>
  <dcterms:created xsi:type="dcterms:W3CDTF">2021-09-14T01:44:00Z</dcterms:created>
  <dcterms:modified xsi:type="dcterms:W3CDTF">2021-09-15T20:48:00Z</dcterms:modified>
</cp:coreProperties>
</file>