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C2C9E" w14:textId="29CFA94C" w:rsidR="00AF1B27" w:rsidRPr="00E173A4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E173A4">
        <w:rPr>
          <w:rFonts w:ascii="Arial" w:hAnsi="Arial" w:cs="Arial"/>
          <w:b/>
          <w:lang w:val="es-MX"/>
        </w:rPr>
        <w:t xml:space="preserve">BOLETÍN </w:t>
      </w:r>
      <w:r w:rsidR="00C87AD8" w:rsidRPr="00E173A4">
        <w:rPr>
          <w:rFonts w:ascii="Arial" w:hAnsi="Arial" w:cs="Arial"/>
          <w:b/>
          <w:lang w:val="es-MX"/>
        </w:rPr>
        <w:t>0</w:t>
      </w:r>
      <w:r w:rsidR="00814262" w:rsidRPr="00E173A4">
        <w:rPr>
          <w:rFonts w:ascii="Arial" w:hAnsi="Arial" w:cs="Arial"/>
          <w:b/>
          <w:lang w:val="es-MX"/>
        </w:rPr>
        <w:t>2</w:t>
      </w:r>
      <w:r w:rsidR="00D6249A">
        <w:rPr>
          <w:rFonts w:ascii="Arial" w:hAnsi="Arial" w:cs="Arial"/>
          <w:b/>
          <w:lang w:val="es-MX"/>
        </w:rPr>
        <w:t>2</w:t>
      </w:r>
      <w:r w:rsidR="0049457C" w:rsidRPr="00E173A4">
        <w:rPr>
          <w:rFonts w:ascii="Arial" w:hAnsi="Arial" w:cs="Arial"/>
          <w:b/>
          <w:lang w:val="es-MX"/>
        </w:rPr>
        <w:t>/202</w:t>
      </w:r>
      <w:r w:rsidR="00986F23" w:rsidRPr="00E173A4">
        <w:rPr>
          <w:rFonts w:ascii="Arial" w:hAnsi="Arial" w:cs="Arial"/>
          <w:b/>
          <w:lang w:val="es-MX"/>
        </w:rPr>
        <w:t>2</w:t>
      </w:r>
      <w:r w:rsidR="0049457C" w:rsidRPr="00E173A4">
        <w:rPr>
          <w:rFonts w:ascii="Arial" w:hAnsi="Arial" w:cs="Arial"/>
          <w:b/>
          <w:lang w:val="es-MX"/>
        </w:rPr>
        <w:t>-</w:t>
      </w:r>
      <w:r w:rsidR="00986F23" w:rsidRPr="00E173A4">
        <w:rPr>
          <w:rFonts w:ascii="Arial" w:hAnsi="Arial" w:cs="Arial"/>
          <w:b/>
          <w:lang w:val="es-MX"/>
        </w:rPr>
        <w:t>1</w:t>
      </w:r>
      <w:r w:rsidR="003A7DED" w:rsidRPr="00E173A4">
        <w:rPr>
          <w:rFonts w:ascii="Arial" w:hAnsi="Arial" w:cs="Arial"/>
          <w:b/>
          <w:lang w:val="es-MX"/>
        </w:rPr>
        <w:t xml:space="preserve"> </w:t>
      </w:r>
    </w:p>
    <w:p w14:paraId="52D6219D" w14:textId="77777777" w:rsidR="00D6249A" w:rsidRPr="00D6249A" w:rsidRDefault="00D6249A" w:rsidP="00D6249A">
      <w:pPr>
        <w:autoSpaceDN/>
        <w:jc w:val="center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B0DB7C" w14:textId="77777777" w:rsidR="00D6249A" w:rsidRDefault="00D6249A" w:rsidP="00D6249A">
      <w:pPr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</w:rPr>
      </w:pPr>
      <w:bookmarkStart w:id="0" w:name="_GoBack"/>
      <w:r w:rsidRPr="00D6249A">
        <w:rPr>
          <w:rFonts w:ascii="Arial" w:hAnsi="Arial" w:cs="Arial"/>
          <w:b/>
          <w:bCs/>
          <w:color w:val="000000"/>
          <w:sz w:val="36"/>
          <w:szCs w:val="36"/>
        </w:rPr>
        <w:t xml:space="preserve">La UABC reúne a mexicalenses con </w:t>
      </w:r>
    </w:p>
    <w:p w14:paraId="173EBDA3" w14:textId="19D8C957" w:rsidR="00D6249A" w:rsidRDefault="00D6249A" w:rsidP="00D6249A">
      <w:pPr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D6249A">
        <w:rPr>
          <w:rFonts w:ascii="Arial" w:hAnsi="Arial" w:cs="Arial"/>
          <w:b/>
          <w:bCs/>
          <w:color w:val="000000"/>
          <w:sz w:val="36"/>
          <w:szCs w:val="36"/>
        </w:rPr>
        <w:t>la música de Gustavo Cerati</w:t>
      </w:r>
    </w:p>
    <w:p w14:paraId="1BF179C2" w14:textId="77777777" w:rsidR="00D6249A" w:rsidRPr="00D6249A" w:rsidRDefault="00D6249A" w:rsidP="00D6249A">
      <w:pPr>
        <w:autoSpaceDN/>
        <w:jc w:val="center"/>
        <w:textAlignment w:val="auto"/>
        <w:rPr>
          <w:rFonts w:ascii="Arial" w:hAnsi="Arial" w:cs="Arial"/>
          <w:sz w:val="36"/>
          <w:szCs w:val="36"/>
        </w:rPr>
      </w:pPr>
    </w:p>
    <w:p w14:paraId="5CFDCF02" w14:textId="63895B97" w:rsidR="00D6249A" w:rsidRPr="00D6249A" w:rsidRDefault="00D6249A" w:rsidP="00F424F8">
      <w:pPr>
        <w:numPr>
          <w:ilvl w:val="0"/>
          <w:numId w:val="44"/>
        </w:numPr>
        <w:tabs>
          <w:tab w:val="clear" w:pos="720"/>
          <w:tab w:val="num" w:pos="284"/>
        </w:tabs>
        <w:autoSpaceDN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color w:val="000000"/>
          <w:sz w:val="24"/>
          <w:szCs w:val="24"/>
        </w:rPr>
        <w:t>Más de 1500 personas se reunieron para vivir “Me verás volver” </w:t>
      </w:r>
      <w:r w:rsidR="00F424F8">
        <w:rPr>
          <w:rFonts w:ascii="Arial" w:hAnsi="Arial" w:cs="Arial"/>
          <w:color w:val="000000"/>
          <w:sz w:val="24"/>
          <w:szCs w:val="24"/>
        </w:rPr>
        <w:t>en vicerrectoría Mexicali.</w:t>
      </w:r>
    </w:p>
    <w:p w14:paraId="46D666EF" w14:textId="77777777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3C95F416" w14:textId="08A3CEA4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b/>
          <w:color w:val="000000"/>
          <w:sz w:val="24"/>
          <w:szCs w:val="24"/>
        </w:rPr>
        <w:t>Mexicali, Baja California, lunes 21 de febrero de 2022.-</w:t>
      </w:r>
      <w:r>
        <w:rPr>
          <w:rFonts w:ascii="Arial" w:hAnsi="Arial" w:cs="Arial"/>
          <w:color w:val="000000"/>
          <w:sz w:val="24"/>
          <w:szCs w:val="24"/>
        </w:rPr>
        <w:t xml:space="preserve"> El domingo </w:t>
      </w:r>
      <w:r w:rsidRPr="00D6249A">
        <w:rPr>
          <w:rFonts w:ascii="Arial" w:hAnsi="Arial" w:cs="Arial"/>
          <w:color w:val="000000"/>
          <w:sz w:val="24"/>
          <w:szCs w:val="24"/>
        </w:rPr>
        <w:t>20 de febrero, la explanada de Vicerrectoría en Mexicali</w:t>
      </w:r>
      <w:r>
        <w:rPr>
          <w:rFonts w:ascii="Arial" w:hAnsi="Arial" w:cs="Arial"/>
          <w:color w:val="000000"/>
          <w:sz w:val="24"/>
          <w:szCs w:val="24"/>
        </w:rPr>
        <w:t xml:space="preserve"> de la Universidad Autónoma de Baja California (UABC)</w:t>
      </w:r>
      <w:r w:rsidRPr="00D6249A">
        <w:rPr>
          <w:rFonts w:ascii="Arial" w:hAnsi="Arial" w:cs="Arial"/>
          <w:color w:val="000000"/>
          <w:sz w:val="24"/>
          <w:szCs w:val="24"/>
        </w:rPr>
        <w:t>, recibió a más de 1500 personas que a una sola voz, entonaron “De música lig</w:t>
      </w:r>
      <w:r>
        <w:rPr>
          <w:rFonts w:ascii="Arial" w:hAnsi="Arial" w:cs="Arial"/>
          <w:color w:val="000000"/>
          <w:sz w:val="24"/>
          <w:szCs w:val="24"/>
        </w:rPr>
        <w:t xml:space="preserve">era” entre otros éxitos del músico y compositor argentino 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Gustavo Cerati, en el homenaje ¡Me verás volver! por Miguel Samamé y la Orquesta Sinfónica de la UABC, dirigida por el </w:t>
      </w:r>
      <w:r>
        <w:rPr>
          <w:rFonts w:ascii="Arial" w:hAnsi="Arial" w:cs="Arial"/>
          <w:color w:val="000000"/>
          <w:sz w:val="24"/>
          <w:szCs w:val="24"/>
        </w:rPr>
        <w:t>maestro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Álvaro Díaz. </w:t>
      </w:r>
    </w:p>
    <w:p w14:paraId="32604365" w14:textId="77777777" w:rsidR="00D6249A" w:rsidRPr="00D6249A" w:rsidRDefault="00D6249A" w:rsidP="00D6249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FC1B274" w14:textId="577BBB0A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color w:val="000000"/>
          <w:sz w:val="24"/>
          <w:szCs w:val="24"/>
        </w:rPr>
        <w:t xml:space="preserve">El concierto se llevó a cabo en punto de las </w:t>
      </w:r>
      <w:r>
        <w:rPr>
          <w:rFonts w:ascii="Arial" w:hAnsi="Arial" w:cs="Arial"/>
          <w:color w:val="000000"/>
          <w:sz w:val="24"/>
          <w:szCs w:val="24"/>
        </w:rPr>
        <w:t>19:00 horas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bajo la organización de la Coordinación General de Extensión d la Cultura y Divulgación de la Ciencia, con motivo de la celebración del 65 Aniversario de la UABC. </w:t>
      </w:r>
    </w:p>
    <w:p w14:paraId="360D4D9B" w14:textId="77777777" w:rsidR="00D6249A" w:rsidRPr="00D6249A" w:rsidRDefault="00D6249A" w:rsidP="00D6249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4E7EA67" w14:textId="02DB55DC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color w:val="000000"/>
          <w:sz w:val="24"/>
          <w:szCs w:val="24"/>
        </w:rPr>
        <w:t xml:space="preserve">El público disfrutó de casi </w:t>
      </w:r>
      <w:r>
        <w:rPr>
          <w:rFonts w:ascii="Arial" w:hAnsi="Arial" w:cs="Arial"/>
          <w:color w:val="000000"/>
          <w:sz w:val="24"/>
          <w:szCs w:val="24"/>
        </w:rPr>
        <w:t xml:space="preserve">dos </w:t>
      </w:r>
      <w:r w:rsidRPr="00D6249A">
        <w:rPr>
          <w:rFonts w:ascii="Arial" w:hAnsi="Arial" w:cs="Arial"/>
          <w:color w:val="000000"/>
          <w:sz w:val="24"/>
          <w:szCs w:val="24"/>
        </w:rPr>
        <w:t>horas de canciones como “La Ciudad de la furia”, “Persiana Americana”, “Entre caníbales” y “Ella usó mi cabeza como un revolver”, dejando ver nuevamente la unión de una gran parte de la comunidad que, a lo largo de los años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ha formado la UABC. </w:t>
      </w:r>
    </w:p>
    <w:p w14:paraId="5A1AA1DA" w14:textId="77777777" w:rsidR="00D6249A" w:rsidRPr="00D6249A" w:rsidRDefault="00D6249A" w:rsidP="00D6249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0183839" w14:textId="255EB29F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color w:val="000000"/>
          <w:sz w:val="24"/>
          <w:szCs w:val="24"/>
        </w:rPr>
        <w:t>Además de los asistentes que ocuparon los espacios previamente acondicionados para el evento, buena parte del público disfrutó del concierto desde los jardines a los costados de la explanada, en grupos de familias y amigos que incluso llevaron a sus mascotas.</w:t>
      </w:r>
    </w:p>
    <w:p w14:paraId="45512B77" w14:textId="77777777" w:rsidR="00D6249A" w:rsidRPr="00D6249A" w:rsidRDefault="00D6249A" w:rsidP="00D6249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C31D57F" w14:textId="0113D569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color w:val="000000"/>
          <w:sz w:val="24"/>
          <w:szCs w:val="24"/>
        </w:rPr>
        <w:t xml:space="preserve">Así como en Mexicali, otras </w:t>
      </w:r>
      <w:r>
        <w:rPr>
          <w:rFonts w:ascii="Arial" w:hAnsi="Arial" w:cs="Arial"/>
          <w:color w:val="000000"/>
          <w:sz w:val="24"/>
          <w:szCs w:val="24"/>
        </w:rPr>
        <w:t>dos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presentaciones se llevaron a cabo de manera exitosa e</w:t>
      </w:r>
      <w:r>
        <w:rPr>
          <w:rFonts w:ascii="Arial" w:hAnsi="Arial" w:cs="Arial"/>
          <w:color w:val="000000"/>
          <w:sz w:val="24"/>
          <w:szCs w:val="24"/>
        </w:rPr>
        <w:t>n los campus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Tijuana y Ensenada, el 1</w:t>
      </w:r>
      <w:r>
        <w:rPr>
          <w:rFonts w:ascii="Arial" w:hAnsi="Arial" w:cs="Arial"/>
          <w:color w:val="000000"/>
          <w:sz w:val="24"/>
          <w:szCs w:val="24"/>
        </w:rPr>
        <w:t>8 y 19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de febrero respectivamente, con grandes interpretaciones musicales.</w:t>
      </w:r>
    </w:p>
    <w:p w14:paraId="70A905B8" w14:textId="77777777" w:rsidR="00D6249A" w:rsidRPr="00D6249A" w:rsidRDefault="00D6249A" w:rsidP="00D6249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ED84D77" w14:textId="55D1813C" w:rsidR="00D6249A" w:rsidRDefault="00D6249A" w:rsidP="00D6249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6249A">
        <w:rPr>
          <w:rFonts w:ascii="Arial" w:hAnsi="Arial" w:cs="Arial"/>
          <w:color w:val="000000"/>
          <w:sz w:val="24"/>
          <w:szCs w:val="24"/>
        </w:rPr>
        <w:t xml:space="preserve">La UABC, invita a la comunidad de Baja California a seguir disfrutando de los eventos del 65 Aniversario, así como a </w:t>
      </w:r>
      <w:r>
        <w:rPr>
          <w:rFonts w:ascii="Arial" w:hAnsi="Arial" w:cs="Arial"/>
          <w:color w:val="000000"/>
          <w:sz w:val="24"/>
          <w:szCs w:val="24"/>
        </w:rPr>
        <w:t xml:space="preserve">consultar </w:t>
      </w:r>
      <w:r w:rsidRPr="00D6249A">
        <w:rPr>
          <w:rFonts w:ascii="Arial" w:hAnsi="Arial" w:cs="Arial"/>
          <w:color w:val="000000"/>
          <w:sz w:val="24"/>
          <w:szCs w:val="24"/>
        </w:rPr>
        <w:t>la página de Facebook de Cultura UABC y de la página web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Pr="00D6249A">
        <w:rPr>
          <w:rFonts w:ascii="Arial" w:hAnsi="Arial" w:cs="Arial"/>
          <w:color w:val="000000"/>
          <w:sz w:val="24"/>
          <w:szCs w:val="24"/>
        </w:rPr>
        <w:t xml:space="preserve"> cultura.uabc.mx, para conocer más acerca de los eventos que se aproximan en el calendario. </w:t>
      </w:r>
    </w:p>
    <w:p w14:paraId="746BEFE7" w14:textId="77777777" w:rsidR="00D6249A" w:rsidRPr="00D6249A" w:rsidRDefault="00D6249A" w:rsidP="00D6249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bookmarkEnd w:id="0"/>
    <w:p w14:paraId="2A3821DD" w14:textId="77777777" w:rsidR="00DF6971" w:rsidRPr="0014014D" w:rsidRDefault="00DF6971" w:rsidP="00814262">
      <w:pPr>
        <w:shd w:val="clear" w:color="auto" w:fill="FFFFFF"/>
        <w:jc w:val="both"/>
        <w:rPr>
          <w:rFonts w:cs="Arial"/>
          <w:b/>
          <w:sz w:val="24"/>
          <w:szCs w:val="24"/>
        </w:rPr>
      </w:pPr>
    </w:p>
    <w:sectPr w:rsidR="00DF6971" w:rsidRPr="0014014D" w:rsidSect="00D6249A">
      <w:pgSz w:w="12240" w:h="15840" w:code="1"/>
      <w:pgMar w:top="0" w:right="1325" w:bottom="142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8518" w14:textId="77777777" w:rsidR="006410B7" w:rsidRDefault="006410B7">
      <w:r>
        <w:separator/>
      </w:r>
    </w:p>
  </w:endnote>
  <w:endnote w:type="continuationSeparator" w:id="0">
    <w:p w14:paraId="1C96CB0A" w14:textId="77777777" w:rsidR="006410B7" w:rsidRDefault="0064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8C01B" w14:textId="77777777" w:rsidR="006410B7" w:rsidRDefault="006410B7">
      <w:r>
        <w:rPr>
          <w:color w:val="000000"/>
        </w:rPr>
        <w:separator/>
      </w:r>
    </w:p>
  </w:footnote>
  <w:footnote w:type="continuationSeparator" w:id="0">
    <w:p w14:paraId="543CD1B4" w14:textId="77777777" w:rsidR="006410B7" w:rsidRDefault="00641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22476"/>
    <w:multiLevelType w:val="hybridMultilevel"/>
    <w:tmpl w:val="3A486C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9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 w15:restartNumberingAfterBreak="0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A4AA4"/>
    <w:multiLevelType w:val="multilevel"/>
    <w:tmpl w:val="6B0A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9" w15:restartNumberingAfterBreak="0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F4554"/>
    <w:multiLevelType w:val="hybridMultilevel"/>
    <w:tmpl w:val="EB080F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9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2" w15:restartNumberingAfterBreak="0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3" w15:restartNumberingAfterBreak="0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20"/>
  </w:num>
  <w:num w:numId="4">
    <w:abstractNumId w:val="15"/>
  </w:num>
  <w:num w:numId="5">
    <w:abstractNumId w:val="19"/>
  </w:num>
  <w:num w:numId="6">
    <w:abstractNumId w:val="13"/>
  </w:num>
  <w:num w:numId="7">
    <w:abstractNumId w:val="6"/>
  </w:num>
  <w:num w:numId="8">
    <w:abstractNumId w:val="8"/>
  </w:num>
  <w:num w:numId="9">
    <w:abstractNumId w:val="7"/>
  </w:num>
  <w:num w:numId="10">
    <w:abstractNumId w:val="37"/>
  </w:num>
  <w:num w:numId="11">
    <w:abstractNumId w:val="16"/>
  </w:num>
  <w:num w:numId="12">
    <w:abstractNumId w:val="9"/>
  </w:num>
  <w:num w:numId="13">
    <w:abstractNumId w:val="31"/>
  </w:num>
  <w:num w:numId="14">
    <w:abstractNumId w:val="42"/>
  </w:num>
  <w:num w:numId="15">
    <w:abstractNumId w:val="18"/>
  </w:num>
  <w:num w:numId="16">
    <w:abstractNumId w:val="32"/>
  </w:num>
  <w:num w:numId="17">
    <w:abstractNumId w:val="27"/>
  </w:num>
  <w:num w:numId="18">
    <w:abstractNumId w:val="3"/>
  </w:num>
  <w:num w:numId="19">
    <w:abstractNumId w:val="38"/>
  </w:num>
  <w:num w:numId="20">
    <w:abstractNumId w:val="43"/>
  </w:num>
  <w:num w:numId="21">
    <w:abstractNumId w:val="30"/>
  </w:num>
  <w:num w:numId="22">
    <w:abstractNumId w:val="0"/>
  </w:num>
  <w:num w:numId="23">
    <w:abstractNumId w:val="12"/>
  </w:num>
  <w:num w:numId="24">
    <w:abstractNumId w:val="2"/>
  </w:num>
  <w:num w:numId="25">
    <w:abstractNumId w:val="40"/>
  </w:num>
  <w:num w:numId="26">
    <w:abstractNumId w:val="41"/>
  </w:num>
  <w:num w:numId="27">
    <w:abstractNumId w:val="10"/>
  </w:num>
  <w:num w:numId="28">
    <w:abstractNumId w:val="25"/>
  </w:num>
  <w:num w:numId="29">
    <w:abstractNumId w:val="17"/>
  </w:num>
  <w:num w:numId="30">
    <w:abstractNumId w:val="33"/>
  </w:num>
  <w:num w:numId="31">
    <w:abstractNumId w:val="14"/>
  </w:num>
  <w:num w:numId="32">
    <w:abstractNumId w:val="5"/>
  </w:num>
  <w:num w:numId="33">
    <w:abstractNumId w:val="1"/>
  </w:num>
  <w:num w:numId="34">
    <w:abstractNumId w:val="23"/>
  </w:num>
  <w:num w:numId="35">
    <w:abstractNumId w:val="26"/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1"/>
  </w:num>
  <w:num w:numId="41">
    <w:abstractNumId w:val="22"/>
  </w:num>
  <w:num w:numId="42">
    <w:abstractNumId w:val="36"/>
  </w:num>
  <w:num w:numId="43">
    <w:abstractNumId w:val="4"/>
  </w:num>
  <w:num w:numId="44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D6E"/>
    <w:rsid w:val="0001385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4D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56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414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72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982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89C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4AE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0B7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11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371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C06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2E0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7580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C43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80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49A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4FCB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4F8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CF2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BAF4DEB4-DD6D-417E-80B6-2B2DDEAD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23343-28D6-4777-A1EF-6E10F82A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2022-02-14T21:11:00Z</cp:lastPrinted>
  <dcterms:created xsi:type="dcterms:W3CDTF">2022-02-22T00:55:00Z</dcterms:created>
  <dcterms:modified xsi:type="dcterms:W3CDTF">2022-02-22T01:07:00Z</dcterms:modified>
</cp:coreProperties>
</file>