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01311355"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CA69FC">
        <w:rPr>
          <w:rFonts w:ascii="Arial" w:hAnsi="Arial" w:cs="Arial"/>
          <w:b/>
          <w:sz w:val="24"/>
          <w:szCs w:val="24"/>
        </w:rPr>
        <w:t>0</w:t>
      </w:r>
      <w:r w:rsidR="00814262" w:rsidRPr="00CA69FC">
        <w:rPr>
          <w:rFonts w:ascii="Arial" w:hAnsi="Arial" w:cs="Arial"/>
          <w:b/>
          <w:sz w:val="24"/>
          <w:szCs w:val="24"/>
        </w:rPr>
        <w:t>2</w:t>
      </w:r>
      <w:r w:rsidR="007A6366">
        <w:rPr>
          <w:rFonts w:ascii="Arial" w:hAnsi="Arial" w:cs="Arial"/>
          <w:b/>
          <w:sz w:val="24"/>
          <w:szCs w:val="24"/>
        </w:rPr>
        <w:t>8</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557F7911" w14:textId="77777777" w:rsidR="00A605E3" w:rsidRPr="00A605E3" w:rsidRDefault="00A605E3" w:rsidP="007A78D8">
      <w:pPr>
        <w:shd w:val="clear" w:color="auto" w:fill="FFFFFF"/>
        <w:jc w:val="center"/>
        <w:rPr>
          <w:rFonts w:ascii="Arial" w:hAnsi="Arial" w:cs="Arial"/>
          <w:b/>
          <w:bCs/>
          <w:color w:val="FF0000"/>
          <w:sz w:val="16"/>
          <w:szCs w:val="16"/>
        </w:rPr>
      </w:pPr>
    </w:p>
    <w:p w14:paraId="127884DF" w14:textId="32BEABF2" w:rsidR="007A6366" w:rsidRPr="007A6366" w:rsidRDefault="007A6366" w:rsidP="007A6366">
      <w:pPr>
        <w:ind w:left="-142" w:right="-143"/>
        <w:jc w:val="center"/>
        <w:rPr>
          <w:rFonts w:ascii="Arial" w:hAnsi="Arial" w:cs="Arial"/>
          <w:b/>
          <w:spacing w:val="-6"/>
          <w:sz w:val="35"/>
          <w:szCs w:val="35"/>
        </w:rPr>
      </w:pPr>
      <w:r w:rsidRPr="007A6366">
        <w:rPr>
          <w:rFonts w:ascii="Arial" w:hAnsi="Arial" w:cs="Arial"/>
          <w:b/>
          <w:spacing w:val="-6"/>
          <w:sz w:val="35"/>
          <w:szCs w:val="35"/>
        </w:rPr>
        <w:t>Asumen cargo jueces de</w:t>
      </w:r>
      <w:r w:rsidRPr="007A6366">
        <w:rPr>
          <w:rFonts w:ascii="Arial" w:hAnsi="Arial" w:cs="Arial"/>
          <w:b/>
          <w:spacing w:val="-6"/>
          <w:sz w:val="35"/>
          <w:szCs w:val="35"/>
        </w:rPr>
        <w:t xml:space="preserve"> </w:t>
      </w:r>
      <w:r w:rsidRPr="007A6366">
        <w:rPr>
          <w:rFonts w:ascii="Arial" w:hAnsi="Arial" w:cs="Arial"/>
          <w:b/>
          <w:spacing w:val="-6"/>
          <w:sz w:val="35"/>
          <w:szCs w:val="35"/>
        </w:rPr>
        <w:t>l</w:t>
      </w:r>
      <w:r w:rsidRPr="007A6366">
        <w:rPr>
          <w:rFonts w:ascii="Arial" w:hAnsi="Arial" w:cs="Arial"/>
          <w:b/>
          <w:spacing w:val="-6"/>
          <w:sz w:val="35"/>
          <w:szCs w:val="35"/>
        </w:rPr>
        <w:t>os</w:t>
      </w:r>
      <w:r w:rsidRPr="007A6366">
        <w:rPr>
          <w:rFonts w:ascii="Arial" w:hAnsi="Arial" w:cs="Arial"/>
          <w:b/>
          <w:spacing w:val="-6"/>
          <w:sz w:val="35"/>
          <w:szCs w:val="35"/>
        </w:rPr>
        <w:t xml:space="preserve"> Tribunal</w:t>
      </w:r>
      <w:r w:rsidRPr="007A6366">
        <w:rPr>
          <w:rFonts w:ascii="Arial" w:hAnsi="Arial" w:cs="Arial"/>
          <w:b/>
          <w:spacing w:val="-6"/>
          <w:sz w:val="35"/>
          <w:szCs w:val="35"/>
        </w:rPr>
        <w:t>es</w:t>
      </w:r>
      <w:r w:rsidRPr="007A6366">
        <w:rPr>
          <w:rFonts w:ascii="Arial" w:hAnsi="Arial" w:cs="Arial"/>
          <w:b/>
          <w:spacing w:val="-6"/>
          <w:sz w:val="35"/>
          <w:szCs w:val="35"/>
        </w:rPr>
        <w:t xml:space="preserve"> Universitario</w:t>
      </w:r>
      <w:r w:rsidRPr="007A6366">
        <w:rPr>
          <w:rFonts w:ascii="Arial" w:hAnsi="Arial" w:cs="Arial"/>
          <w:b/>
          <w:spacing w:val="-6"/>
          <w:sz w:val="35"/>
          <w:szCs w:val="35"/>
        </w:rPr>
        <w:t>s de la UABC</w:t>
      </w:r>
    </w:p>
    <w:p w14:paraId="348E1C9B" w14:textId="77777777" w:rsidR="007A6366" w:rsidRPr="007A6366" w:rsidRDefault="007A6366" w:rsidP="007A6366">
      <w:pPr>
        <w:jc w:val="center"/>
        <w:rPr>
          <w:rFonts w:ascii="Arial" w:hAnsi="Arial" w:cs="Arial"/>
          <w:b/>
          <w:sz w:val="16"/>
          <w:szCs w:val="16"/>
        </w:rPr>
      </w:pPr>
    </w:p>
    <w:p w14:paraId="4AEC259F" w14:textId="77777777" w:rsidR="007A6366" w:rsidRPr="007A6366" w:rsidRDefault="007A6366" w:rsidP="007A6366">
      <w:pPr>
        <w:pStyle w:val="Prrafodelista"/>
        <w:numPr>
          <w:ilvl w:val="0"/>
          <w:numId w:val="44"/>
        </w:numPr>
        <w:autoSpaceDN/>
        <w:ind w:left="284" w:hanging="284"/>
        <w:contextualSpacing/>
        <w:jc w:val="both"/>
        <w:textAlignment w:val="auto"/>
        <w:rPr>
          <w:rFonts w:ascii="Arial" w:hAnsi="Arial" w:cs="Arial"/>
          <w:sz w:val="24"/>
          <w:szCs w:val="24"/>
        </w:rPr>
      </w:pPr>
      <w:r w:rsidRPr="007A6366">
        <w:rPr>
          <w:rFonts w:ascii="Arial" w:hAnsi="Arial" w:cs="Arial"/>
          <w:color w:val="000000"/>
          <w:sz w:val="24"/>
          <w:szCs w:val="24"/>
        </w:rPr>
        <w:t>Órgano de tutela de los derechos universitarios de los alumnos, contemplados en el Estatuto General y Escolar.</w:t>
      </w:r>
    </w:p>
    <w:p w14:paraId="606C3142" w14:textId="77777777" w:rsidR="007A6366" w:rsidRPr="007A6366" w:rsidRDefault="007A6366" w:rsidP="007A6366">
      <w:pPr>
        <w:jc w:val="center"/>
        <w:rPr>
          <w:rFonts w:ascii="Arial" w:hAnsi="Arial" w:cs="Arial"/>
          <w:b/>
          <w:sz w:val="16"/>
          <w:szCs w:val="16"/>
        </w:rPr>
      </w:pPr>
    </w:p>
    <w:p w14:paraId="31AA8B6B" w14:textId="07E068F4" w:rsidR="007A6366" w:rsidRDefault="007A6366" w:rsidP="007A6366">
      <w:pPr>
        <w:shd w:val="clear" w:color="auto" w:fill="FFFFFF"/>
        <w:jc w:val="both"/>
        <w:rPr>
          <w:rFonts w:ascii="Arial" w:hAnsi="Arial" w:cs="Arial"/>
          <w:sz w:val="24"/>
          <w:szCs w:val="24"/>
        </w:rPr>
      </w:pPr>
      <w:r w:rsidRPr="007A6366">
        <w:rPr>
          <w:rFonts w:ascii="Arial" w:hAnsi="Arial" w:cs="Arial"/>
          <w:b/>
          <w:sz w:val="24"/>
          <w:szCs w:val="24"/>
        </w:rPr>
        <w:t>Mexicali, Baja California, lunes 28 de febrero de 2022</w:t>
      </w:r>
      <w:r>
        <w:rPr>
          <w:rFonts w:ascii="Arial" w:hAnsi="Arial" w:cs="Arial"/>
          <w:sz w:val="24"/>
          <w:szCs w:val="24"/>
        </w:rPr>
        <w:t xml:space="preserve">.- </w:t>
      </w:r>
      <w:r w:rsidRPr="007A6366">
        <w:rPr>
          <w:rFonts w:ascii="Arial" w:hAnsi="Arial" w:cs="Arial"/>
          <w:sz w:val="24"/>
          <w:szCs w:val="24"/>
        </w:rPr>
        <w:t>Rindieron protesta los tres jueces titulares de los Tribunales Universitarios de los campus Ensenada, Mexicali y Tijuana</w:t>
      </w:r>
      <w:r>
        <w:rPr>
          <w:rFonts w:ascii="Arial" w:hAnsi="Arial" w:cs="Arial"/>
          <w:sz w:val="24"/>
          <w:szCs w:val="24"/>
        </w:rPr>
        <w:t xml:space="preserve"> de la Universidad Autónoma de Baja California (UABC)</w:t>
      </w:r>
      <w:r w:rsidRPr="007A6366">
        <w:rPr>
          <w:rFonts w:ascii="Arial" w:hAnsi="Arial" w:cs="Arial"/>
          <w:sz w:val="24"/>
          <w:szCs w:val="24"/>
        </w:rPr>
        <w:t xml:space="preserve">, recayendo el cargo respectivamente en la doctora Paola </w:t>
      </w:r>
      <w:proofErr w:type="spellStart"/>
      <w:r w:rsidRPr="007A6366">
        <w:rPr>
          <w:rFonts w:ascii="Arial" w:hAnsi="Arial" w:cs="Arial"/>
          <w:sz w:val="24"/>
          <w:szCs w:val="24"/>
        </w:rPr>
        <w:t>Lizzet</w:t>
      </w:r>
      <w:proofErr w:type="spellEnd"/>
      <w:r w:rsidRPr="007A6366">
        <w:rPr>
          <w:rFonts w:ascii="Arial" w:hAnsi="Arial" w:cs="Arial"/>
          <w:sz w:val="24"/>
          <w:szCs w:val="24"/>
        </w:rPr>
        <w:t xml:space="preserve"> </w:t>
      </w:r>
      <w:proofErr w:type="spellStart"/>
      <w:r w:rsidRPr="007A6366">
        <w:rPr>
          <w:rFonts w:ascii="Arial" w:hAnsi="Arial" w:cs="Arial"/>
          <w:sz w:val="24"/>
          <w:szCs w:val="24"/>
        </w:rPr>
        <w:t>Flemate</w:t>
      </w:r>
      <w:proofErr w:type="spellEnd"/>
      <w:r w:rsidRPr="007A6366">
        <w:rPr>
          <w:rFonts w:ascii="Arial" w:hAnsi="Arial" w:cs="Arial"/>
          <w:sz w:val="24"/>
          <w:szCs w:val="24"/>
        </w:rPr>
        <w:t xml:space="preserve"> Díaz, quien fue ratificada, el licenciado José Manuel González Merino y el doctor Isaac de Paz González para el periodo 2022-2025.</w:t>
      </w:r>
    </w:p>
    <w:p w14:paraId="2ADBA86B" w14:textId="77777777" w:rsidR="007A6366" w:rsidRPr="007A6366" w:rsidRDefault="007A6366" w:rsidP="007A6366">
      <w:pPr>
        <w:shd w:val="clear" w:color="auto" w:fill="FFFFFF"/>
        <w:jc w:val="both"/>
        <w:rPr>
          <w:rFonts w:ascii="Arial" w:hAnsi="Arial" w:cs="Arial"/>
          <w:sz w:val="16"/>
          <w:szCs w:val="16"/>
        </w:rPr>
      </w:pPr>
    </w:p>
    <w:p w14:paraId="76B3448F" w14:textId="77777777" w:rsidR="007A6366" w:rsidRPr="007A6366" w:rsidRDefault="007A6366" w:rsidP="007A6366">
      <w:pPr>
        <w:pStyle w:val="Sinespaciado"/>
        <w:jc w:val="both"/>
        <w:rPr>
          <w:rFonts w:ascii="Arial" w:hAnsi="Arial" w:cs="Arial"/>
          <w:color w:val="000000"/>
          <w:spacing w:val="-4"/>
          <w:sz w:val="24"/>
          <w:szCs w:val="24"/>
        </w:rPr>
      </w:pPr>
      <w:r w:rsidRPr="007A6366">
        <w:rPr>
          <w:rFonts w:ascii="Arial" w:hAnsi="Arial" w:cs="Arial"/>
          <w:color w:val="000000"/>
          <w:spacing w:val="-4"/>
          <w:sz w:val="24"/>
          <w:szCs w:val="24"/>
        </w:rPr>
        <w:t>El Tribunal Universitario es una autoridad dotada de plena autonomía para resolver jurisdiccionalmente los litigios sometidos a su potestad y así conciliar los intereses necesarios, con el firme objetivo de dar una resolución con apego al derecho. Es concebido como un órgano de tutela de los derechos universitarios de los alumnos, contemplados en el Estatuto General y Escolar.</w:t>
      </w:r>
    </w:p>
    <w:p w14:paraId="47D8E923" w14:textId="77777777" w:rsidR="007A6366" w:rsidRPr="007A6366" w:rsidRDefault="007A6366" w:rsidP="007A6366">
      <w:pPr>
        <w:pStyle w:val="Sinespaciado"/>
        <w:jc w:val="both"/>
        <w:rPr>
          <w:rFonts w:ascii="Arial" w:hAnsi="Arial" w:cs="Arial"/>
          <w:spacing w:val="-2"/>
          <w:sz w:val="16"/>
          <w:szCs w:val="16"/>
        </w:rPr>
      </w:pPr>
    </w:p>
    <w:p w14:paraId="565A2719" w14:textId="77777777" w:rsidR="007A6366" w:rsidRDefault="007A6366" w:rsidP="007A6366">
      <w:pPr>
        <w:shd w:val="clear" w:color="auto" w:fill="FFFFFF"/>
        <w:jc w:val="both"/>
        <w:rPr>
          <w:rFonts w:ascii="Arial" w:hAnsi="Arial" w:cs="Arial"/>
          <w:spacing w:val="-2"/>
          <w:sz w:val="24"/>
          <w:szCs w:val="24"/>
        </w:rPr>
      </w:pPr>
      <w:r w:rsidRPr="007A6366">
        <w:rPr>
          <w:rFonts w:ascii="Arial" w:hAnsi="Arial" w:cs="Arial"/>
          <w:spacing w:val="-2"/>
          <w:sz w:val="24"/>
          <w:szCs w:val="24"/>
        </w:rPr>
        <w:t>Tomó la protesta el secretario general de la UABC, doctor Luis Enrique Palafox Maestre, quien reconoció el trabajo realizado por el Tribunal Universitario, el cual tiene como filosofía encontrar mecanismos para la resolución convenida de los conflictos, lo que da fortaleza a la Universidad. Destacó la confianza que les brinda la comunidad estudiantil que, por medio de su voto, depositó su confianza en los jueces para que, con estricta observancia en el derecho universitario y con perspectiva de género, se conduzcan en la resolución de los litigios planteados.</w:t>
      </w:r>
    </w:p>
    <w:p w14:paraId="6774BC81" w14:textId="77777777" w:rsidR="007A6366" w:rsidRPr="007A6366" w:rsidRDefault="007A6366" w:rsidP="007A6366">
      <w:pPr>
        <w:shd w:val="clear" w:color="auto" w:fill="FFFFFF"/>
        <w:jc w:val="both"/>
        <w:rPr>
          <w:rFonts w:ascii="Arial" w:hAnsi="Arial" w:cs="Arial"/>
          <w:spacing w:val="-2"/>
          <w:sz w:val="16"/>
          <w:szCs w:val="16"/>
        </w:rPr>
      </w:pPr>
    </w:p>
    <w:p w14:paraId="5B9ABB61" w14:textId="77777777" w:rsidR="007A6366" w:rsidRDefault="007A6366" w:rsidP="007A6366">
      <w:pPr>
        <w:shd w:val="clear" w:color="auto" w:fill="FFFFFF"/>
        <w:jc w:val="both"/>
        <w:rPr>
          <w:rFonts w:ascii="Arial" w:hAnsi="Arial" w:cs="Arial"/>
          <w:spacing w:val="-2"/>
          <w:sz w:val="24"/>
          <w:szCs w:val="24"/>
        </w:rPr>
      </w:pPr>
      <w:r w:rsidRPr="007A6366">
        <w:rPr>
          <w:rFonts w:ascii="Arial" w:hAnsi="Arial" w:cs="Arial"/>
          <w:spacing w:val="-2"/>
          <w:sz w:val="24"/>
          <w:szCs w:val="24"/>
        </w:rPr>
        <w:t>Asimismo, brindó el apoyo de la administración central a los nuevos jueces titulares, así como a los suplentes, que son: el doctor Juan Francisco García Díaz, doctor Guillermo Torres Valenzuela y la doctora Gloria Puente Ochoa.</w:t>
      </w:r>
    </w:p>
    <w:p w14:paraId="04708413" w14:textId="77777777" w:rsidR="007A6366" w:rsidRPr="007A6366" w:rsidRDefault="007A6366" w:rsidP="007A6366">
      <w:pPr>
        <w:shd w:val="clear" w:color="auto" w:fill="FFFFFF"/>
        <w:jc w:val="both"/>
        <w:rPr>
          <w:rFonts w:ascii="Arial" w:hAnsi="Arial" w:cs="Arial"/>
          <w:spacing w:val="-2"/>
          <w:sz w:val="16"/>
          <w:szCs w:val="16"/>
        </w:rPr>
      </w:pPr>
    </w:p>
    <w:p w14:paraId="5A135526" w14:textId="77777777" w:rsidR="007A6366" w:rsidRPr="007A6366" w:rsidRDefault="007A6366" w:rsidP="007A6366">
      <w:pPr>
        <w:shd w:val="clear" w:color="auto" w:fill="FFFFFF"/>
        <w:jc w:val="both"/>
        <w:rPr>
          <w:rFonts w:ascii="Arial" w:hAnsi="Arial" w:cs="Arial"/>
          <w:spacing w:val="-4"/>
          <w:sz w:val="24"/>
          <w:szCs w:val="24"/>
        </w:rPr>
      </w:pPr>
      <w:r w:rsidRPr="007A6366">
        <w:rPr>
          <w:rFonts w:ascii="Arial" w:hAnsi="Arial" w:cs="Arial"/>
          <w:spacing w:val="-4"/>
          <w:sz w:val="24"/>
          <w:szCs w:val="24"/>
        </w:rPr>
        <w:t xml:space="preserve">Agradeció a los jueces titulares que concluyeron su gestión, el doctor Roberto Castro Pérez, quien estuvo a cargo de este órgano en el Campus Mexicali y el maestro J. Jesús Cosío Hernández en el Campus Tijuana. Igualmente reconoció la labor de los jueces suplentes que también cumplieron con su misión, el doctor Christian Norberto Hernández Aguirre y el maestro Víctor Hugo Saldaña Guevara. </w:t>
      </w:r>
    </w:p>
    <w:p w14:paraId="6B876CE5" w14:textId="77777777" w:rsidR="007A6366" w:rsidRPr="007A6366" w:rsidRDefault="007A6366" w:rsidP="007A6366">
      <w:pPr>
        <w:shd w:val="clear" w:color="auto" w:fill="FFFFFF"/>
        <w:jc w:val="both"/>
        <w:rPr>
          <w:rFonts w:ascii="Arial" w:hAnsi="Arial" w:cs="Arial"/>
          <w:spacing w:val="-2"/>
          <w:sz w:val="16"/>
          <w:szCs w:val="16"/>
        </w:rPr>
      </w:pPr>
    </w:p>
    <w:p w14:paraId="32B675A3" w14:textId="49E34231" w:rsidR="007A6366" w:rsidRDefault="007A6366" w:rsidP="007A6366">
      <w:pPr>
        <w:autoSpaceDN/>
        <w:jc w:val="both"/>
        <w:rPr>
          <w:rFonts w:ascii="Arial" w:hAnsi="Arial" w:cs="Arial"/>
          <w:sz w:val="24"/>
          <w:szCs w:val="24"/>
        </w:rPr>
      </w:pPr>
      <w:r w:rsidRPr="007A6366">
        <w:rPr>
          <w:rFonts w:ascii="Arial" w:hAnsi="Arial" w:cs="Arial"/>
          <w:sz w:val="24"/>
          <w:szCs w:val="24"/>
        </w:rPr>
        <w:t xml:space="preserve">Los </w:t>
      </w:r>
      <w:r w:rsidR="00DF4320">
        <w:rPr>
          <w:rFonts w:ascii="Arial" w:hAnsi="Arial" w:cs="Arial"/>
          <w:sz w:val="24"/>
          <w:szCs w:val="24"/>
        </w:rPr>
        <w:t>recién nombrados jueces</w:t>
      </w:r>
      <w:bookmarkStart w:id="0" w:name="_GoBack"/>
      <w:bookmarkEnd w:id="0"/>
      <w:r w:rsidRPr="007A6366">
        <w:rPr>
          <w:rFonts w:ascii="Arial" w:hAnsi="Arial" w:cs="Arial"/>
          <w:sz w:val="24"/>
          <w:szCs w:val="24"/>
        </w:rPr>
        <w:t xml:space="preserve"> asumieron con honor y responsabilidad este cargo, velando por los derechos de la comunidad estudiantil y el bienestar de la UABC. </w:t>
      </w:r>
    </w:p>
    <w:p w14:paraId="45697C89" w14:textId="77777777" w:rsidR="007A6366" w:rsidRPr="007A6366" w:rsidRDefault="007A6366" w:rsidP="007A6366">
      <w:pPr>
        <w:autoSpaceDN/>
        <w:jc w:val="both"/>
        <w:rPr>
          <w:rFonts w:ascii="Arial" w:hAnsi="Arial" w:cs="Arial"/>
          <w:sz w:val="16"/>
          <w:szCs w:val="16"/>
        </w:rPr>
      </w:pPr>
    </w:p>
    <w:p w14:paraId="1CCBB819" w14:textId="77777777" w:rsidR="007A6366" w:rsidRDefault="007A6366" w:rsidP="007A6366">
      <w:pPr>
        <w:shd w:val="clear" w:color="auto" w:fill="FFFFFF"/>
        <w:jc w:val="both"/>
        <w:rPr>
          <w:rFonts w:ascii="Arial" w:hAnsi="Arial" w:cs="Arial"/>
          <w:spacing w:val="-2"/>
          <w:sz w:val="24"/>
          <w:szCs w:val="24"/>
        </w:rPr>
      </w:pPr>
      <w:r w:rsidRPr="007A6366">
        <w:rPr>
          <w:rFonts w:ascii="Arial" w:hAnsi="Arial" w:cs="Arial"/>
          <w:spacing w:val="-2"/>
          <w:sz w:val="24"/>
          <w:szCs w:val="24"/>
        </w:rPr>
        <w:t xml:space="preserve">En las tomas de protesta, realizadas virtualmente, se contó con la presencia de las vicerrectoras: doctora Mónica </w:t>
      </w:r>
      <w:proofErr w:type="spellStart"/>
      <w:r w:rsidRPr="007A6366">
        <w:rPr>
          <w:rFonts w:ascii="Arial" w:hAnsi="Arial" w:cs="Arial"/>
          <w:spacing w:val="-2"/>
          <w:sz w:val="24"/>
          <w:szCs w:val="24"/>
        </w:rPr>
        <w:t>Lacavex</w:t>
      </w:r>
      <w:proofErr w:type="spellEnd"/>
      <w:r w:rsidRPr="007A6366">
        <w:rPr>
          <w:rFonts w:ascii="Arial" w:hAnsi="Arial" w:cs="Arial"/>
          <w:spacing w:val="-2"/>
          <w:sz w:val="24"/>
          <w:szCs w:val="24"/>
        </w:rPr>
        <w:t xml:space="preserve"> </w:t>
      </w:r>
      <w:proofErr w:type="spellStart"/>
      <w:r w:rsidRPr="007A6366">
        <w:rPr>
          <w:rFonts w:ascii="Arial" w:hAnsi="Arial" w:cs="Arial"/>
          <w:spacing w:val="-2"/>
          <w:sz w:val="24"/>
          <w:szCs w:val="24"/>
        </w:rPr>
        <w:t>Berumen</w:t>
      </w:r>
      <w:proofErr w:type="spellEnd"/>
      <w:r w:rsidRPr="007A6366">
        <w:rPr>
          <w:rFonts w:ascii="Arial" w:hAnsi="Arial" w:cs="Arial"/>
          <w:spacing w:val="-2"/>
          <w:sz w:val="24"/>
          <w:szCs w:val="24"/>
        </w:rPr>
        <w:t xml:space="preserve">, del Campus Ensenada; doctora Gisela Montero </w:t>
      </w:r>
      <w:proofErr w:type="spellStart"/>
      <w:r w:rsidRPr="007A6366">
        <w:rPr>
          <w:rFonts w:ascii="Arial" w:hAnsi="Arial" w:cs="Arial"/>
          <w:spacing w:val="-2"/>
          <w:sz w:val="24"/>
          <w:szCs w:val="24"/>
        </w:rPr>
        <w:t>Alpírez</w:t>
      </w:r>
      <w:proofErr w:type="spellEnd"/>
      <w:r w:rsidRPr="007A6366">
        <w:rPr>
          <w:rFonts w:ascii="Arial" w:hAnsi="Arial" w:cs="Arial"/>
          <w:spacing w:val="-2"/>
          <w:sz w:val="24"/>
          <w:szCs w:val="24"/>
        </w:rPr>
        <w:t xml:space="preserve">, del Campus Mexicali y la maestra Edith Montiel Ayala, del Campus Tijuana. También presenció los actos el coordinador general de Servicios Estudiantiles y Gestión Escolar, maestro Antonio </w:t>
      </w:r>
      <w:proofErr w:type="spellStart"/>
      <w:r w:rsidRPr="007A6366">
        <w:rPr>
          <w:rFonts w:ascii="Arial" w:hAnsi="Arial" w:cs="Arial"/>
          <w:spacing w:val="-2"/>
          <w:sz w:val="24"/>
          <w:szCs w:val="24"/>
        </w:rPr>
        <w:t>Rosalío</w:t>
      </w:r>
      <w:proofErr w:type="spellEnd"/>
      <w:r w:rsidRPr="007A6366">
        <w:rPr>
          <w:rFonts w:ascii="Arial" w:hAnsi="Arial" w:cs="Arial"/>
          <w:spacing w:val="-2"/>
          <w:sz w:val="24"/>
          <w:szCs w:val="24"/>
        </w:rPr>
        <w:t xml:space="preserve"> Rodríguez </w:t>
      </w:r>
      <w:proofErr w:type="spellStart"/>
      <w:r w:rsidRPr="007A6366">
        <w:rPr>
          <w:rFonts w:ascii="Arial" w:hAnsi="Arial" w:cs="Arial"/>
          <w:spacing w:val="-2"/>
          <w:sz w:val="24"/>
          <w:szCs w:val="24"/>
        </w:rPr>
        <w:t>Berrelleza</w:t>
      </w:r>
      <w:proofErr w:type="spellEnd"/>
      <w:r w:rsidRPr="007A6366">
        <w:rPr>
          <w:rFonts w:ascii="Arial" w:hAnsi="Arial" w:cs="Arial"/>
          <w:spacing w:val="-2"/>
          <w:sz w:val="24"/>
          <w:szCs w:val="24"/>
        </w:rPr>
        <w:t>.</w:t>
      </w:r>
    </w:p>
    <w:p w14:paraId="47271721" w14:textId="77777777" w:rsidR="007A6366" w:rsidRPr="007A6366" w:rsidRDefault="007A6366" w:rsidP="007A6366">
      <w:pPr>
        <w:shd w:val="clear" w:color="auto" w:fill="FFFFFF"/>
        <w:jc w:val="both"/>
        <w:rPr>
          <w:rFonts w:ascii="Arial" w:hAnsi="Arial" w:cs="Arial"/>
          <w:spacing w:val="-2"/>
          <w:sz w:val="16"/>
          <w:szCs w:val="16"/>
        </w:rPr>
      </w:pPr>
    </w:p>
    <w:p w14:paraId="4E624E4E" w14:textId="7B858153" w:rsidR="007A6366" w:rsidRPr="007A6366" w:rsidRDefault="007A6366" w:rsidP="007A6366">
      <w:pPr>
        <w:shd w:val="clear" w:color="auto" w:fill="FFFFFF"/>
        <w:jc w:val="both"/>
        <w:rPr>
          <w:rFonts w:ascii="Arial" w:hAnsi="Arial" w:cs="Arial"/>
          <w:b/>
          <w:color w:val="FFFFFF" w:themeColor="background1"/>
          <w:spacing w:val="-4"/>
          <w:sz w:val="24"/>
          <w:szCs w:val="24"/>
          <w:lang w:eastAsia="en-US"/>
        </w:rPr>
      </w:pPr>
      <w:r>
        <w:rPr>
          <w:rFonts w:ascii="Arial" w:hAnsi="Arial" w:cs="Arial"/>
          <w:sz w:val="24"/>
          <w:szCs w:val="24"/>
        </w:rPr>
        <w:t>E</w:t>
      </w:r>
      <w:r w:rsidR="00E37A82">
        <w:rPr>
          <w:rFonts w:ascii="Arial" w:hAnsi="Arial" w:cs="Arial"/>
          <w:sz w:val="24"/>
          <w:szCs w:val="24"/>
        </w:rPr>
        <w:t>n cada uno de los c</w:t>
      </w:r>
      <w:r w:rsidRPr="007A6366">
        <w:rPr>
          <w:rFonts w:ascii="Arial" w:hAnsi="Arial" w:cs="Arial"/>
          <w:sz w:val="24"/>
          <w:szCs w:val="24"/>
        </w:rPr>
        <w:t xml:space="preserve">ampus está establecido un Tribunal Universitario </w:t>
      </w:r>
      <w:r w:rsidR="00E37A82">
        <w:rPr>
          <w:rFonts w:ascii="Arial" w:hAnsi="Arial" w:cs="Arial"/>
          <w:sz w:val="24"/>
          <w:szCs w:val="24"/>
        </w:rPr>
        <w:t>donde</w:t>
      </w:r>
      <w:r w:rsidRPr="007A6366">
        <w:rPr>
          <w:rFonts w:ascii="Arial" w:hAnsi="Arial" w:cs="Arial"/>
          <w:sz w:val="24"/>
          <w:szCs w:val="24"/>
        </w:rPr>
        <w:t xml:space="preserve"> los alumnos de la UABC pued</w:t>
      </w:r>
      <w:r w:rsidR="00E37A82">
        <w:rPr>
          <w:rFonts w:ascii="Arial" w:hAnsi="Arial" w:cs="Arial"/>
          <w:sz w:val="24"/>
          <w:szCs w:val="24"/>
        </w:rPr>
        <w:t>e</w:t>
      </w:r>
      <w:r w:rsidRPr="007A6366">
        <w:rPr>
          <w:rFonts w:ascii="Arial" w:hAnsi="Arial" w:cs="Arial"/>
          <w:sz w:val="24"/>
          <w:szCs w:val="24"/>
        </w:rPr>
        <w:t xml:space="preserve">n solicitar su apoyo para la resolución de algún conflicto académico. </w:t>
      </w:r>
      <w:hyperlink r:id="rId10" w:history="1">
        <w:r w:rsidRPr="007A6366">
          <w:rPr>
            <w:rStyle w:val="Hipervnculo"/>
            <w:rFonts w:ascii="Arial" w:hAnsi="Arial" w:cs="Arial"/>
            <w:sz w:val="24"/>
            <w:szCs w:val="24"/>
          </w:rPr>
          <w:t>http://sriagral.uabc.mx/Externos/TribunalUniversitario/</w:t>
        </w:r>
      </w:hyperlink>
      <w:r w:rsidRPr="007A6366">
        <w:rPr>
          <w:rFonts w:ascii="Arial" w:hAnsi="Arial" w:cs="Arial"/>
          <w:sz w:val="24"/>
          <w:szCs w:val="24"/>
        </w:rPr>
        <w:t xml:space="preserve">. </w:t>
      </w:r>
    </w:p>
    <w:p w14:paraId="391C2C9E" w14:textId="6749BCC5" w:rsidR="00AF1B27" w:rsidRPr="007A6366" w:rsidRDefault="00AF1B27" w:rsidP="00AF1B27">
      <w:pPr>
        <w:pStyle w:val="NormalWeb"/>
        <w:shd w:val="clear" w:color="auto" w:fill="FFFFFF"/>
        <w:spacing w:before="0" w:after="0"/>
        <w:jc w:val="center"/>
        <w:rPr>
          <w:rFonts w:ascii="Arial" w:hAnsi="Arial" w:cs="Arial"/>
          <w:b/>
          <w:lang w:val="es-MX"/>
        </w:rPr>
      </w:pPr>
    </w:p>
    <w:sectPr w:rsidR="00AF1B27" w:rsidRPr="007A6366" w:rsidSect="007A6366">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C716A" w14:textId="77777777" w:rsidR="00A30950" w:rsidRDefault="00A30950">
      <w:r>
        <w:separator/>
      </w:r>
    </w:p>
  </w:endnote>
  <w:endnote w:type="continuationSeparator" w:id="0">
    <w:p w14:paraId="7BEF0ABF" w14:textId="77777777" w:rsidR="00A30950" w:rsidRDefault="00A3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FE4ECC" w14:textId="77777777" w:rsidR="00A30950" w:rsidRDefault="00A30950">
      <w:r>
        <w:rPr>
          <w:color w:val="000000"/>
        </w:rPr>
        <w:separator/>
      </w:r>
    </w:p>
  </w:footnote>
  <w:footnote w:type="continuationSeparator" w:id="0">
    <w:p w14:paraId="71703E1F" w14:textId="77777777" w:rsidR="00A30950" w:rsidRDefault="00A309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A6A"/>
    <w:multiLevelType w:val="hybridMultilevel"/>
    <w:tmpl w:val="9A1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D029FB"/>
    <w:multiLevelType w:val="hybridMultilevel"/>
    <w:tmpl w:val="89680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FB4F45"/>
    <w:multiLevelType w:val="hybridMultilevel"/>
    <w:tmpl w:val="E9642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145163"/>
    <w:multiLevelType w:val="hybridMultilevel"/>
    <w:tmpl w:val="F9A4B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8">
    <w:nsid w:val="1AC81974"/>
    <w:multiLevelType w:val="hybridMultilevel"/>
    <w:tmpl w:val="7812C9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nsid w:val="290D1CA8"/>
    <w:multiLevelType w:val="hybridMultilevel"/>
    <w:tmpl w:val="FC90AF2E"/>
    <w:lvl w:ilvl="0" w:tplc="10F2704C">
      <w:start w:val="3"/>
      <w:numFmt w:val="decimal"/>
      <w:lvlText w:val="%1."/>
      <w:lvlJc w:val="left"/>
      <w:pPr>
        <w:ind w:left="385" w:hanging="284"/>
      </w:pPr>
      <w:rPr>
        <w:rFonts w:ascii="Calibri" w:eastAsia="Calibri" w:hAnsi="Calibri" w:cs="Calibri" w:hint="default"/>
        <w:b/>
        <w:bCs/>
        <w:w w:val="100"/>
        <w:sz w:val="22"/>
        <w:szCs w:val="22"/>
        <w:lang w:val="es-ES" w:eastAsia="en-US" w:bidi="ar-SA"/>
      </w:rPr>
    </w:lvl>
    <w:lvl w:ilvl="1" w:tplc="778478C0">
      <w:numFmt w:val="bullet"/>
      <w:lvlText w:val="•"/>
      <w:lvlJc w:val="left"/>
      <w:pPr>
        <w:ind w:left="1248" w:hanging="284"/>
      </w:pPr>
      <w:rPr>
        <w:rFonts w:hint="default"/>
        <w:lang w:val="es-ES" w:eastAsia="en-US" w:bidi="ar-SA"/>
      </w:rPr>
    </w:lvl>
    <w:lvl w:ilvl="2" w:tplc="00BED55C">
      <w:numFmt w:val="bullet"/>
      <w:lvlText w:val="•"/>
      <w:lvlJc w:val="left"/>
      <w:pPr>
        <w:ind w:left="2116" w:hanging="284"/>
      </w:pPr>
      <w:rPr>
        <w:rFonts w:hint="default"/>
        <w:lang w:val="es-ES" w:eastAsia="en-US" w:bidi="ar-SA"/>
      </w:rPr>
    </w:lvl>
    <w:lvl w:ilvl="3" w:tplc="C68C8C06">
      <w:numFmt w:val="bullet"/>
      <w:lvlText w:val="•"/>
      <w:lvlJc w:val="left"/>
      <w:pPr>
        <w:ind w:left="2984" w:hanging="284"/>
      </w:pPr>
      <w:rPr>
        <w:rFonts w:hint="default"/>
        <w:lang w:val="es-ES" w:eastAsia="en-US" w:bidi="ar-SA"/>
      </w:rPr>
    </w:lvl>
    <w:lvl w:ilvl="4" w:tplc="2D6E2990">
      <w:numFmt w:val="bullet"/>
      <w:lvlText w:val="•"/>
      <w:lvlJc w:val="left"/>
      <w:pPr>
        <w:ind w:left="3852" w:hanging="284"/>
      </w:pPr>
      <w:rPr>
        <w:rFonts w:hint="default"/>
        <w:lang w:val="es-ES" w:eastAsia="en-US" w:bidi="ar-SA"/>
      </w:rPr>
    </w:lvl>
    <w:lvl w:ilvl="5" w:tplc="FAA2AF9C">
      <w:numFmt w:val="bullet"/>
      <w:lvlText w:val="•"/>
      <w:lvlJc w:val="left"/>
      <w:pPr>
        <w:ind w:left="4720" w:hanging="284"/>
      </w:pPr>
      <w:rPr>
        <w:rFonts w:hint="default"/>
        <w:lang w:val="es-ES" w:eastAsia="en-US" w:bidi="ar-SA"/>
      </w:rPr>
    </w:lvl>
    <w:lvl w:ilvl="6" w:tplc="8DEE50DA">
      <w:numFmt w:val="bullet"/>
      <w:lvlText w:val="•"/>
      <w:lvlJc w:val="left"/>
      <w:pPr>
        <w:ind w:left="5588" w:hanging="284"/>
      </w:pPr>
      <w:rPr>
        <w:rFonts w:hint="default"/>
        <w:lang w:val="es-ES" w:eastAsia="en-US" w:bidi="ar-SA"/>
      </w:rPr>
    </w:lvl>
    <w:lvl w:ilvl="7" w:tplc="2006FB04">
      <w:numFmt w:val="bullet"/>
      <w:lvlText w:val="•"/>
      <w:lvlJc w:val="left"/>
      <w:pPr>
        <w:ind w:left="6456" w:hanging="284"/>
      </w:pPr>
      <w:rPr>
        <w:rFonts w:hint="default"/>
        <w:lang w:val="es-ES" w:eastAsia="en-US" w:bidi="ar-SA"/>
      </w:rPr>
    </w:lvl>
    <w:lvl w:ilvl="8" w:tplc="60422416">
      <w:numFmt w:val="bullet"/>
      <w:lvlText w:val="•"/>
      <w:lvlJc w:val="left"/>
      <w:pPr>
        <w:ind w:left="7324" w:hanging="284"/>
      </w:pPr>
      <w:rPr>
        <w:rFonts w:hint="default"/>
        <w:lang w:val="es-ES" w:eastAsia="en-US" w:bidi="ar-SA"/>
      </w:rPr>
    </w:lvl>
  </w:abstractNum>
  <w:abstractNum w:abstractNumId="12">
    <w:nsid w:val="2B6B5AD7"/>
    <w:multiLevelType w:val="hybridMultilevel"/>
    <w:tmpl w:val="09763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1844D23"/>
    <w:multiLevelType w:val="hybridMultilevel"/>
    <w:tmpl w:val="D5D009E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826251C"/>
    <w:multiLevelType w:val="hybridMultilevel"/>
    <w:tmpl w:val="C096B28C"/>
    <w:lvl w:ilvl="0" w:tplc="57780320">
      <w:numFmt w:val="bullet"/>
      <w:lvlText w:val=""/>
      <w:lvlJc w:val="left"/>
      <w:pPr>
        <w:ind w:left="827" w:hanging="360"/>
      </w:pPr>
      <w:rPr>
        <w:rFonts w:ascii="Symbol" w:eastAsia="Symbol" w:hAnsi="Symbol" w:cs="Symbol" w:hint="default"/>
        <w:w w:val="100"/>
        <w:sz w:val="22"/>
        <w:szCs w:val="22"/>
        <w:lang w:val="es-ES" w:eastAsia="en-US" w:bidi="ar-SA"/>
      </w:rPr>
    </w:lvl>
    <w:lvl w:ilvl="1" w:tplc="44EA5038">
      <w:numFmt w:val="bullet"/>
      <w:lvlText w:val="•"/>
      <w:lvlJc w:val="left"/>
      <w:pPr>
        <w:ind w:left="1393" w:hanging="360"/>
      </w:pPr>
      <w:rPr>
        <w:rFonts w:hint="default"/>
        <w:lang w:val="es-ES" w:eastAsia="en-US" w:bidi="ar-SA"/>
      </w:rPr>
    </w:lvl>
    <w:lvl w:ilvl="2" w:tplc="D7FEA5AA">
      <w:numFmt w:val="bullet"/>
      <w:lvlText w:val="•"/>
      <w:lvlJc w:val="left"/>
      <w:pPr>
        <w:ind w:left="1967" w:hanging="360"/>
      </w:pPr>
      <w:rPr>
        <w:rFonts w:hint="default"/>
        <w:lang w:val="es-ES" w:eastAsia="en-US" w:bidi="ar-SA"/>
      </w:rPr>
    </w:lvl>
    <w:lvl w:ilvl="3" w:tplc="D76E41DC">
      <w:numFmt w:val="bullet"/>
      <w:lvlText w:val="•"/>
      <w:lvlJc w:val="left"/>
      <w:pPr>
        <w:ind w:left="2540" w:hanging="360"/>
      </w:pPr>
      <w:rPr>
        <w:rFonts w:hint="default"/>
        <w:lang w:val="es-ES" w:eastAsia="en-US" w:bidi="ar-SA"/>
      </w:rPr>
    </w:lvl>
    <w:lvl w:ilvl="4" w:tplc="10B0B5E0">
      <w:numFmt w:val="bullet"/>
      <w:lvlText w:val="•"/>
      <w:lvlJc w:val="left"/>
      <w:pPr>
        <w:ind w:left="3114" w:hanging="360"/>
      </w:pPr>
      <w:rPr>
        <w:rFonts w:hint="default"/>
        <w:lang w:val="es-ES" w:eastAsia="en-US" w:bidi="ar-SA"/>
      </w:rPr>
    </w:lvl>
    <w:lvl w:ilvl="5" w:tplc="CAF49F5C">
      <w:numFmt w:val="bullet"/>
      <w:lvlText w:val="•"/>
      <w:lvlJc w:val="left"/>
      <w:pPr>
        <w:ind w:left="3687" w:hanging="360"/>
      </w:pPr>
      <w:rPr>
        <w:rFonts w:hint="default"/>
        <w:lang w:val="es-ES" w:eastAsia="en-US" w:bidi="ar-SA"/>
      </w:rPr>
    </w:lvl>
    <w:lvl w:ilvl="6" w:tplc="0B6EC8E8">
      <w:numFmt w:val="bullet"/>
      <w:lvlText w:val="•"/>
      <w:lvlJc w:val="left"/>
      <w:pPr>
        <w:ind w:left="4261" w:hanging="360"/>
      </w:pPr>
      <w:rPr>
        <w:rFonts w:hint="default"/>
        <w:lang w:val="es-ES" w:eastAsia="en-US" w:bidi="ar-SA"/>
      </w:rPr>
    </w:lvl>
    <w:lvl w:ilvl="7" w:tplc="090A1C8E">
      <w:numFmt w:val="bullet"/>
      <w:lvlText w:val="•"/>
      <w:lvlJc w:val="left"/>
      <w:pPr>
        <w:ind w:left="4834" w:hanging="360"/>
      </w:pPr>
      <w:rPr>
        <w:rFonts w:hint="default"/>
        <w:lang w:val="es-ES" w:eastAsia="en-US" w:bidi="ar-SA"/>
      </w:rPr>
    </w:lvl>
    <w:lvl w:ilvl="8" w:tplc="BEAC4A16">
      <w:numFmt w:val="bullet"/>
      <w:lvlText w:val="•"/>
      <w:lvlJc w:val="left"/>
      <w:pPr>
        <w:ind w:left="5408" w:hanging="360"/>
      </w:pPr>
      <w:rPr>
        <w:rFonts w:hint="default"/>
        <w:lang w:val="es-ES" w:eastAsia="en-US" w:bidi="ar-SA"/>
      </w:rPr>
    </w:lvl>
  </w:abstractNum>
  <w:abstractNum w:abstractNumId="22">
    <w:nsid w:val="4D713865"/>
    <w:multiLevelType w:val="hybridMultilevel"/>
    <w:tmpl w:val="5044B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E7D5475"/>
    <w:multiLevelType w:val="hybridMultilevel"/>
    <w:tmpl w:val="A0EA9B3C"/>
    <w:lvl w:ilvl="0" w:tplc="FAB81D7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22E6EEF"/>
    <w:multiLevelType w:val="hybridMultilevel"/>
    <w:tmpl w:val="0C6E5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608483A"/>
    <w:multiLevelType w:val="hybridMultilevel"/>
    <w:tmpl w:val="2E02752C"/>
    <w:lvl w:ilvl="0" w:tplc="659C7FAC">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7D673CC"/>
    <w:multiLevelType w:val="hybridMultilevel"/>
    <w:tmpl w:val="43EAB8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9443F4C"/>
    <w:multiLevelType w:val="hybridMultilevel"/>
    <w:tmpl w:val="FC2475FC"/>
    <w:lvl w:ilvl="0" w:tplc="A4EC9E8A">
      <w:start w:val="1"/>
      <w:numFmt w:val="decimal"/>
      <w:lvlText w:val="%1."/>
      <w:lvlJc w:val="left"/>
      <w:pPr>
        <w:ind w:left="385" w:hanging="284"/>
      </w:pPr>
      <w:rPr>
        <w:rFonts w:hint="default"/>
        <w:b/>
        <w:bCs/>
        <w:w w:val="100"/>
        <w:lang w:val="es-ES" w:eastAsia="en-US" w:bidi="ar-SA"/>
      </w:rPr>
    </w:lvl>
    <w:lvl w:ilvl="1" w:tplc="9D3A4468">
      <w:numFmt w:val="bullet"/>
      <w:lvlText w:val="•"/>
      <w:lvlJc w:val="left"/>
      <w:pPr>
        <w:ind w:left="1248" w:hanging="284"/>
      </w:pPr>
      <w:rPr>
        <w:rFonts w:hint="default"/>
        <w:lang w:val="es-ES" w:eastAsia="en-US" w:bidi="ar-SA"/>
      </w:rPr>
    </w:lvl>
    <w:lvl w:ilvl="2" w:tplc="B716751C">
      <w:numFmt w:val="bullet"/>
      <w:lvlText w:val="•"/>
      <w:lvlJc w:val="left"/>
      <w:pPr>
        <w:ind w:left="2116" w:hanging="284"/>
      </w:pPr>
      <w:rPr>
        <w:rFonts w:hint="default"/>
        <w:lang w:val="es-ES" w:eastAsia="en-US" w:bidi="ar-SA"/>
      </w:rPr>
    </w:lvl>
    <w:lvl w:ilvl="3" w:tplc="384C28F4">
      <w:numFmt w:val="bullet"/>
      <w:lvlText w:val="•"/>
      <w:lvlJc w:val="left"/>
      <w:pPr>
        <w:ind w:left="2984" w:hanging="284"/>
      </w:pPr>
      <w:rPr>
        <w:rFonts w:hint="default"/>
        <w:lang w:val="es-ES" w:eastAsia="en-US" w:bidi="ar-SA"/>
      </w:rPr>
    </w:lvl>
    <w:lvl w:ilvl="4" w:tplc="82B61A66">
      <w:numFmt w:val="bullet"/>
      <w:lvlText w:val="•"/>
      <w:lvlJc w:val="left"/>
      <w:pPr>
        <w:ind w:left="3852" w:hanging="284"/>
      </w:pPr>
      <w:rPr>
        <w:rFonts w:hint="default"/>
        <w:lang w:val="es-ES" w:eastAsia="en-US" w:bidi="ar-SA"/>
      </w:rPr>
    </w:lvl>
    <w:lvl w:ilvl="5" w:tplc="1A767368">
      <w:numFmt w:val="bullet"/>
      <w:lvlText w:val="•"/>
      <w:lvlJc w:val="left"/>
      <w:pPr>
        <w:ind w:left="4720" w:hanging="284"/>
      </w:pPr>
      <w:rPr>
        <w:rFonts w:hint="default"/>
        <w:lang w:val="es-ES" w:eastAsia="en-US" w:bidi="ar-SA"/>
      </w:rPr>
    </w:lvl>
    <w:lvl w:ilvl="6" w:tplc="D6D66C5A">
      <w:numFmt w:val="bullet"/>
      <w:lvlText w:val="•"/>
      <w:lvlJc w:val="left"/>
      <w:pPr>
        <w:ind w:left="5588" w:hanging="284"/>
      </w:pPr>
      <w:rPr>
        <w:rFonts w:hint="default"/>
        <w:lang w:val="es-ES" w:eastAsia="en-US" w:bidi="ar-SA"/>
      </w:rPr>
    </w:lvl>
    <w:lvl w:ilvl="7" w:tplc="1CCC145C">
      <w:numFmt w:val="bullet"/>
      <w:lvlText w:val="•"/>
      <w:lvlJc w:val="left"/>
      <w:pPr>
        <w:ind w:left="6456" w:hanging="284"/>
      </w:pPr>
      <w:rPr>
        <w:rFonts w:hint="default"/>
        <w:lang w:val="es-ES" w:eastAsia="en-US" w:bidi="ar-SA"/>
      </w:rPr>
    </w:lvl>
    <w:lvl w:ilvl="8" w:tplc="7B76E15A">
      <w:numFmt w:val="bullet"/>
      <w:lvlText w:val="•"/>
      <w:lvlJc w:val="left"/>
      <w:pPr>
        <w:ind w:left="7324" w:hanging="284"/>
      </w:pPr>
      <w:rPr>
        <w:rFonts w:hint="default"/>
        <w:lang w:val="es-ES" w:eastAsia="en-US" w:bidi="ar-SA"/>
      </w:rPr>
    </w:lvl>
  </w:abstractNum>
  <w:abstractNum w:abstractNumId="29">
    <w:nsid w:val="5F237DF5"/>
    <w:multiLevelType w:val="hybridMultilevel"/>
    <w:tmpl w:val="08F87AFA"/>
    <w:lvl w:ilvl="0" w:tplc="5A306D2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69B50C9C"/>
    <w:multiLevelType w:val="hybridMultilevel"/>
    <w:tmpl w:val="C164CF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ADF4554"/>
    <w:multiLevelType w:val="hybridMultilevel"/>
    <w:tmpl w:val="4948ABBC"/>
    <w:lvl w:ilvl="0" w:tplc="F3EA151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8">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9">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0">
    <w:nsid w:val="75150729"/>
    <w:multiLevelType w:val="hybridMultilevel"/>
    <w:tmpl w:val="DF2AE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DF4C6B"/>
    <w:multiLevelType w:val="hybridMultilevel"/>
    <w:tmpl w:val="D466C948"/>
    <w:lvl w:ilvl="0" w:tplc="6BE6E47C">
      <w:start w:val="1"/>
      <w:numFmt w:val="decimal"/>
      <w:lvlText w:val="%1."/>
      <w:lvlJc w:val="left"/>
      <w:pPr>
        <w:ind w:left="529" w:hanging="428"/>
      </w:pPr>
      <w:rPr>
        <w:rFonts w:ascii="Arial MT" w:eastAsia="Arial MT" w:hAnsi="Arial MT" w:cs="Arial MT" w:hint="default"/>
        <w:w w:val="100"/>
        <w:sz w:val="24"/>
        <w:szCs w:val="24"/>
        <w:lang w:val="es-ES" w:eastAsia="en-US" w:bidi="ar-SA"/>
      </w:rPr>
    </w:lvl>
    <w:lvl w:ilvl="1" w:tplc="ECAC2080">
      <w:numFmt w:val="bullet"/>
      <w:lvlText w:val="•"/>
      <w:lvlJc w:val="left"/>
      <w:pPr>
        <w:ind w:left="1374" w:hanging="428"/>
      </w:pPr>
      <w:rPr>
        <w:rFonts w:hint="default"/>
        <w:lang w:val="es-ES" w:eastAsia="en-US" w:bidi="ar-SA"/>
      </w:rPr>
    </w:lvl>
    <w:lvl w:ilvl="2" w:tplc="28F6EE6E">
      <w:numFmt w:val="bullet"/>
      <w:lvlText w:val="•"/>
      <w:lvlJc w:val="left"/>
      <w:pPr>
        <w:ind w:left="2228" w:hanging="428"/>
      </w:pPr>
      <w:rPr>
        <w:rFonts w:hint="default"/>
        <w:lang w:val="es-ES" w:eastAsia="en-US" w:bidi="ar-SA"/>
      </w:rPr>
    </w:lvl>
    <w:lvl w:ilvl="3" w:tplc="85383BD6">
      <w:numFmt w:val="bullet"/>
      <w:lvlText w:val="•"/>
      <w:lvlJc w:val="left"/>
      <w:pPr>
        <w:ind w:left="3082" w:hanging="428"/>
      </w:pPr>
      <w:rPr>
        <w:rFonts w:hint="default"/>
        <w:lang w:val="es-ES" w:eastAsia="en-US" w:bidi="ar-SA"/>
      </w:rPr>
    </w:lvl>
    <w:lvl w:ilvl="4" w:tplc="065C6D5E">
      <w:numFmt w:val="bullet"/>
      <w:lvlText w:val="•"/>
      <w:lvlJc w:val="left"/>
      <w:pPr>
        <w:ind w:left="3936" w:hanging="428"/>
      </w:pPr>
      <w:rPr>
        <w:rFonts w:hint="default"/>
        <w:lang w:val="es-ES" w:eastAsia="en-US" w:bidi="ar-SA"/>
      </w:rPr>
    </w:lvl>
    <w:lvl w:ilvl="5" w:tplc="3B4429BE">
      <w:numFmt w:val="bullet"/>
      <w:lvlText w:val="•"/>
      <w:lvlJc w:val="left"/>
      <w:pPr>
        <w:ind w:left="4791" w:hanging="428"/>
      </w:pPr>
      <w:rPr>
        <w:rFonts w:hint="default"/>
        <w:lang w:val="es-ES" w:eastAsia="en-US" w:bidi="ar-SA"/>
      </w:rPr>
    </w:lvl>
    <w:lvl w:ilvl="6" w:tplc="B906B616">
      <w:numFmt w:val="bullet"/>
      <w:lvlText w:val="•"/>
      <w:lvlJc w:val="left"/>
      <w:pPr>
        <w:ind w:left="5645" w:hanging="428"/>
      </w:pPr>
      <w:rPr>
        <w:rFonts w:hint="default"/>
        <w:lang w:val="es-ES" w:eastAsia="en-US" w:bidi="ar-SA"/>
      </w:rPr>
    </w:lvl>
    <w:lvl w:ilvl="7" w:tplc="FDA08208">
      <w:numFmt w:val="bullet"/>
      <w:lvlText w:val="•"/>
      <w:lvlJc w:val="left"/>
      <w:pPr>
        <w:ind w:left="6499" w:hanging="428"/>
      </w:pPr>
      <w:rPr>
        <w:rFonts w:hint="default"/>
        <w:lang w:val="es-ES" w:eastAsia="en-US" w:bidi="ar-SA"/>
      </w:rPr>
    </w:lvl>
    <w:lvl w:ilvl="8" w:tplc="FA66C7A8">
      <w:numFmt w:val="bullet"/>
      <w:lvlText w:val="•"/>
      <w:lvlJc w:val="left"/>
      <w:pPr>
        <w:ind w:left="7353" w:hanging="428"/>
      </w:pPr>
      <w:rPr>
        <w:rFonts w:hint="default"/>
        <w:lang w:val="es-ES" w:eastAsia="en-US" w:bidi="ar-SA"/>
      </w:rPr>
    </w:lvl>
  </w:abstractNum>
  <w:abstractNum w:abstractNumId="42">
    <w:nsid w:val="766F5828"/>
    <w:multiLevelType w:val="hybridMultilevel"/>
    <w:tmpl w:val="6C3CD7FE"/>
    <w:lvl w:ilvl="0" w:tplc="B0ECE68C">
      <w:start w:val="1"/>
      <w:numFmt w:val="decimal"/>
      <w:lvlText w:val="%1."/>
      <w:lvlJc w:val="left"/>
      <w:pPr>
        <w:ind w:left="330" w:hanging="220"/>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43">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4"/>
  </w:num>
  <w:num w:numId="2">
    <w:abstractNumId w:val="39"/>
  </w:num>
  <w:num w:numId="3">
    <w:abstractNumId w:val="20"/>
  </w:num>
  <w:num w:numId="4">
    <w:abstractNumId w:val="15"/>
  </w:num>
  <w:num w:numId="5">
    <w:abstractNumId w:val="19"/>
  </w:num>
  <w:num w:numId="6">
    <w:abstractNumId w:val="13"/>
  </w:num>
  <w:num w:numId="7">
    <w:abstractNumId w:val="5"/>
  </w:num>
  <w:num w:numId="8">
    <w:abstractNumId w:val="7"/>
  </w:num>
  <w:num w:numId="9">
    <w:abstractNumId w:val="6"/>
  </w:num>
  <w:num w:numId="10">
    <w:abstractNumId w:val="37"/>
  </w:num>
  <w:num w:numId="11">
    <w:abstractNumId w:val="16"/>
  </w:num>
  <w:num w:numId="12">
    <w:abstractNumId w:val="9"/>
  </w:num>
  <w:num w:numId="13">
    <w:abstractNumId w:val="31"/>
  </w:num>
  <w:num w:numId="14">
    <w:abstractNumId w:val="42"/>
  </w:num>
  <w:num w:numId="15">
    <w:abstractNumId w:val="18"/>
  </w:num>
  <w:num w:numId="16">
    <w:abstractNumId w:val="32"/>
  </w:num>
  <w:num w:numId="17">
    <w:abstractNumId w:val="26"/>
  </w:num>
  <w:num w:numId="18">
    <w:abstractNumId w:val="3"/>
  </w:num>
  <w:num w:numId="19">
    <w:abstractNumId w:val="38"/>
  </w:num>
  <w:num w:numId="20">
    <w:abstractNumId w:val="43"/>
  </w:num>
  <w:num w:numId="21">
    <w:abstractNumId w:val="30"/>
  </w:num>
  <w:num w:numId="22">
    <w:abstractNumId w:val="0"/>
  </w:num>
  <w:num w:numId="23">
    <w:abstractNumId w:val="12"/>
  </w:num>
  <w:num w:numId="24">
    <w:abstractNumId w:val="2"/>
  </w:num>
  <w:num w:numId="25">
    <w:abstractNumId w:val="40"/>
  </w:num>
  <w:num w:numId="26">
    <w:abstractNumId w:val="41"/>
  </w:num>
  <w:num w:numId="27">
    <w:abstractNumId w:val="10"/>
  </w:num>
  <w:num w:numId="28">
    <w:abstractNumId w:val="24"/>
  </w:num>
  <w:num w:numId="29">
    <w:abstractNumId w:val="17"/>
  </w:num>
  <w:num w:numId="30">
    <w:abstractNumId w:val="33"/>
  </w:num>
  <w:num w:numId="31">
    <w:abstractNumId w:val="14"/>
  </w:num>
  <w:num w:numId="32">
    <w:abstractNumId w:val="4"/>
  </w:num>
  <w:num w:numId="33">
    <w:abstractNumId w:val="1"/>
  </w:num>
  <w:num w:numId="34">
    <w:abstractNumId w:val="23"/>
  </w:num>
  <w:num w:numId="35">
    <w:abstractNumId w:val="25"/>
  </w:num>
  <w:num w:numId="36">
    <w:abstractNumId w:val="11"/>
  </w:num>
  <w:num w:numId="37">
    <w:abstractNumId w:val="28"/>
  </w:num>
  <w:num w:numId="38">
    <w:abstractNumId w:val="35"/>
  </w:num>
  <w:num w:numId="39">
    <w:abstractNumId w:val="29"/>
  </w:num>
  <w:num w:numId="40">
    <w:abstractNumId w:val="21"/>
  </w:num>
  <w:num w:numId="41">
    <w:abstractNumId w:val="22"/>
  </w:num>
  <w:num w:numId="42">
    <w:abstractNumId w:val="36"/>
  </w:num>
  <w:num w:numId="43">
    <w:abstractNumId w:val="8"/>
  </w:num>
  <w:num w:numId="44">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51D"/>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2A92"/>
    <w:rsid w:val="00042AA3"/>
    <w:rsid w:val="00042B2B"/>
    <w:rsid w:val="00042F41"/>
    <w:rsid w:val="00042FF2"/>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987"/>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A14"/>
    <w:rsid w:val="00106A64"/>
    <w:rsid w:val="00106A65"/>
    <w:rsid w:val="00106DD7"/>
    <w:rsid w:val="00107308"/>
    <w:rsid w:val="00107734"/>
    <w:rsid w:val="001079AF"/>
    <w:rsid w:val="00107A5F"/>
    <w:rsid w:val="00107D3B"/>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E7"/>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8B1"/>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0DAC"/>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C5"/>
    <w:rsid w:val="0056597E"/>
    <w:rsid w:val="00565BFD"/>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6C8"/>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410E"/>
    <w:rsid w:val="00644191"/>
    <w:rsid w:val="006451C6"/>
    <w:rsid w:val="006453F5"/>
    <w:rsid w:val="00645446"/>
    <w:rsid w:val="006457DF"/>
    <w:rsid w:val="00645B2A"/>
    <w:rsid w:val="00645D8C"/>
    <w:rsid w:val="006465F3"/>
    <w:rsid w:val="0064744B"/>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B87"/>
    <w:rsid w:val="006B72F4"/>
    <w:rsid w:val="006B7504"/>
    <w:rsid w:val="006B75FC"/>
    <w:rsid w:val="006C0255"/>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015"/>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D80"/>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DEB"/>
    <w:rsid w:val="008E6079"/>
    <w:rsid w:val="008E635E"/>
    <w:rsid w:val="008E6F9F"/>
    <w:rsid w:val="008E71AE"/>
    <w:rsid w:val="008E7D24"/>
    <w:rsid w:val="008F013A"/>
    <w:rsid w:val="008F0A1E"/>
    <w:rsid w:val="008F1244"/>
    <w:rsid w:val="008F1957"/>
    <w:rsid w:val="008F2109"/>
    <w:rsid w:val="008F2467"/>
    <w:rsid w:val="008F24B5"/>
    <w:rsid w:val="008F2A67"/>
    <w:rsid w:val="008F2D6A"/>
    <w:rsid w:val="008F2FD3"/>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0FA1"/>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F0210"/>
    <w:rsid w:val="009F025D"/>
    <w:rsid w:val="009F05DB"/>
    <w:rsid w:val="009F070D"/>
    <w:rsid w:val="009F114B"/>
    <w:rsid w:val="009F140E"/>
    <w:rsid w:val="009F1554"/>
    <w:rsid w:val="009F1638"/>
    <w:rsid w:val="009F1888"/>
    <w:rsid w:val="009F1ED4"/>
    <w:rsid w:val="009F1FB2"/>
    <w:rsid w:val="009F2047"/>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B89"/>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46C2"/>
    <w:rsid w:val="00AD4E15"/>
    <w:rsid w:val="00AD4E4A"/>
    <w:rsid w:val="00AD4EC8"/>
    <w:rsid w:val="00AD4F73"/>
    <w:rsid w:val="00AD543E"/>
    <w:rsid w:val="00AD5576"/>
    <w:rsid w:val="00AD5BD2"/>
    <w:rsid w:val="00AD6B51"/>
    <w:rsid w:val="00AD7071"/>
    <w:rsid w:val="00AD7935"/>
    <w:rsid w:val="00AD7A45"/>
    <w:rsid w:val="00AD7EA2"/>
    <w:rsid w:val="00AE09B6"/>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246B"/>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92E"/>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90C"/>
    <w:rsid w:val="00BD6C37"/>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1335"/>
    <w:rsid w:val="00CA19BB"/>
    <w:rsid w:val="00CA1C19"/>
    <w:rsid w:val="00CA26A3"/>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9D"/>
    <w:rsid w:val="00CC29F6"/>
    <w:rsid w:val="00CC2F1D"/>
    <w:rsid w:val="00CC3378"/>
    <w:rsid w:val="00CC3C40"/>
    <w:rsid w:val="00CC3CB0"/>
    <w:rsid w:val="00CC3F43"/>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98D"/>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8BC"/>
    <w:rsid w:val="00DD75DB"/>
    <w:rsid w:val="00DD7768"/>
    <w:rsid w:val="00DD7DAA"/>
    <w:rsid w:val="00DE072D"/>
    <w:rsid w:val="00DE09CE"/>
    <w:rsid w:val="00DE2986"/>
    <w:rsid w:val="00DE2AE8"/>
    <w:rsid w:val="00DE312C"/>
    <w:rsid w:val="00DE3404"/>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7BF"/>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7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3F4"/>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1C3"/>
    <w:rsid w:val="00F30ED9"/>
    <w:rsid w:val="00F30F7A"/>
    <w:rsid w:val="00F31AFA"/>
    <w:rsid w:val="00F3237D"/>
    <w:rsid w:val="00F325AC"/>
    <w:rsid w:val="00F32BBA"/>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854"/>
    <w:rsid w:val="00F96B0C"/>
    <w:rsid w:val="00F970B5"/>
    <w:rsid w:val="00F970D5"/>
    <w:rsid w:val="00F978F2"/>
    <w:rsid w:val="00F979D6"/>
    <w:rsid w:val="00F979DE"/>
    <w:rsid w:val="00F97A4D"/>
    <w:rsid w:val="00F97C6D"/>
    <w:rsid w:val="00FA0072"/>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riagral.uabc.mx/Externos/TribunalUniversitario/"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A3285-8010-4EDC-8BF9-8102C567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495</Words>
  <Characters>2723</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6</cp:revision>
  <cp:lastPrinted>2022-02-26T00:56:00Z</cp:lastPrinted>
  <dcterms:created xsi:type="dcterms:W3CDTF">2022-02-26T00:51:00Z</dcterms:created>
  <dcterms:modified xsi:type="dcterms:W3CDTF">2022-02-26T01:22:00Z</dcterms:modified>
</cp:coreProperties>
</file>