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446714D2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 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CA69FC">
        <w:rPr>
          <w:rFonts w:ascii="Arial" w:hAnsi="Arial" w:cs="Arial"/>
          <w:b/>
          <w:sz w:val="24"/>
          <w:szCs w:val="24"/>
        </w:rPr>
        <w:t>0</w:t>
      </w:r>
      <w:r w:rsidR="00073174">
        <w:rPr>
          <w:rFonts w:ascii="Arial" w:hAnsi="Arial" w:cs="Arial"/>
          <w:b/>
          <w:sz w:val="24"/>
          <w:szCs w:val="24"/>
        </w:rPr>
        <w:t>3</w:t>
      </w:r>
      <w:r w:rsidR="0005477D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/202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2D45FB18" w14:textId="77777777" w:rsidR="0005477D" w:rsidRPr="0005477D" w:rsidRDefault="0005477D" w:rsidP="0005477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A99CFAF" w14:textId="59FF2BF3" w:rsidR="0005477D" w:rsidRDefault="0005477D" w:rsidP="0005477D">
      <w:pPr>
        <w:jc w:val="center"/>
        <w:rPr>
          <w:rFonts w:ascii="Arial" w:hAnsi="Arial" w:cs="Arial"/>
          <w:b/>
          <w:bCs/>
          <w:sz w:val="36"/>
          <w:szCs w:val="24"/>
        </w:rPr>
      </w:pPr>
      <w:r w:rsidRPr="0005477D">
        <w:rPr>
          <w:rFonts w:ascii="Arial" w:hAnsi="Arial" w:cs="Arial"/>
          <w:b/>
          <w:bCs/>
          <w:sz w:val="36"/>
          <w:szCs w:val="24"/>
        </w:rPr>
        <w:t>El vestíbulo del Teatro Universitario se vestirá de naranja</w:t>
      </w:r>
    </w:p>
    <w:p w14:paraId="70BE9E2F" w14:textId="77777777" w:rsidR="0005477D" w:rsidRPr="0005477D" w:rsidRDefault="0005477D" w:rsidP="0005477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9C14897" w14:textId="74D721AC" w:rsidR="0005477D" w:rsidRPr="0005477D" w:rsidRDefault="0005477D" w:rsidP="0005477D">
      <w:pPr>
        <w:pStyle w:val="Prrafodelista"/>
        <w:numPr>
          <w:ilvl w:val="0"/>
          <w:numId w:val="47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exposición </w:t>
      </w:r>
      <w:r w:rsidRPr="0005477D">
        <w:rPr>
          <w:rFonts w:ascii="Arial" w:hAnsi="Arial" w:cs="Arial"/>
          <w:sz w:val="24"/>
          <w:szCs w:val="24"/>
        </w:rPr>
        <w:t xml:space="preserve">Vestido Naranja </w:t>
      </w:r>
      <w:r w:rsidR="0004327D">
        <w:rPr>
          <w:rFonts w:ascii="Arial" w:hAnsi="Arial" w:cs="Arial"/>
          <w:sz w:val="24"/>
          <w:szCs w:val="24"/>
        </w:rPr>
        <w:t>se presenta en</w:t>
      </w:r>
      <w:r w:rsidRPr="0005477D">
        <w:rPr>
          <w:rFonts w:ascii="Arial" w:hAnsi="Arial" w:cs="Arial"/>
          <w:sz w:val="24"/>
          <w:szCs w:val="24"/>
        </w:rPr>
        <w:t xml:space="preserve"> la UABC en el marco del Día Internacional de la Mujer</w:t>
      </w:r>
      <w:r>
        <w:rPr>
          <w:rFonts w:ascii="Arial" w:hAnsi="Arial" w:cs="Arial"/>
          <w:sz w:val="24"/>
          <w:szCs w:val="24"/>
        </w:rPr>
        <w:t>. Permanecerá hasta el 5 de abril del presente año.</w:t>
      </w:r>
    </w:p>
    <w:p w14:paraId="5BC76270" w14:textId="77777777" w:rsidR="0005477D" w:rsidRPr="0005477D" w:rsidRDefault="0005477D" w:rsidP="0005477D">
      <w:pPr>
        <w:pStyle w:val="Prrafodelista"/>
        <w:suppressAutoHyphens w:val="0"/>
        <w:autoSpaceDN/>
        <w:ind w:left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25EAE576" w14:textId="1C5D022A" w:rsidR="0005477D" w:rsidRDefault="0005477D" w:rsidP="0005477D">
      <w:pPr>
        <w:jc w:val="both"/>
        <w:rPr>
          <w:rFonts w:ascii="Arial" w:hAnsi="Arial" w:cs="Arial"/>
          <w:sz w:val="24"/>
          <w:szCs w:val="24"/>
        </w:rPr>
      </w:pPr>
      <w:r w:rsidRPr="0005477D">
        <w:rPr>
          <w:rFonts w:ascii="Arial" w:hAnsi="Arial" w:cs="Arial"/>
          <w:b/>
          <w:sz w:val="24"/>
          <w:szCs w:val="24"/>
        </w:rPr>
        <w:t>Mexicali, Baja California, lunes 7 de marzo de 2022</w:t>
      </w:r>
      <w:r>
        <w:rPr>
          <w:rFonts w:ascii="Arial" w:hAnsi="Arial" w:cs="Arial"/>
          <w:sz w:val="24"/>
          <w:szCs w:val="24"/>
        </w:rPr>
        <w:t xml:space="preserve">.- </w:t>
      </w:r>
      <w:r w:rsidRPr="0005477D">
        <w:rPr>
          <w:rFonts w:ascii="Arial" w:hAnsi="Arial" w:cs="Arial"/>
          <w:sz w:val="24"/>
          <w:szCs w:val="24"/>
        </w:rPr>
        <w:t xml:space="preserve">La exposición Vestido Naranja, es una muestra del trabajo colectivo de </w:t>
      </w:r>
      <w:r>
        <w:rPr>
          <w:rFonts w:ascii="Arial" w:hAnsi="Arial" w:cs="Arial"/>
          <w:sz w:val="24"/>
          <w:szCs w:val="24"/>
        </w:rPr>
        <w:t>mujeres mexicalenses</w:t>
      </w:r>
      <w:r w:rsidRPr="0005477D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>,</w:t>
      </w:r>
      <w:r w:rsidRPr="0005477D">
        <w:rPr>
          <w:rFonts w:ascii="Arial" w:hAnsi="Arial" w:cs="Arial"/>
          <w:sz w:val="24"/>
          <w:szCs w:val="24"/>
        </w:rPr>
        <w:t xml:space="preserve"> con sus creaciones</w:t>
      </w:r>
      <w:r>
        <w:rPr>
          <w:rFonts w:ascii="Arial" w:hAnsi="Arial" w:cs="Arial"/>
          <w:sz w:val="24"/>
          <w:szCs w:val="24"/>
        </w:rPr>
        <w:t>,</w:t>
      </w:r>
      <w:r w:rsidRPr="0005477D">
        <w:rPr>
          <w:rFonts w:ascii="Arial" w:hAnsi="Arial" w:cs="Arial"/>
          <w:sz w:val="24"/>
          <w:szCs w:val="24"/>
        </w:rPr>
        <w:t xml:space="preserve"> buscan colaborar en la erradicación de la violencia </w:t>
      </w:r>
      <w:r w:rsidR="0004327D">
        <w:rPr>
          <w:rFonts w:ascii="Arial" w:hAnsi="Arial" w:cs="Arial"/>
          <w:sz w:val="24"/>
          <w:szCs w:val="24"/>
        </w:rPr>
        <w:t>de género</w:t>
      </w:r>
      <w:r w:rsidRPr="0005477D">
        <w:rPr>
          <w:rFonts w:ascii="Arial" w:hAnsi="Arial" w:cs="Arial"/>
          <w:sz w:val="24"/>
          <w:szCs w:val="24"/>
        </w:rPr>
        <w:t xml:space="preserve">. </w:t>
      </w:r>
      <w:r w:rsidR="0004327D">
        <w:rPr>
          <w:rFonts w:ascii="Arial" w:hAnsi="Arial" w:cs="Arial"/>
          <w:sz w:val="24"/>
          <w:szCs w:val="24"/>
        </w:rPr>
        <w:t>Se</w:t>
      </w:r>
      <w:r w:rsidRPr="0005477D">
        <w:rPr>
          <w:rFonts w:ascii="Arial" w:hAnsi="Arial" w:cs="Arial"/>
          <w:sz w:val="24"/>
          <w:szCs w:val="24"/>
        </w:rPr>
        <w:t xml:space="preserve"> inaugurará el martes 8 de marzo a las 19:00 horas</w:t>
      </w:r>
      <w:r>
        <w:rPr>
          <w:rFonts w:ascii="Arial" w:hAnsi="Arial" w:cs="Arial"/>
          <w:sz w:val="24"/>
          <w:szCs w:val="24"/>
        </w:rPr>
        <w:t xml:space="preserve"> </w:t>
      </w:r>
      <w:r w:rsidRPr="0005477D">
        <w:rPr>
          <w:rFonts w:ascii="Arial" w:hAnsi="Arial" w:cs="Arial"/>
          <w:sz w:val="24"/>
          <w:szCs w:val="24"/>
        </w:rPr>
        <w:t xml:space="preserve">en el vestíbulo del Teatro Universitario </w:t>
      </w:r>
      <w:r>
        <w:rPr>
          <w:rFonts w:ascii="Arial" w:hAnsi="Arial" w:cs="Arial"/>
          <w:sz w:val="24"/>
          <w:szCs w:val="24"/>
        </w:rPr>
        <w:t>de la Universidad Autónoma de Baja California (UABC)</w:t>
      </w:r>
      <w:r w:rsidR="0004327D">
        <w:rPr>
          <w:rFonts w:ascii="Arial" w:hAnsi="Arial" w:cs="Arial"/>
          <w:sz w:val="24"/>
          <w:szCs w:val="24"/>
        </w:rPr>
        <w:t>, Campus Mexicali</w:t>
      </w:r>
      <w:r>
        <w:rPr>
          <w:rFonts w:ascii="Arial" w:hAnsi="Arial" w:cs="Arial"/>
          <w:sz w:val="24"/>
          <w:szCs w:val="24"/>
        </w:rPr>
        <w:t>.</w:t>
      </w:r>
    </w:p>
    <w:p w14:paraId="07C333E1" w14:textId="77777777" w:rsidR="0005477D" w:rsidRDefault="0005477D" w:rsidP="0005477D">
      <w:pPr>
        <w:jc w:val="both"/>
        <w:rPr>
          <w:rFonts w:ascii="Arial" w:hAnsi="Arial" w:cs="Arial"/>
          <w:sz w:val="24"/>
          <w:szCs w:val="24"/>
        </w:rPr>
      </w:pPr>
    </w:p>
    <w:p w14:paraId="008EF98A" w14:textId="3B0B4A7C" w:rsidR="000C1A02" w:rsidRDefault="0005477D" w:rsidP="0005477D">
      <w:pPr>
        <w:jc w:val="both"/>
        <w:rPr>
          <w:rFonts w:ascii="Arial" w:hAnsi="Arial" w:cs="Arial"/>
          <w:sz w:val="24"/>
          <w:szCs w:val="24"/>
        </w:rPr>
      </w:pPr>
      <w:r w:rsidRPr="0005477D">
        <w:rPr>
          <w:rFonts w:ascii="Arial" w:hAnsi="Arial" w:cs="Arial"/>
          <w:sz w:val="24"/>
          <w:szCs w:val="24"/>
        </w:rPr>
        <w:t xml:space="preserve">Vestido Naranja es un colectivo </w:t>
      </w:r>
      <w:r w:rsidR="000C1A02">
        <w:rPr>
          <w:rFonts w:ascii="Arial" w:hAnsi="Arial" w:cs="Arial"/>
          <w:sz w:val="24"/>
          <w:szCs w:val="24"/>
        </w:rPr>
        <w:t xml:space="preserve">conformado por </w:t>
      </w:r>
      <w:r w:rsidR="000C1A02" w:rsidRPr="0005477D">
        <w:rPr>
          <w:rFonts w:ascii="Arial" w:hAnsi="Arial" w:cs="Arial"/>
          <w:sz w:val="24"/>
          <w:szCs w:val="24"/>
        </w:rPr>
        <w:t>bailarinas, escritoras, artistas, promotoras culturales y académicas qu</w:t>
      </w:r>
      <w:r w:rsidR="000C1A02">
        <w:rPr>
          <w:rFonts w:ascii="Arial" w:hAnsi="Arial" w:cs="Arial"/>
          <w:sz w:val="24"/>
          <w:szCs w:val="24"/>
        </w:rPr>
        <w:t xml:space="preserve">ienes </w:t>
      </w:r>
      <w:r w:rsidR="000C1A02" w:rsidRPr="0005477D">
        <w:rPr>
          <w:rFonts w:ascii="Arial" w:hAnsi="Arial" w:cs="Arial"/>
          <w:sz w:val="24"/>
          <w:szCs w:val="24"/>
        </w:rPr>
        <w:t>se han unido por la misma causa</w:t>
      </w:r>
      <w:r w:rsidR="00E4473B">
        <w:rPr>
          <w:rFonts w:ascii="Arial" w:hAnsi="Arial" w:cs="Arial"/>
          <w:sz w:val="24"/>
          <w:szCs w:val="24"/>
        </w:rPr>
        <w:t>:</w:t>
      </w:r>
      <w:r w:rsidR="000C1A02">
        <w:rPr>
          <w:rFonts w:ascii="Arial" w:hAnsi="Arial" w:cs="Arial"/>
          <w:sz w:val="24"/>
          <w:szCs w:val="24"/>
        </w:rPr>
        <w:t xml:space="preserve"> compartir historias que visualicen la violencia y abuso que sufren las mujeres</w:t>
      </w:r>
      <w:r w:rsidR="003878E9">
        <w:rPr>
          <w:rFonts w:ascii="Arial" w:hAnsi="Arial" w:cs="Arial"/>
          <w:sz w:val="24"/>
          <w:szCs w:val="24"/>
        </w:rPr>
        <w:t>, a través de vestidos que han sido intervenidos</w:t>
      </w:r>
      <w:r w:rsidR="000C1A02">
        <w:rPr>
          <w:rFonts w:ascii="Arial" w:hAnsi="Arial" w:cs="Arial"/>
          <w:sz w:val="24"/>
          <w:szCs w:val="24"/>
        </w:rPr>
        <w:t>.</w:t>
      </w:r>
    </w:p>
    <w:p w14:paraId="31DD5808" w14:textId="77777777" w:rsidR="000C1A02" w:rsidRDefault="000C1A02" w:rsidP="0005477D">
      <w:pPr>
        <w:jc w:val="both"/>
        <w:rPr>
          <w:rFonts w:ascii="Arial" w:hAnsi="Arial" w:cs="Arial"/>
          <w:sz w:val="24"/>
          <w:szCs w:val="24"/>
        </w:rPr>
      </w:pPr>
    </w:p>
    <w:p w14:paraId="193EB2E6" w14:textId="694D5A9F" w:rsidR="00340A08" w:rsidRDefault="003878E9" w:rsidP="0005477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exposición </w:t>
      </w:r>
      <w:r w:rsidR="0099096E">
        <w:rPr>
          <w:rFonts w:ascii="Arial" w:hAnsi="Arial" w:cs="Arial"/>
          <w:sz w:val="24"/>
          <w:szCs w:val="24"/>
        </w:rPr>
        <w:t xml:space="preserve">es </w:t>
      </w:r>
      <w:r w:rsidR="0005477D" w:rsidRPr="0005477D">
        <w:rPr>
          <w:rFonts w:ascii="Arial" w:hAnsi="Arial" w:cs="Arial"/>
          <w:sz w:val="24"/>
          <w:szCs w:val="24"/>
        </w:rPr>
        <w:t>una oportunidad</w:t>
      </w:r>
      <w:r>
        <w:rPr>
          <w:rFonts w:ascii="Arial" w:hAnsi="Arial" w:cs="Arial"/>
          <w:sz w:val="24"/>
          <w:szCs w:val="24"/>
        </w:rPr>
        <w:t>,</w:t>
      </w:r>
      <w:r w:rsidR="0005477D" w:rsidRPr="0005477D">
        <w:rPr>
          <w:rFonts w:ascii="Arial" w:hAnsi="Arial" w:cs="Arial"/>
          <w:sz w:val="24"/>
          <w:szCs w:val="24"/>
        </w:rPr>
        <w:t xml:space="preserve"> no solo para apreciar las expresiones artísticas de mujeres de </w:t>
      </w:r>
      <w:r w:rsidR="00E4473B">
        <w:rPr>
          <w:rFonts w:ascii="Arial" w:hAnsi="Arial" w:cs="Arial"/>
          <w:sz w:val="24"/>
          <w:szCs w:val="24"/>
        </w:rPr>
        <w:t>la</w:t>
      </w:r>
      <w:r w:rsidR="0005477D" w:rsidRPr="0005477D">
        <w:rPr>
          <w:rFonts w:ascii="Arial" w:hAnsi="Arial" w:cs="Arial"/>
          <w:sz w:val="24"/>
          <w:szCs w:val="24"/>
        </w:rPr>
        <w:t xml:space="preserve"> región, sino también para hacer una pausa y reflexionar sobre la realidad que enfrenta gran parte de la población. </w:t>
      </w:r>
      <w:r w:rsidR="00340A08">
        <w:rPr>
          <w:rFonts w:ascii="Arial" w:hAnsi="Arial" w:cs="Arial"/>
          <w:sz w:val="24"/>
          <w:szCs w:val="24"/>
        </w:rPr>
        <w:t xml:space="preserve">Se lleva a cabo gracias a la colaboración entre </w:t>
      </w:r>
      <w:r w:rsidR="00340A08" w:rsidRPr="0005477D">
        <w:rPr>
          <w:rFonts w:ascii="Arial" w:hAnsi="Arial" w:cs="Arial"/>
          <w:sz w:val="24"/>
          <w:szCs w:val="24"/>
        </w:rPr>
        <w:t>Gente Diversa, el Instituto de investigaciones Sociales y Cultura UABC.</w:t>
      </w:r>
    </w:p>
    <w:p w14:paraId="67F985C3" w14:textId="77777777" w:rsidR="00340A08" w:rsidRDefault="00340A08" w:rsidP="0005477D">
      <w:pPr>
        <w:jc w:val="both"/>
        <w:rPr>
          <w:rFonts w:ascii="Arial" w:hAnsi="Arial" w:cs="Arial"/>
          <w:sz w:val="24"/>
          <w:szCs w:val="24"/>
        </w:rPr>
      </w:pPr>
    </w:p>
    <w:p w14:paraId="00CDEEF6" w14:textId="41F7246A" w:rsidR="0005477D" w:rsidRDefault="00340A08" w:rsidP="0005477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muestra podrá ser visitada hasta el 5 de abril del presente año y estará en el vestíbulo del</w:t>
      </w:r>
      <w:r w:rsidR="0005477D">
        <w:rPr>
          <w:rFonts w:ascii="Arial" w:hAnsi="Arial" w:cs="Arial"/>
          <w:sz w:val="24"/>
          <w:szCs w:val="24"/>
        </w:rPr>
        <w:t xml:space="preserve"> Teatro Universitario</w:t>
      </w:r>
      <w:r>
        <w:rPr>
          <w:rFonts w:ascii="Arial" w:hAnsi="Arial" w:cs="Arial"/>
          <w:sz w:val="24"/>
          <w:szCs w:val="24"/>
        </w:rPr>
        <w:t>, ubicado</w:t>
      </w:r>
      <w:r w:rsidR="0005477D">
        <w:rPr>
          <w:rFonts w:ascii="Arial" w:hAnsi="Arial" w:cs="Arial"/>
          <w:sz w:val="24"/>
          <w:szCs w:val="24"/>
        </w:rPr>
        <w:t xml:space="preserve"> en avenida López Rayón s/n, en Mexicali.</w:t>
      </w:r>
      <w:r>
        <w:rPr>
          <w:rFonts w:ascii="Arial" w:hAnsi="Arial" w:cs="Arial"/>
          <w:sz w:val="24"/>
          <w:szCs w:val="24"/>
        </w:rPr>
        <w:t xml:space="preserve"> El horario es de </w:t>
      </w:r>
      <w:r w:rsidR="00D51774" w:rsidRPr="00D51774">
        <w:rPr>
          <w:rFonts w:ascii="Arial" w:hAnsi="Arial" w:cs="Arial"/>
          <w:sz w:val="24"/>
          <w:szCs w:val="24"/>
        </w:rPr>
        <w:t>10:30 a 1:30 y de 4:00 a 6:30</w:t>
      </w:r>
      <w:r w:rsidR="00D517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horas de lunes a viernes.</w:t>
      </w:r>
    </w:p>
    <w:p w14:paraId="311CD295" w14:textId="77777777" w:rsidR="00CC405F" w:rsidRDefault="00CC405F" w:rsidP="0005477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6E1FFF78" w14:textId="77777777" w:rsidR="00340A08" w:rsidRDefault="00340A08" w:rsidP="00340A08">
      <w:pPr>
        <w:jc w:val="both"/>
        <w:rPr>
          <w:rFonts w:ascii="Arial" w:hAnsi="Arial" w:cs="Arial"/>
          <w:sz w:val="24"/>
          <w:szCs w:val="24"/>
        </w:rPr>
      </w:pPr>
      <w:r w:rsidRPr="0005477D">
        <w:rPr>
          <w:rFonts w:ascii="Arial" w:hAnsi="Arial" w:cs="Arial"/>
          <w:sz w:val="24"/>
          <w:szCs w:val="24"/>
        </w:rPr>
        <w:t xml:space="preserve">La UABC invita al público a visitar la página de Facebook de “Cultura UABC” y la página web cultura.uabc.mx para obtener más información sobre este y otros eventos que se avecinan. </w:t>
      </w:r>
    </w:p>
    <w:p w14:paraId="557F7911" w14:textId="77777777" w:rsidR="00A605E3" w:rsidRPr="0005477D" w:rsidRDefault="00A605E3" w:rsidP="0005477D">
      <w:pPr>
        <w:shd w:val="clear" w:color="auto" w:fill="FFFFFF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sectPr w:rsidR="00A605E3" w:rsidRPr="0005477D" w:rsidSect="00F4366B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51B7B1" w14:textId="77777777" w:rsidR="00A75909" w:rsidRDefault="00A75909">
      <w:r>
        <w:separator/>
      </w:r>
    </w:p>
  </w:endnote>
  <w:endnote w:type="continuationSeparator" w:id="0">
    <w:p w14:paraId="2A2E8264" w14:textId="77777777" w:rsidR="00A75909" w:rsidRDefault="00A7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1DD2EA" w14:textId="77777777" w:rsidR="00A75909" w:rsidRDefault="00A75909">
      <w:r>
        <w:rPr>
          <w:color w:val="000000"/>
        </w:rPr>
        <w:separator/>
      </w:r>
    </w:p>
  </w:footnote>
  <w:footnote w:type="continuationSeparator" w:id="0">
    <w:p w14:paraId="6ADB5FEB" w14:textId="77777777" w:rsidR="00A75909" w:rsidRDefault="00A75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A6A"/>
    <w:multiLevelType w:val="hybridMultilevel"/>
    <w:tmpl w:val="9A125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029FB"/>
    <w:multiLevelType w:val="hybridMultilevel"/>
    <w:tmpl w:val="896800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B4F45"/>
    <w:multiLevelType w:val="hybridMultilevel"/>
    <w:tmpl w:val="E9642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45163"/>
    <w:multiLevelType w:val="hybridMultilevel"/>
    <w:tmpl w:val="F9A4B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8">
    <w:nsid w:val="1AC81974"/>
    <w:multiLevelType w:val="hybridMultilevel"/>
    <w:tmpl w:val="7812C9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0D1CA8"/>
    <w:multiLevelType w:val="hybridMultilevel"/>
    <w:tmpl w:val="FC90AF2E"/>
    <w:lvl w:ilvl="0" w:tplc="10F2704C">
      <w:start w:val="3"/>
      <w:numFmt w:val="decimal"/>
      <w:lvlText w:val="%1."/>
      <w:lvlJc w:val="left"/>
      <w:pPr>
        <w:ind w:left="385" w:hanging="28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778478C0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00BED55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C68C8C06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2D6E2990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FAA2AF9C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8DEE50D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2006FB04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60422416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12">
    <w:nsid w:val="2B6B5AD7"/>
    <w:multiLevelType w:val="hybridMultilevel"/>
    <w:tmpl w:val="09763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844D23"/>
    <w:multiLevelType w:val="hybridMultilevel"/>
    <w:tmpl w:val="D5D009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A31083"/>
    <w:multiLevelType w:val="hybridMultilevel"/>
    <w:tmpl w:val="26BEA9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1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26251C"/>
    <w:multiLevelType w:val="hybridMultilevel"/>
    <w:tmpl w:val="C096B28C"/>
    <w:lvl w:ilvl="0" w:tplc="577803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44EA5038">
      <w:numFmt w:val="bullet"/>
      <w:lvlText w:val="•"/>
      <w:lvlJc w:val="left"/>
      <w:pPr>
        <w:ind w:left="1393" w:hanging="360"/>
      </w:pPr>
      <w:rPr>
        <w:rFonts w:hint="default"/>
        <w:lang w:val="es-ES" w:eastAsia="en-US" w:bidi="ar-SA"/>
      </w:rPr>
    </w:lvl>
    <w:lvl w:ilvl="2" w:tplc="D7FEA5AA">
      <w:numFmt w:val="bullet"/>
      <w:lvlText w:val="•"/>
      <w:lvlJc w:val="left"/>
      <w:pPr>
        <w:ind w:left="1967" w:hanging="360"/>
      </w:pPr>
      <w:rPr>
        <w:rFonts w:hint="default"/>
        <w:lang w:val="es-ES" w:eastAsia="en-US" w:bidi="ar-SA"/>
      </w:rPr>
    </w:lvl>
    <w:lvl w:ilvl="3" w:tplc="D76E41DC">
      <w:numFmt w:val="bullet"/>
      <w:lvlText w:val="•"/>
      <w:lvlJc w:val="left"/>
      <w:pPr>
        <w:ind w:left="2540" w:hanging="360"/>
      </w:pPr>
      <w:rPr>
        <w:rFonts w:hint="default"/>
        <w:lang w:val="es-ES" w:eastAsia="en-US" w:bidi="ar-SA"/>
      </w:rPr>
    </w:lvl>
    <w:lvl w:ilvl="4" w:tplc="10B0B5E0">
      <w:numFmt w:val="bullet"/>
      <w:lvlText w:val="•"/>
      <w:lvlJc w:val="left"/>
      <w:pPr>
        <w:ind w:left="3114" w:hanging="360"/>
      </w:pPr>
      <w:rPr>
        <w:rFonts w:hint="default"/>
        <w:lang w:val="es-ES" w:eastAsia="en-US" w:bidi="ar-SA"/>
      </w:rPr>
    </w:lvl>
    <w:lvl w:ilvl="5" w:tplc="CAF49F5C">
      <w:numFmt w:val="bullet"/>
      <w:lvlText w:val="•"/>
      <w:lvlJc w:val="left"/>
      <w:pPr>
        <w:ind w:left="3687" w:hanging="360"/>
      </w:pPr>
      <w:rPr>
        <w:rFonts w:hint="default"/>
        <w:lang w:val="es-ES" w:eastAsia="en-US" w:bidi="ar-SA"/>
      </w:rPr>
    </w:lvl>
    <w:lvl w:ilvl="6" w:tplc="0B6EC8E8">
      <w:numFmt w:val="bullet"/>
      <w:lvlText w:val="•"/>
      <w:lvlJc w:val="left"/>
      <w:pPr>
        <w:ind w:left="4261" w:hanging="360"/>
      </w:pPr>
      <w:rPr>
        <w:rFonts w:hint="default"/>
        <w:lang w:val="es-ES" w:eastAsia="en-US" w:bidi="ar-SA"/>
      </w:rPr>
    </w:lvl>
    <w:lvl w:ilvl="7" w:tplc="090A1C8E">
      <w:numFmt w:val="bullet"/>
      <w:lvlText w:val="•"/>
      <w:lvlJc w:val="left"/>
      <w:pPr>
        <w:ind w:left="4834" w:hanging="360"/>
      </w:pPr>
      <w:rPr>
        <w:rFonts w:hint="default"/>
        <w:lang w:val="es-ES" w:eastAsia="en-US" w:bidi="ar-SA"/>
      </w:rPr>
    </w:lvl>
    <w:lvl w:ilvl="8" w:tplc="BEAC4A16">
      <w:numFmt w:val="bullet"/>
      <w:lvlText w:val="•"/>
      <w:lvlJc w:val="left"/>
      <w:pPr>
        <w:ind w:left="5408" w:hanging="360"/>
      </w:pPr>
      <w:rPr>
        <w:rFonts w:hint="default"/>
        <w:lang w:val="es-ES" w:eastAsia="en-US" w:bidi="ar-SA"/>
      </w:rPr>
    </w:lvl>
  </w:abstractNum>
  <w:abstractNum w:abstractNumId="23">
    <w:nsid w:val="4D713865"/>
    <w:multiLevelType w:val="hybridMultilevel"/>
    <w:tmpl w:val="5044B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7D5475"/>
    <w:multiLevelType w:val="hybridMultilevel"/>
    <w:tmpl w:val="A0EA9B3C"/>
    <w:lvl w:ilvl="0" w:tplc="FAB81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2E6EEF"/>
    <w:multiLevelType w:val="hybridMultilevel"/>
    <w:tmpl w:val="0C6E5D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08483A"/>
    <w:multiLevelType w:val="hybridMultilevel"/>
    <w:tmpl w:val="2E02752C"/>
    <w:lvl w:ilvl="0" w:tplc="659C7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D673CC"/>
    <w:multiLevelType w:val="hybridMultilevel"/>
    <w:tmpl w:val="43EAB8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443F4C"/>
    <w:multiLevelType w:val="hybridMultilevel"/>
    <w:tmpl w:val="FC2475FC"/>
    <w:lvl w:ilvl="0" w:tplc="A4EC9E8A">
      <w:start w:val="1"/>
      <w:numFmt w:val="decimal"/>
      <w:lvlText w:val="%1."/>
      <w:lvlJc w:val="left"/>
      <w:pPr>
        <w:ind w:left="385" w:hanging="284"/>
      </w:pPr>
      <w:rPr>
        <w:rFonts w:hint="default"/>
        <w:b/>
        <w:bCs/>
        <w:w w:val="100"/>
        <w:lang w:val="es-ES" w:eastAsia="en-US" w:bidi="ar-SA"/>
      </w:rPr>
    </w:lvl>
    <w:lvl w:ilvl="1" w:tplc="9D3A4468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B716751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384C28F4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82B61A66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1A767368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D6D66C5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1CCC145C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7B76E15A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30">
    <w:nsid w:val="5F237DF5"/>
    <w:multiLevelType w:val="hybridMultilevel"/>
    <w:tmpl w:val="08F87AFA"/>
    <w:lvl w:ilvl="0" w:tplc="5A306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3119C4"/>
    <w:multiLevelType w:val="hybridMultilevel"/>
    <w:tmpl w:val="770A4DF4"/>
    <w:lvl w:ilvl="0" w:tplc="220A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69B50C9C"/>
    <w:multiLevelType w:val="hybridMultilevel"/>
    <w:tmpl w:val="C164CF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DF4554"/>
    <w:multiLevelType w:val="hybridMultilevel"/>
    <w:tmpl w:val="4948ABBC"/>
    <w:lvl w:ilvl="0" w:tplc="F3EA1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9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5150729"/>
    <w:multiLevelType w:val="hybridMultilevel"/>
    <w:tmpl w:val="DF2AE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DF4C6B"/>
    <w:multiLevelType w:val="hybridMultilevel"/>
    <w:tmpl w:val="D466C948"/>
    <w:lvl w:ilvl="0" w:tplc="6BE6E47C">
      <w:start w:val="1"/>
      <w:numFmt w:val="decimal"/>
      <w:lvlText w:val="%1."/>
      <w:lvlJc w:val="left"/>
      <w:pPr>
        <w:ind w:left="529" w:hanging="428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ECAC2080">
      <w:numFmt w:val="bullet"/>
      <w:lvlText w:val="•"/>
      <w:lvlJc w:val="left"/>
      <w:pPr>
        <w:ind w:left="1374" w:hanging="428"/>
      </w:pPr>
      <w:rPr>
        <w:rFonts w:hint="default"/>
        <w:lang w:val="es-ES" w:eastAsia="en-US" w:bidi="ar-SA"/>
      </w:rPr>
    </w:lvl>
    <w:lvl w:ilvl="2" w:tplc="28F6EE6E">
      <w:numFmt w:val="bullet"/>
      <w:lvlText w:val="•"/>
      <w:lvlJc w:val="left"/>
      <w:pPr>
        <w:ind w:left="2228" w:hanging="428"/>
      </w:pPr>
      <w:rPr>
        <w:rFonts w:hint="default"/>
        <w:lang w:val="es-ES" w:eastAsia="en-US" w:bidi="ar-SA"/>
      </w:rPr>
    </w:lvl>
    <w:lvl w:ilvl="3" w:tplc="85383BD6">
      <w:numFmt w:val="bullet"/>
      <w:lvlText w:val="•"/>
      <w:lvlJc w:val="left"/>
      <w:pPr>
        <w:ind w:left="3082" w:hanging="428"/>
      </w:pPr>
      <w:rPr>
        <w:rFonts w:hint="default"/>
        <w:lang w:val="es-ES" w:eastAsia="en-US" w:bidi="ar-SA"/>
      </w:rPr>
    </w:lvl>
    <w:lvl w:ilvl="4" w:tplc="065C6D5E">
      <w:numFmt w:val="bullet"/>
      <w:lvlText w:val="•"/>
      <w:lvlJc w:val="left"/>
      <w:pPr>
        <w:ind w:left="3936" w:hanging="428"/>
      </w:pPr>
      <w:rPr>
        <w:rFonts w:hint="default"/>
        <w:lang w:val="es-ES" w:eastAsia="en-US" w:bidi="ar-SA"/>
      </w:rPr>
    </w:lvl>
    <w:lvl w:ilvl="5" w:tplc="3B4429BE">
      <w:numFmt w:val="bullet"/>
      <w:lvlText w:val="•"/>
      <w:lvlJc w:val="left"/>
      <w:pPr>
        <w:ind w:left="4791" w:hanging="428"/>
      </w:pPr>
      <w:rPr>
        <w:rFonts w:hint="default"/>
        <w:lang w:val="es-ES" w:eastAsia="en-US" w:bidi="ar-SA"/>
      </w:rPr>
    </w:lvl>
    <w:lvl w:ilvl="6" w:tplc="B906B616">
      <w:numFmt w:val="bullet"/>
      <w:lvlText w:val="•"/>
      <w:lvlJc w:val="left"/>
      <w:pPr>
        <w:ind w:left="5645" w:hanging="428"/>
      </w:pPr>
      <w:rPr>
        <w:rFonts w:hint="default"/>
        <w:lang w:val="es-ES" w:eastAsia="en-US" w:bidi="ar-SA"/>
      </w:rPr>
    </w:lvl>
    <w:lvl w:ilvl="7" w:tplc="FDA08208">
      <w:numFmt w:val="bullet"/>
      <w:lvlText w:val="•"/>
      <w:lvlJc w:val="left"/>
      <w:pPr>
        <w:ind w:left="6499" w:hanging="428"/>
      </w:pPr>
      <w:rPr>
        <w:rFonts w:hint="default"/>
        <w:lang w:val="es-ES" w:eastAsia="en-US" w:bidi="ar-SA"/>
      </w:rPr>
    </w:lvl>
    <w:lvl w:ilvl="8" w:tplc="FA66C7A8">
      <w:numFmt w:val="bullet"/>
      <w:lvlText w:val="•"/>
      <w:lvlJc w:val="left"/>
      <w:pPr>
        <w:ind w:left="7353" w:hanging="428"/>
      </w:pPr>
      <w:rPr>
        <w:rFonts w:hint="default"/>
        <w:lang w:val="es-ES" w:eastAsia="en-US" w:bidi="ar-SA"/>
      </w:rPr>
    </w:lvl>
  </w:abstractNum>
  <w:abstractNum w:abstractNumId="43">
    <w:nsid w:val="76321F90"/>
    <w:multiLevelType w:val="hybridMultilevel"/>
    <w:tmpl w:val="39CEF1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45">
    <w:nsid w:val="7C576E4D"/>
    <w:multiLevelType w:val="hybridMultilevel"/>
    <w:tmpl w:val="4D68F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744CE9"/>
    <w:multiLevelType w:val="hybridMultilevel"/>
    <w:tmpl w:val="A01020F4"/>
    <w:lvl w:ilvl="0" w:tplc="A4F27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0"/>
  </w:num>
  <w:num w:numId="3">
    <w:abstractNumId w:val="21"/>
  </w:num>
  <w:num w:numId="4">
    <w:abstractNumId w:val="15"/>
  </w:num>
  <w:num w:numId="5">
    <w:abstractNumId w:val="20"/>
  </w:num>
  <w:num w:numId="6">
    <w:abstractNumId w:val="13"/>
  </w:num>
  <w:num w:numId="7">
    <w:abstractNumId w:val="5"/>
  </w:num>
  <w:num w:numId="8">
    <w:abstractNumId w:val="7"/>
  </w:num>
  <w:num w:numId="9">
    <w:abstractNumId w:val="6"/>
  </w:num>
  <w:num w:numId="10">
    <w:abstractNumId w:val="38"/>
  </w:num>
  <w:num w:numId="11">
    <w:abstractNumId w:val="16"/>
  </w:num>
  <w:num w:numId="12">
    <w:abstractNumId w:val="9"/>
  </w:num>
  <w:num w:numId="13">
    <w:abstractNumId w:val="32"/>
  </w:num>
  <w:num w:numId="14">
    <w:abstractNumId w:val="44"/>
  </w:num>
  <w:num w:numId="15">
    <w:abstractNumId w:val="19"/>
  </w:num>
  <w:num w:numId="16">
    <w:abstractNumId w:val="33"/>
  </w:num>
  <w:num w:numId="17">
    <w:abstractNumId w:val="27"/>
  </w:num>
  <w:num w:numId="18">
    <w:abstractNumId w:val="3"/>
  </w:num>
  <w:num w:numId="19">
    <w:abstractNumId w:val="39"/>
  </w:num>
  <w:num w:numId="20">
    <w:abstractNumId w:val="46"/>
  </w:num>
  <w:num w:numId="21">
    <w:abstractNumId w:val="31"/>
  </w:num>
  <w:num w:numId="22">
    <w:abstractNumId w:val="0"/>
  </w:num>
  <w:num w:numId="23">
    <w:abstractNumId w:val="12"/>
  </w:num>
  <w:num w:numId="24">
    <w:abstractNumId w:val="2"/>
  </w:num>
  <w:num w:numId="25">
    <w:abstractNumId w:val="41"/>
  </w:num>
  <w:num w:numId="26">
    <w:abstractNumId w:val="42"/>
  </w:num>
  <w:num w:numId="27">
    <w:abstractNumId w:val="10"/>
  </w:num>
  <w:num w:numId="28">
    <w:abstractNumId w:val="25"/>
  </w:num>
  <w:num w:numId="29">
    <w:abstractNumId w:val="17"/>
  </w:num>
  <w:num w:numId="30">
    <w:abstractNumId w:val="34"/>
  </w:num>
  <w:num w:numId="31">
    <w:abstractNumId w:val="14"/>
  </w:num>
  <w:num w:numId="32">
    <w:abstractNumId w:val="4"/>
  </w:num>
  <w:num w:numId="33">
    <w:abstractNumId w:val="1"/>
  </w:num>
  <w:num w:numId="34">
    <w:abstractNumId w:val="24"/>
  </w:num>
  <w:num w:numId="35">
    <w:abstractNumId w:val="26"/>
  </w:num>
  <w:num w:numId="36">
    <w:abstractNumId w:val="11"/>
  </w:num>
  <w:num w:numId="37">
    <w:abstractNumId w:val="29"/>
  </w:num>
  <w:num w:numId="38">
    <w:abstractNumId w:val="36"/>
  </w:num>
  <w:num w:numId="39">
    <w:abstractNumId w:val="30"/>
  </w:num>
  <w:num w:numId="40">
    <w:abstractNumId w:val="22"/>
  </w:num>
  <w:num w:numId="41">
    <w:abstractNumId w:val="23"/>
  </w:num>
  <w:num w:numId="42">
    <w:abstractNumId w:val="37"/>
  </w:num>
  <w:num w:numId="43">
    <w:abstractNumId w:val="8"/>
  </w:num>
  <w:num w:numId="44">
    <w:abstractNumId w:val="28"/>
  </w:num>
  <w:num w:numId="45">
    <w:abstractNumId w:val="43"/>
  </w:num>
  <w:num w:numId="46">
    <w:abstractNumId w:val="18"/>
  </w:num>
  <w:num w:numId="47">
    <w:abstractNumId w:val="4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3E64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A7FC4"/>
    <w:rsid w:val="002B007C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0DAC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03CA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7DF"/>
    <w:rsid w:val="00645B2A"/>
    <w:rsid w:val="00645D8C"/>
    <w:rsid w:val="006465F3"/>
    <w:rsid w:val="0064744B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B87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15"/>
    <w:rsid w:val="0074422C"/>
    <w:rsid w:val="007444BC"/>
    <w:rsid w:val="007448B8"/>
    <w:rsid w:val="00744F6C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03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3FB6"/>
    <w:rsid w:val="008E4160"/>
    <w:rsid w:val="008E4CB9"/>
    <w:rsid w:val="008E4D9E"/>
    <w:rsid w:val="008E5DEB"/>
    <w:rsid w:val="008E6079"/>
    <w:rsid w:val="008E635E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46A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96E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B89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909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46C2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03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1335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022"/>
    <w:rsid w:val="00D3198D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774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7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89937-2F2E-42A8-AE97-ED9AB3F1A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281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17</cp:revision>
  <cp:lastPrinted>2022-03-07T22:07:00Z</cp:lastPrinted>
  <dcterms:created xsi:type="dcterms:W3CDTF">2022-03-07T20:52:00Z</dcterms:created>
  <dcterms:modified xsi:type="dcterms:W3CDTF">2022-03-08T02:26:00Z</dcterms:modified>
</cp:coreProperties>
</file>