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418A6F97"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382178">
        <w:rPr>
          <w:rFonts w:ascii="Arial" w:hAnsi="Arial" w:cs="Arial"/>
          <w:b/>
          <w:sz w:val="24"/>
          <w:szCs w:val="24"/>
        </w:rPr>
        <w:t>7</w:t>
      </w:r>
      <w:r w:rsidR="00006955">
        <w:rPr>
          <w:rFonts w:ascii="Arial" w:hAnsi="Arial" w:cs="Arial"/>
          <w:b/>
          <w:sz w:val="24"/>
          <w:szCs w:val="24"/>
        </w:rPr>
        <w:t>3</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39D787C0" w14:textId="1D5BE6D5" w:rsidR="008561A6" w:rsidRPr="008561A6" w:rsidRDefault="00006955" w:rsidP="008561A6">
      <w:pPr>
        <w:shd w:val="clear" w:color="auto" w:fill="FFFFFF"/>
        <w:jc w:val="center"/>
        <w:rPr>
          <w:rFonts w:ascii="Arial" w:hAnsi="Arial" w:cs="Arial"/>
          <w:b/>
          <w:sz w:val="36"/>
          <w:szCs w:val="36"/>
        </w:rPr>
      </w:pPr>
      <w:r>
        <w:rPr>
          <w:rFonts w:ascii="Arial" w:hAnsi="Arial" w:cs="Arial"/>
          <w:b/>
          <w:sz w:val="36"/>
          <w:szCs w:val="36"/>
        </w:rPr>
        <w:t xml:space="preserve">Obtiene Licenciatura en Derecho segunda </w:t>
      </w:r>
      <w:proofErr w:type="spellStart"/>
      <w:r>
        <w:rPr>
          <w:rFonts w:ascii="Arial" w:hAnsi="Arial" w:cs="Arial"/>
          <w:b/>
          <w:sz w:val="36"/>
          <w:szCs w:val="36"/>
        </w:rPr>
        <w:t>reacreditación</w:t>
      </w:r>
      <w:proofErr w:type="spellEnd"/>
      <w:r>
        <w:rPr>
          <w:rFonts w:ascii="Arial" w:hAnsi="Arial" w:cs="Arial"/>
          <w:b/>
          <w:sz w:val="36"/>
          <w:szCs w:val="36"/>
        </w:rPr>
        <w:t xml:space="preserve"> </w:t>
      </w:r>
    </w:p>
    <w:p w14:paraId="1C7F916A" w14:textId="77777777" w:rsidR="008561A6" w:rsidRPr="008561A6" w:rsidRDefault="008561A6" w:rsidP="008561A6">
      <w:pPr>
        <w:shd w:val="clear" w:color="auto" w:fill="FFFFFF"/>
        <w:jc w:val="center"/>
        <w:rPr>
          <w:rFonts w:ascii="Arial" w:hAnsi="Arial" w:cs="Arial"/>
          <w:b/>
          <w:sz w:val="16"/>
          <w:szCs w:val="16"/>
        </w:rPr>
      </w:pPr>
    </w:p>
    <w:p w14:paraId="53479AA5" w14:textId="2C17FE3B" w:rsidR="00FB148A" w:rsidRPr="00FB148A" w:rsidRDefault="00FB148A" w:rsidP="00FB148A">
      <w:pPr>
        <w:pStyle w:val="Prrafodelista"/>
        <w:numPr>
          <w:ilvl w:val="0"/>
          <w:numId w:val="34"/>
        </w:numPr>
        <w:autoSpaceDN/>
        <w:ind w:left="284" w:hanging="284"/>
        <w:jc w:val="both"/>
        <w:rPr>
          <w:rFonts w:ascii="Arial" w:hAnsi="Arial" w:cs="Arial"/>
          <w:sz w:val="24"/>
          <w:szCs w:val="23"/>
        </w:rPr>
      </w:pPr>
      <w:r>
        <w:rPr>
          <w:rFonts w:ascii="Arial" w:hAnsi="Arial" w:cs="Arial"/>
          <w:sz w:val="24"/>
          <w:szCs w:val="23"/>
        </w:rPr>
        <w:t>S</w:t>
      </w:r>
      <w:r w:rsidRPr="00FB148A">
        <w:rPr>
          <w:rFonts w:ascii="Arial" w:hAnsi="Arial" w:cs="Arial"/>
          <w:sz w:val="24"/>
          <w:szCs w:val="23"/>
        </w:rPr>
        <w:t xml:space="preserve">olo cuatro universidades en México han alcanzado el 100 % de sus programas educativos acreditados, sin embargo, la UABC se destaca ya que es la única que tiene más de 130 programas educativos, mientras la que le sigue, tiene más de 60. </w:t>
      </w:r>
    </w:p>
    <w:p w14:paraId="16FE1727" w14:textId="77777777" w:rsidR="00FB148A" w:rsidRPr="00FF2713" w:rsidRDefault="00FB148A" w:rsidP="00FB148A">
      <w:pPr>
        <w:autoSpaceDN/>
        <w:jc w:val="both"/>
        <w:rPr>
          <w:rFonts w:ascii="Arial" w:hAnsi="Arial" w:cs="Arial"/>
          <w:sz w:val="16"/>
          <w:szCs w:val="16"/>
        </w:rPr>
      </w:pPr>
    </w:p>
    <w:p w14:paraId="52EA9FA2" w14:textId="54725204" w:rsidR="008561A6" w:rsidRDefault="008561A6" w:rsidP="00006955">
      <w:pPr>
        <w:jc w:val="both"/>
        <w:rPr>
          <w:rFonts w:ascii="Arial" w:hAnsi="Arial" w:cs="Arial"/>
          <w:sz w:val="24"/>
          <w:szCs w:val="24"/>
        </w:rPr>
      </w:pPr>
      <w:r w:rsidRPr="008561A6">
        <w:rPr>
          <w:rFonts w:ascii="Arial" w:hAnsi="Arial" w:cs="Arial"/>
          <w:b/>
          <w:sz w:val="24"/>
          <w:szCs w:val="24"/>
        </w:rPr>
        <w:t xml:space="preserve">Mexicali, Baja California, </w:t>
      </w:r>
      <w:r w:rsidR="00006955">
        <w:rPr>
          <w:rFonts w:ascii="Arial" w:hAnsi="Arial" w:cs="Arial"/>
          <w:b/>
          <w:sz w:val="24"/>
          <w:szCs w:val="24"/>
        </w:rPr>
        <w:t>viernes</w:t>
      </w:r>
      <w:r w:rsidRPr="008561A6">
        <w:rPr>
          <w:rFonts w:ascii="Arial" w:hAnsi="Arial" w:cs="Arial"/>
          <w:b/>
          <w:sz w:val="24"/>
          <w:szCs w:val="24"/>
        </w:rPr>
        <w:t xml:space="preserve"> </w:t>
      </w:r>
      <w:r w:rsidR="00006955">
        <w:rPr>
          <w:rFonts w:ascii="Arial" w:hAnsi="Arial" w:cs="Arial"/>
          <w:b/>
          <w:sz w:val="24"/>
          <w:szCs w:val="24"/>
        </w:rPr>
        <w:t>20</w:t>
      </w:r>
      <w:r>
        <w:rPr>
          <w:rFonts w:ascii="Arial" w:hAnsi="Arial" w:cs="Arial"/>
          <w:b/>
          <w:sz w:val="24"/>
          <w:szCs w:val="24"/>
        </w:rPr>
        <w:t xml:space="preserve"> de mayo de 2022</w:t>
      </w:r>
      <w:r w:rsidRPr="008561A6">
        <w:rPr>
          <w:rFonts w:ascii="Arial" w:hAnsi="Arial" w:cs="Arial"/>
          <w:sz w:val="24"/>
          <w:szCs w:val="24"/>
        </w:rPr>
        <w:t xml:space="preserve">.- </w:t>
      </w:r>
      <w:r w:rsidR="00006955">
        <w:rPr>
          <w:rFonts w:ascii="Arial" w:hAnsi="Arial" w:cs="Arial"/>
          <w:sz w:val="24"/>
          <w:szCs w:val="24"/>
        </w:rPr>
        <w:t xml:space="preserve">Por su calidad educativa, la Licenciatura en Derecho que ofrece la Facultad de Derecho de la Universidad Autónoma de Baja California (UABC), Campus Mexicali, recibió la segunda </w:t>
      </w:r>
      <w:proofErr w:type="spellStart"/>
      <w:r w:rsidR="00006955">
        <w:rPr>
          <w:rFonts w:ascii="Arial" w:hAnsi="Arial" w:cs="Arial"/>
          <w:sz w:val="24"/>
          <w:szCs w:val="24"/>
        </w:rPr>
        <w:t>reacreditación</w:t>
      </w:r>
      <w:proofErr w:type="spellEnd"/>
      <w:r w:rsidR="00006955">
        <w:rPr>
          <w:rFonts w:ascii="Arial" w:hAnsi="Arial" w:cs="Arial"/>
          <w:sz w:val="24"/>
          <w:szCs w:val="24"/>
        </w:rPr>
        <w:t xml:space="preserve"> otorgada por el Consejo de Administración del Consejo Nacional para la Acreditación de la Educación Superior en Derecho (</w:t>
      </w:r>
      <w:proofErr w:type="spellStart"/>
      <w:r w:rsidR="00006955">
        <w:rPr>
          <w:rFonts w:ascii="Arial" w:hAnsi="Arial" w:cs="Arial"/>
          <w:sz w:val="24"/>
          <w:szCs w:val="24"/>
        </w:rPr>
        <w:t>Confede</w:t>
      </w:r>
      <w:proofErr w:type="spellEnd"/>
      <w:r w:rsidR="00006955">
        <w:rPr>
          <w:rFonts w:ascii="Arial" w:hAnsi="Arial" w:cs="Arial"/>
          <w:sz w:val="24"/>
          <w:szCs w:val="24"/>
        </w:rPr>
        <w:t xml:space="preserve">) A.C. por un periodo de cinco años. </w:t>
      </w:r>
    </w:p>
    <w:p w14:paraId="40C14DDA" w14:textId="77777777" w:rsidR="00006955" w:rsidRPr="00FF2713" w:rsidRDefault="00006955" w:rsidP="00006955">
      <w:pPr>
        <w:jc w:val="both"/>
        <w:rPr>
          <w:rFonts w:ascii="Arial" w:hAnsi="Arial" w:cs="Arial"/>
          <w:sz w:val="16"/>
          <w:szCs w:val="16"/>
        </w:rPr>
      </w:pPr>
    </w:p>
    <w:p w14:paraId="52D47B56" w14:textId="5BA742CB" w:rsidR="00006955" w:rsidRDefault="00006955" w:rsidP="00006955">
      <w:pPr>
        <w:jc w:val="both"/>
        <w:rPr>
          <w:rFonts w:ascii="Arial" w:hAnsi="Arial" w:cs="Arial"/>
          <w:sz w:val="24"/>
          <w:szCs w:val="24"/>
        </w:rPr>
      </w:pPr>
      <w:r>
        <w:rPr>
          <w:rFonts w:ascii="Arial" w:hAnsi="Arial" w:cs="Arial"/>
          <w:sz w:val="24"/>
          <w:szCs w:val="24"/>
        </w:rPr>
        <w:t xml:space="preserve">En la ceremonia de </w:t>
      </w:r>
      <w:r w:rsidR="00613197">
        <w:rPr>
          <w:rFonts w:ascii="Arial" w:hAnsi="Arial" w:cs="Arial"/>
          <w:sz w:val="24"/>
          <w:szCs w:val="24"/>
        </w:rPr>
        <w:t xml:space="preserve">entrega de la constancia, el rector de la UABC, doctor Daniel Octavio Valdez Delgadillo, reconoció la labor de los integrantes de la Facultad de Derecho, ya que gracias a su trabajo y compromiso se obtuvo este logro que es </w:t>
      </w:r>
      <w:r w:rsidR="00D6297E">
        <w:rPr>
          <w:rFonts w:ascii="Arial" w:hAnsi="Arial" w:cs="Arial"/>
          <w:sz w:val="24"/>
          <w:szCs w:val="24"/>
        </w:rPr>
        <w:t>relevante</w:t>
      </w:r>
      <w:r w:rsidR="00613197">
        <w:rPr>
          <w:rFonts w:ascii="Arial" w:hAnsi="Arial" w:cs="Arial"/>
          <w:sz w:val="24"/>
          <w:szCs w:val="24"/>
        </w:rPr>
        <w:t>, ya que da muestra de la calidad con la que se forman los futuros profesionales del Derecho.</w:t>
      </w:r>
    </w:p>
    <w:p w14:paraId="3C45B54A" w14:textId="77777777" w:rsidR="001C370A" w:rsidRPr="00FF2713" w:rsidRDefault="001C370A" w:rsidP="001C370A">
      <w:pPr>
        <w:suppressAutoHyphens w:val="0"/>
        <w:autoSpaceDN/>
        <w:rPr>
          <w:rFonts w:ascii="Arial" w:hAnsi="Arial" w:cs="Arial"/>
          <w:color w:val="262626"/>
          <w:sz w:val="16"/>
          <w:szCs w:val="16"/>
        </w:rPr>
      </w:pPr>
    </w:p>
    <w:p w14:paraId="3A12ED5D" w14:textId="5B0424FE" w:rsidR="001C370A" w:rsidRPr="001C370A" w:rsidRDefault="001C370A" w:rsidP="001C370A">
      <w:pPr>
        <w:autoSpaceDN/>
        <w:jc w:val="both"/>
        <w:rPr>
          <w:rFonts w:ascii="Arial" w:hAnsi="Arial" w:cs="Arial"/>
          <w:sz w:val="24"/>
          <w:szCs w:val="23"/>
        </w:rPr>
      </w:pPr>
      <w:r>
        <w:rPr>
          <w:rFonts w:ascii="Arial" w:hAnsi="Arial" w:cs="Arial"/>
          <w:sz w:val="24"/>
          <w:szCs w:val="23"/>
        </w:rPr>
        <w:t>“L</w:t>
      </w:r>
      <w:r w:rsidRPr="001C370A">
        <w:rPr>
          <w:rFonts w:ascii="Arial" w:hAnsi="Arial" w:cs="Arial"/>
          <w:sz w:val="24"/>
          <w:szCs w:val="23"/>
        </w:rPr>
        <w:t xml:space="preserve">a </w:t>
      </w:r>
      <w:proofErr w:type="spellStart"/>
      <w:r w:rsidRPr="001C370A">
        <w:rPr>
          <w:rFonts w:ascii="Arial" w:hAnsi="Arial" w:cs="Arial"/>
          <w:sz w:val="24"/>
          <w:szCs w:val="23"/>
        </w:rPr>
        <w:t>reacreditación</w:t>
      </w:r>
      <w:proofErr w:type="spellEnd"/>
      <w:r w:rsidRPr="001C370A">
        <w:rPr>
          <w:rFonts w:ascii="Arial" w:hAnsi="Arial" w:cs="Arial"/>
          <w:sz w:val="24"/>
          <w:szCs w:val="23"/>
        </w:rPr>
        <w:t xml:space="preserve"> </w:t>
      </w:r>
      <w:r>
        <w:rPr>
          <w:rFonts w:ascii="Arial" w:hAnsi="Arial" w:cs="Arial"/>
          <w:sz w:val="24"/>
          <w:szCs w:val="23"/>
        </w:rPr>
        <w:t>proviene de</w:t>
      </w:r>
      <w:r w:rsidRPr="001C370A">
        <w:rPr>
          <w:rFonts w:ascii="Arial" w:hAnsi="Arial" w:cs="Arial"/>
          <w:sz w:val="24"/>
          <w:szCs w:val="23"/>
        </w:rPr>
        <w:t xml:space="preserve"> un ejercicio de evaluación muy significativo ya que un grupo de pares académicos identifican cuáles son las fortalezas, debilidades y áreas de oportunidad que derivan en recomendaciones que posteriormente son consideradas</w:t>
      </w:r>
      <w:r>
        <w:rPr>
          <w:rFonts w:ascii="Arial" w:hAnsi="Arial" w:cs="Arial"/>
          <w:sz w:val="24"/>
          <w:szCs w:val="23"/>
        </w:rPr>
        <w:t xml:space="preserve"> y e</w:t>
      </w:r>
      <w:r w:rsidRPr="001C370A">
        <w:rPr>
          <w:rFonts w:ascii="Arial" w:hAnsi="Arial" w:cs="Arial"/>
          <w:sz w:val="24"/>
          <w:szCs w:val="23"/>
        </w:rPr>
        <w:t>sto nos permite entrar en dinámicas cíclicas de mejora continua</w:t>
      </w:r>
      <w:r>
        <w:rPr>
          <w:rFonts w:ascii="Arial" w:hAnsi="Arial" w:cs="Arial"/>
          <w:sz w:val="24"/>
          <w:szCs w:val="23"/>
        </w:rPr>
        <w:t>, consiguiendo</w:t>
      </w:r>
      <w:r w:rsidRPr="001C370A">
        <w:rPr>
          <w:rFonts w:ascii="Arial" w:hAnsi="Arial" w:cs="Arial"/>
          <w:sz w:val="24"/>
          <w:szCs w:val="23"/>
        </w:rPr>
        <w:t xml:space="preserve"> que los egresados de la UABC sean bien aceptados en el mercado laboral</w:t>
      </w:r>
      <w:r>
        <w:rPr>
          <w:rFonts w:ascii="Arial" w:hAnsi="Arial" w:cs="Arial"/>
          <w:sz w:val="24"/>
          <w:szCs w:val="23"/>
        </w:rPr>
        <w:t>”, mencionó el rector</w:t>
      </w:r>
      <w:r w:rsidRPr="001C370A">
        <w:rPr>
          <w:rFonts w:ascii="Arial" w:hAnsi="Arial" w:cs="Arial"/>
          <w:sz w:val="24"/>
          <w:szCs w:val="23"/>
        </w:rPr>
        <w:t>.</w:t>
      </w:r>
    </w:p>
    <w:p w14:paraId="0328D1B2" w14:textId="77777777" w:rsidR="001C370A" w:rsidRPr="001C370A" w:rsidRDefault="001C370A" w:rsidP="001C370A">
      <w:pPr>
        <w:autoSpaceDN/>
        <w:jc w:val="both"/>
        <w:rPr>
          <w:rFonts w:ascii="Arial" w:hAnsi="Arial" w:cs="Arial"/>
          <w:sz w:val="16"/>
          <w:szCs w:val="16"/>
        </w:rPr>
      </w:pPr>
    </w:p>
    <w:p w14:paraId="20921A05" w14:textId="77777777" w:rsidR="00FF2713" w:rsidRDefault="001C370A" w:rsidP="001C370A">
      <w:pPr>
        <w:autoSpaceDN/>
        <w:jc w:val="both"/>
        <w:rPr>
          <w:rFonts w:ascii="Arial" w:hAnsi="Arial" w:cs="Arial"/>
          <w:sz w:val="24"/>
          <w:szCs w:val="23"/>
        </w:rPr>
      </w:pPr>
      <w:r>
        <w:rPr>
          <w:rFonts w:ascii="Arial" w:hAnsi="Arial" w:cs="Arial"/>
          <w:sz w:val="24"/>
          <w:szCs w:val="23"/>
        </w:rPr>
        <w:t>Agregó</w:t>
      </w:r>
      <w:r w:rsidRPr="001C370A">
        <w:rPr>
          <w:rFonts w:ascii="Arial" w:hAnsi="Arial" w:cs="Arial"/>
          <w:sz w:val="24"/>
          <w:szCs w:val="23"/>
        </w:rPr>
        <w:t xml:space="preserve"> que solo cuatro universidades en México han alcanzado el 100 % de sus programas educativos acreditados, sin embargo, la UABC </w:t>
      </w:r>
      <w:r>
        <w:rPr>
          <w:rFonts w:ascii="Arial" w:hAnsi="Arial" w:cs="Arial"/>
          <w:sz w:val="24"/>
          <w:szCs w:val="23"/>
        </w:rPr>
        <w:t xml:space="preserve">se destaca ya que es la única que tiene más de </w:t>
      </w:r>
      <w:r w:rsidRPr="001C370A">
        <w:rPr>
          <w:rFonts w:ascii="Arial" w:hAnsi="Arial" w:cs="Arial"/>
          <w:sz w:val="24"/>
          <w:szCs w:val="23"/>
        </w:rPr>
        <w:t>130 programas</w:t>
      </w:r>
      <w:r>
        <w:rPr>
          <w:rFonts w:ascii="Arial" w:hAnsi="Arial" w:cs="Arial"/>
          <w:sz w:val="24"/>
          <w:szCs w:val="23"/>
        </w:rPr>
        <w:t xml:space="preserve"> educativos, mientras la que le sigue, tiene más </w:t>
      </w:r>
      <w:r w:rsidRPr="001C370A">
        <w:rPr>
          <w:rFonts w:ascii="Arial" w:hAnsi="Arial" w:cs="Arial"/>
          <w:sz w:val="24"/>
          <w:szCs w:val="23"/>
        </w:rPr>
        <w:t>de 60</w:t>
      </w:r>
      <w:r>
        <w:rPr>
          <w:rFonts w:ascii="Arial" w:hAnsi="Arial" w:cs="Arial"/>
          <w:sz w:val="24"/>
          <w:szCs w:val="23"/>
        </w:rPr>
        <w:t xml:space="preserve">. </w:t>
      </w:r>
    </w:p>
    <w:p w14:paraId="47F491E1" w14:textId="77777777" w:rsidR="00FF2713" w:rsidRPr="00FF2713" w:rsidRDefault="00FF2713" w:rsidP="001C370A">
      <w:pPr>
        <w:autoSpaceDN/>
        <w:jc w:val="both"/>
        <w:rPr>
          <w:rFonts w:ascii="Arial" w:hAnsi="Arial" w:cs="Arial"/>
          <w:sz w:val="16"/>
          <w:szCs w:val="16"/>
        </w:rPr>
      </w:pPr>
    </w:p>
    <w:p w14:paraId="3787F1E7" w14:textId="49E2F855" w:rsidR="001C370A" w:rsidRDefault="001C370A" w:rsidP="001C370A">
      <w:pPr>
        <w:autoSpaceDN/>
        <w:jc w:val="both"/>
        <w:rPr>
          <w:rFonts w:ascii="Arial" w:hAnsi="Arial" w:cs="Arial"/>
          <w:sz w:val="24"/>
          <w:szCs w:val="23"/>
        </w:rPr>
      </w:pPr>
      <w:r>
        <w:rPr>
          <w:rFonts w:ascii="Arial" w:hAnsi="Arial" w:cs="Arial"/>
          <w:sz w:val="24"/>
          <w:szCs w:val="23"/>
        </w:rPr>
        <w:t>“</w:t>
      </w:r>
      <w:r w:rsidRPr="001C370A">
        <w:rPr>
          <w:rFonts w:ascii="Arial" w:hAnsi="Arial" w:cs="Arial"/>
          <w:sz w:val="24"/>
          <w:szCs w:val="23"/>
        </w:rPr>
        <w:t>A pesar d</w:t>
      </w:r>
      <w:r w:rsidR="00FF2713">
        <w:rPr>
          <w:rFonts w:ascii="Arial" w:hAnsi="Arial" w:cs="Arial"/>
          <w:sz w:val="24"/>
          <w:szCs w:val="23"/>
        </w:rPr>
        <w:t>e ser recurrentemente reconocidos</w:t>
      </w:r>
      <w:r w:rsidRPr="001C370A">
        <w:rPr>
          <w:rFonts w:ascii="Arial" w:hAnsi="Arial" w:cs="Arial"/>
          <w:sz w:val="24"/>
          <w:szCs w:val="23"/>
        </w:rPr>
        <w:t xml:space="preserve"> como la mejor universidad del noroeste del país, seguimos acudiendo a la evaluación externa, lo que garantiza una mayor objetividad y prueba de ello, es que somos la única institución educativa con acreditación institucional, tanto por CIEES como por </w:t>
      </w:r>
      <w:proofErr w:type="spellStart"/>
      <w:r w:rsidRPr="001C370A">
        <w:rPr>
          <w:rFonts w:ascii="Arial" w:hAnsi="Arial" w:cs="Arial"/>
          <w:sz w:val="24"/>
          <w:szCs w:val="23"/>
        </w:rPr>
        <w:t>Copaes</w:t>
      </w:r>
      <w:proofErr w:type="spellEnd"/>
      <w:r w:rsidR="00FF2713">
        <w:rPr>
          <w:rFonts w:ascii="Arial" w:hAnsi="Arial" w:cs="Arial"/>
          <w:sz w:val="24"/>
          <w:szCs w:val="23"/>
        </w:rPr>
        <w:t>”, aseveró el doctor Valdez Delgadillo</w:t>
      </w:r>
      <w:r w:rsidRPr="001C370A">
        <w:rPr>
          <w:rFonts w:ascii="Arial" w:hAnsi="Arial" w:cs="Arial"/>
          <w:sz w:val="24"/>
          <w:szCs w:val="23"/>
        </w:rPr>
        <w:t>.</w:t>
      </w:r>
    </w:p>
    <w:p w14:paraId="49FDB806" w14:textId="77777777" w:rsidR="00FF2713" w:rsidRPr="00FF2713" w:rsidRDefault="00FF2713" w:rsidP="00FF2713">
      <w:pPr>
        <w:autoSpaceDN/>
        <w:jc w:val="both"/>
        <w:rPr>
          <w:rFonts w:ascii="Arial" w:hAnsi="Arial" w:cs="Arial"/>
          <w:sz w:val="16"/>
          <w:szCs w:val="16"/>
        </w:rPr>
      </w:pPr>
    </w:p>
    <w:p w14:paraId="6CE7C0A1" w14:textId="77777777" w:rsidR="00BB076E" w:rsidRDefault="00FF2713" w:rsidP="00FF2713">
      <w:pPr>
        <w:tabs>
          <w:tab w:val="left" w:pos="709"/>
        </w:tabs>
        <w:autoSpaceDN/>
        <w:contextualSpacing/>
        <w:jc w:val="both"/>
        <w:textAlignment w:val="auto"/>
        <w:rPr>
          <w:rFonts w:ascii="Arial" w:hAnsi="Arial" w:cs="Arial"/>
          <w:bCs/>
          <w:sz w:val="24"/>
          <w:szCs w:val="24"/>
        </w:rPr>
      </w:pPr>
      <w:r w:rsidRPr="00FF2713">
        <w:rPr>
          <w:rFonts w:ascii="Arial" w:hAnsi="Arial" w:cs="Arial"/>
          <w:bCs/>
          <w:sz w:val="24"/>
          <w:szCs w:val="24"/>
        </w:rPr>
        <w:t>El doctor Máximo Carvajal Contreras,</w:t>
      </w:r>
      <w:r w:rsidRPr="00FF2713">
        <w:rPr>
          <w:rFonts w:ascii="Arial" w:hAnsi="Arial" w:cs="Arial"/>
          <w:b/>
          <w:bCs/>
          <w:sz w:val="24"/>
          <w:szCs w:val="24"/>
        </w:rPr>
        <w:t xml:space="preserve"> </w:t>
      </w:r>
      <w:r w:rsidRPr="00FF2713">
        <w:rPr>
          <w:rFonts w:ascii="Arial" w:hAnsi="Arial" w:cs="Arial"/>
          <w:bCs/>
          <w:sz w:val="24"/>
          <w:szCs w:val="24"/>
        </w:rPr>
        <w:t xml:space="preserve">presidente del </w:t>
      </w:r>
      <w:proofErr w:type="spellStart"/>
      <w:r w:rsidRPr="00FF2713">
        <w:rPr>
          <w:rFonts w:ascii="Arial" w:hAnsi="Arial" w:cs="Arial"/>
          <w:bCs/>
          <w:sz w:val="24"/>
          <w:szCs w:val="24"/>
        </w:rPr>
        <w:t>Confede</w:t>
      </w:r>
      <w:proofErr w:type="spellEnd"/>
      <w:r>
        <w:rPr>
          <w:rFonts w:ascii="Arial" w:hAnsi="Arial" w:cs="Arial"/>
          <w:bCs/>
          <w:sz w:val="24"/>
          <w:szCs w:val="24"/>
        </w:rPr>
        <w:t xml:space="preserve">, felicitó a </w:t>
      </w:r>
      <w:r w:rsidR="00BB076E">
        <w:rPr>
          <w:rFonts w:ascii="Arial" w:hAnsi="Arial" w:cs="Arial"/>
          <w:bCs/>
          <w:sz w:val="24"/>
          <w:szCs w:val="24"/>
        </w:rPr>
        <w:t xml:space="preserve">la comunidad de la Facultad de Derecho por demostrar sus fortalezas a través de una segunda </w:t>
      </w:r>
      <w:proofErr w:type="spellStart"/>
      <w:r w:rsidR="00BB076E">
        <w:rPr>
          <w:rFonts w:ascii="Arial" w:hAnsi="Arial" w:cs="Arial"/>
          <w:bCs/>
          <w:sz w:val="24"/>
          <w:szCs w:val="24"/>
        </w:rPr>
        <w:t>reacreditación</w:t>
      </w:r>
      <w:proofErr w:type="spellEnd"/>
      <w:r w:rsidR="00BB076E">
        <w:rPr>
          <w:rFonts w:ascii="Arial" w:hAnsi="Arial" w:cs="Arial"/>
          <w:bCs/>
          <w:sz w:val="24"/>
          <w:szCs w:val="24"/>
        </w:rPr>
        <w:t>. A los estudiantes los exhortó a sentirse orgullosos porque se están formando en un programa educativo con calidad avalada y los invitó a demostrar, una vez egresados, que ellos son profesionistas competentes y comprometidos.</w:t>
      </w:r>
    </w:p>
    <w:p w14:paraId="51178624" w14:textId="77777777" w:rsidR="00BB076E" w:rsidRPr="00BB076E" w:rsidRDefault="00BB076E" w:rsidP="00FF2713">
      <w:pPr>
        <w:tabs>
          <w:tab w:val="left" w:pos="709"/>
        </w:tabs>
        <w:autoSpaceDN/>
        <w:contextualSpacing/>
        <w:jc w:val="both"/>
        <w:textAlignment w:val="auto"/>
        <w:rPr>
          <w:rFonts w:ascii="Arial" w:hAnsi="Arial" w:cs="Arial"/>
          <w:bCs/>
          <w:sz w:val="16"/>
          <w:szCs w:val="16"/>
        </w:rPr>
      </w:pPr>
    </w:p>
    <w:p w14:paraId="7807A0E1" w14:textId="2B5AAF15" w:rsidR="00FF2713" w:rsidRPr="001C370A" w:rsidRDefault="00BB076E" w:rsidP="00BB076E">
      <w:pPr>
        <w:tabs>
          <w:tab w:val="left" w:pos="709"/>
        </w:tabs>
        <w:autoSpaceDN/>
        <w:contextualSpacing/>
        <w:jc w:val="both"/>
        <w:textAlignment w:val="auto"/>
        <w:rPr>
          <w:rFonts w:ascii="Arial" w:hAnsi="Arial" w:cs="Arial"/>
          <w:spacing w:val="-4"/>
          <w:sz w:val="24"/>
          <w:szCs w:val="23"/>
        </w:rPr>
      </w:pPr>
      <w:r w:rsidRPr="00BB076E">
        <w:rPr>
          <w:rFonts w:ascii="Arial" w:hAnsi="Arial" w:cs="Arial"/>
          <w:bCs/>
          <w:spacing w:val="-4"/>
          <w:sz w:val="24"/>
          <w:szCs w:val="24"/>
        </w:rPr>
        <w:t xml:space="preserve">Finalmente, la doctora Ana Edith Canales Murillo, directora de la Facultad de Derecho, señaló que se </w:t>
      </w:r>
      <w:r w:rsidR="00FF2713" w:rsidRPr="001C370A">
        <w:rPr>
          <w:rFonts w:ascii="Arial" w:hAnsi="Arial" w:cs="Arial"/>
          <w:spacing w:val="-4"/>
          <w:sz w:val="24"/>
          <w:szCs w:val="23"/>
        </w:rPr>
        <w:t>evaluaron los indicadores de personal académico, estudiantes, plan de estudio, evaluación del aprendizaje, formación integral, servicio de apoyo para el aprendizaje, vinculación y extensión, investigación, infraestructura y equipamiento, así como gestión administrativa y financiamiento.</w:t>
      </w:r>
    </w:p>
    <w:p w14:paraId="57B3E08E" w14:textId="77777777" w:rsidR="00FF2713" w:rsidRPr="001C370A" w:rsidRDefault="00FF2713" w:rsidP="00FF2713">
      <w:pPr>
        <w:autoSpaceDN/>
        <w:jc w:val="both"/>
        <w:rPr>
          <w:rFonts w:ascii="Arial" w:hAnsi="Arial" w:cs="Arial"/>
          <w:sz w:val="16"/>
          <w:szCs w:val="16"/>
        </w:rPr>
      </w:pPr>
    </w:p>
    <w:p w14:paraId="2ABA9B5A" w14:textId="0C2B4518" w:rsidR="00FF2713" w:rsidRPr="001C370A" w:rsidRDefault="00BB076E" w:rsidP="00FF2713">
      <w:pPr>
        <w:autoSpaceDN/>
        <w:jc w:val="both"/>
        <w:rPr>
          <w:rFonts w:ascii="Arial" w:hAnsi="Arial" w:cs="Arial"/>
          <w:sz w:val="24"/>
          <w:szCs w:val="23"/>
        </w:rPr>
      </w:pPr>
      <w:r>
        <w:rPr>
          <w:rFonts w:ascii="Arial" w:hAnsi="Arial" w:cs="Arial"/>
          <w:sz w:val="24"/>
          <w:szCs w:val="23"/>
        </w:rPr>
        <w:t>“</w:t>
      </w:r>
      <w:r w:rsidR="00FF2713" w:rsidRPr="001C370A">
        <w:rPr>
          <w:rFonts w:ascii="Arial" w:hAnsi="Arial" w:cs="Arial"/>
          <w:sz w:val="24"/>
          <w:szCs w:val="23"/>
        </w:rPr>
        <w:t>La utilidad que tiene la acreditación de los programas académicos puede ser múltiple según la intencionalidad con la que se haga, jerarquización, financiamiento, referente para los usuarios y para la toma de decisiones de las instituciones de educación superior y las autoridades educativas, pero su fin primordial será siempre, reconocer la calidad y la pertinencia de los programas académicos y propiciar su mejora continua</w:t>
      </w:r>
      <w:r>
        <w:rPr>
          <w:rFonts w:ascii="Arial" w:hAnsi="Arial" w:cs="Arial"/>
          <w:sz w:val="24"/>
          <w:szCs w:val="23"/>
        </w:rPr>
        <w:t>”, puntualizó la directora</w:t>
      </w:r>
      <w:r w:rsidR="00FF2713" w:rsidRPr="001C370A">
        <w:rPr>
          <w:rFonts w:ascii="Arial" w:hAnsi="Arial" w:cs="Arial"/>
          <w:sz w:val="24"/>
          <w:szCs w:val="23"/>
        </w:rPr>
        <w:t>.</w:t>
      </w:r>
    </w:p>
    <w:p w14:paraId="504FC2A0" w14:textId="77777777" w:rsidR="00FF2713" w:rsidRDefault="00FF2713" w:rsidP="00FF2713">
      <w:pPr>
        <w:jc w:val="both"/>
        <w:rPr>
          <w:rFonts w:ascii="Arial" w:hAnsi="Arial" w:cs="Arial"/>
          <w:sz w:val="24"/>
          <w:szCs w:val="24"/>
        </w:rPr>
      </w:pPr>
    </w:p>
    <w:p w14:paraId="7A77BEE9" w14:textId="77777777" w:rsidR="004F6A25" w:rsidRDefault="004F6A25" w:rsidP="00FF2713">
      <w:pPr>
        <w:jc w:val="both"/>
        <w:rPr>
          <w:rFonts w:ascii="Arial" w:hAnsi="Arial" w:cs="Arial"/>
          <w:sz w:val="24"/>
          <w:szCs w:val="24"/>
        </w:rPr>
      </w:pPr>
    </w:p>
    <w:p w14:paraId="5EE3DB0B" w14:textId="77777777" w:rsidR="004F6A25" w:rsidRDefault="004F6A25" w:rsidP="00FF2713">
      <w:pPr>
        <w:jc w:val="both"/>
        <w:rPr>
          <w:rFonts w:ascii="Arial" w:hAnsi="Arial" w:cs="Arial"/>
          <w:sz w:val="24"/>
          <w:szCs w:val="24"/>
        </w:rPr>
      </w:pPr>
      <w:bookmarkStart w:id="0" w:name="_GoBack"/>
      <w:bookmarkEnd w:id="0"/>
    </w:p>
    <w:p w14:paraId="70D04279" w14:textId="33BBAC3F" w:rsidR="0087289E" w:rsidRDefault="0087289E" w:rsidP="00006955">
      <w:pPr>
        <w:jc w:val="both"/>
        <w:rPr>
          <w:rFonts w:ascii="Arial" w:hAnsi="Arial" w:cs="Arial"/>
          <w:sz w:val="24"/>
          <w:szCs w:val="24"/>
        </w:rPr>
      </w:pPr>
      <w:r>
        <w:rPr>
          <w:rFonts w:ascii="Arial" w:hAnsi="Arial" w:cs="Arial"/>
          <w:sz w:val="24"/>
          <w:szCs w:val="24"/>
        </w:rPr>
        <w:t xml:space="preserve">En la ceremonia se contó con </w:t>
      </w:r>
      <w:r w:rsidR="001C370A">
        <w:rPr>
          <w:rFonts w:ascii="Arial" w:hAnsi="Arial" w:cs="Arial"/>
          <w:sz w:val="24"/>
          <w:szCs w:val="24"/>
        </w:rPr>
        <w:t xml:space="preserve">la presencia de la vicerrectora del Campus Mexicali, doctora Gisela Montero </w:t>
      </w:r>
      <w:proofErr w:type="spellStart"/>
      <w:r w:rsidR="001C370A">
        <w:rPr>
          <w:rFonts w:ascii="Arial" w:hAnsi="Arial" w:cs="Arial"/>
          <w:sz w:val="24"/>
          <w:szCs w:val="24"/>
        </w:rPr>
        <w:t>Alpírez</w:t>
      </w:r>
      <w:proofErr w:type="spellEnd"/>
      <w:r w:rsidR="001C370A">
        <w:rPr>
          <w:rFonts w:ascii="Arial" w:hAnsi="Arial" w:cs="Arial"/>
          <w:sz w:val="24"/>
          <w:szCs w:val="24"/>
        </w:rPr>
        <w:t xml:space="preserve"> y del subdirector de la Facultad de Derecho, maestro Roberto Villa González. También asistieron directivos de otras unidades académicas, profesores y alumnos de la Facultad de Derecho, así como invitados especiales.</w:t>
      </w:r>
    </w:p>
    <w:p w14:paraId="2AEB42A1" w14:textId="77777777" w:rsidR="001C370A" w:rsidRDefault="001C370A" w:rsidP="00006955">
      <w:pPr>
        <w:jc w:val="both"/>
        <w:rPr>
          <w:rFonts w:ascii="Arial" w:hAnsi="Arial" w:cs="Arial"/>
          <w:sz w:val="24"/>
          <w:szCs w:val="24"/>
        </w:rPr>
      </w:pPr>
    </w:p>
    <w:p w14:paraId="6C0C1FA8" w14:textId="77777777" w:rsidR="001C370A" w:rsidRPr="001C370A" w:rsidRDefault="001C370A" w:rsidP="001C370A">
      <w:pPr>
        <w:suppressAutoHyphens w:val="0"/>
        <w:autoSpaceDN/>
        <w:rPr>
          <w:rFonts w:ascii="Arial" w:hAnsi="Arial" w:cs="Arial"/>
          <w:color w:val="262626"/>
          <w:sz w:val="23"/>
          <w:szCs w:val="23"/>
        </w:rPr>
      </w:pPr>
    </w:p>
    <w:p w14:paraId="0C883CB9" w14:textId="77777777" w:rsidR="00006955" w:rsidRPr="008561A6" w:rsidRDefault="00006955" w:rsidP="00006955">
      <w:pPr>
        <w:jc w:val="both"/>
        <w:rPr>
          <w:rFonts w:ascii="Arial" w:hAnsi="Arial" w:cs="Arial"/>
          <w:color w:val="FF0000"/>
          <w:sz w:val="24"/>
          <w:szCs w:val="24"/>
        </w:rPr>
      </w:pPr>
    </w:p>
    <w:p w14:paraId="0DFAE904" w14:textId="77777777" w:rsidR="008561A6" w:rsidRPr="008561A6" w:rsidRDefault="008561A6" w:rsidP="008561A6">
      <w:pPr>
        <w:shd w:val="clear" w:color="auto" w:fill="FFFFFF"/>
        <w:jc w:val="both"/>
        <w:rPr>
          <w:rFonts w:ascii="Arial" w:hAnsi="Arial" w:cs="Arial"/>
          <w:color w:val="FF0000"/>
          <w:sz w:val="16"/>
          <w:szCs w:val="16"/>
        </w:rPr>
      </w:pPr>
      <w:r w:rsidRPr="008561A6">
        <w:rPr>
          <w:rFonts w:ascii="Arial" w:hAnsi="Arial" w:cs="Arial"/>
          <w:color w:val="FF0000"/>
          <w:sz w:val="16"/>
          <w:szCs w:val="16"/>
        </w:rPr>
        <w:t> </w:t>
      </w:r>
    </w:p>
    <w:p w14:paraId="6DC9E5CA" w14:textId="77777777" w:rsidR="008561A6" w:rsidRPr="008561A6" w:rsidRDefault="008561A6" w:rsidP="008561A6">
      <w:pPr>
        <w:shd w:val="clear" w:color="auto" w:fill="FFFFFF"/>
        <w:jc w:val="both"/>
        <w:rPr>
          <w:rFonts w:ascii="Arial" w:hAnsi="Arial" w:cs="Arial"/>
          <w:color w:val="FF0000"/>
          <w:sz w:val="16"/>
          <w:szCs w:val="16"/>
        </w:rPr>
      </w:pPr>
    </w:p>
    <w:sectPr w:rsidR="008561A6" w:rsidRPr="008561A6"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4FE64" w14:textId="77777777" w:rsidR="008147EB" w:rsidRDefault="008147EB">
      <w:r>
        <w:separator/>
      </w:r>
    </w:p>
  </w:endnote>
  <w:endnote w:type="continuationSeparator" w:id="0">
    <w:p w14:paraId="320D6D2B" w14:textId="77777777" w:rsidR="008147EB" w:rsidRDefault="0081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45595" w14:textId="77777777" w:rsidR="008147EB" w:rsidRDefault="008147EB">
      <w:r>
        <w:rPr>
          <w:color w:val="000000"/>
        </w:rPr>
        <w:separator/>
      </w:r>
    </w:p>
  </w:footnote>
  <w:footnote w:type="continuationSeparator" w:id="0">
    <w:p w14:paraId="64A55849" w14:textId="77777777" w:rsidR="008147EB" w:rsidRDefault="00814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9">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CCA00AE"/>
    <w:multiLevelType w:val="hybridMultilevel"/>
    <w:tmpl w:val="7190F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18">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84F2724"/>
    <w:multiLevelType w:val="hybridMultilevel"/>
    <w:tmpl w:val="89C83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9">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1">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3"/>
  </w:num>
  <w:num w:numId="4">
    <w:abstractNumId w:val="20"/>
  </w:num>
  <w:num w:numId="5">
    <w:abstractNumId w:val="10"/>
  </w:num>
  <w:num w:numId="6">
    <w:abstractNumId w:val="11"/>
  </w:num>
  <w:num w:numId="7">
    <w:abstractNumId w:val="2"/>
  </w:num>
  <w:num w:numId="8">
    <w:abstractNumId w:val="5"/>
  </w:num>
  <w:num w:numId="9">
    <w:abstractNumId w:val="29"/>
  </w:num>
  <w:num w:numId="10">
    <w:abstractNumId w:val="0"/>
  </w:num>
  <w:num w:numId="11">
    <w:abstractNumId w:val="15"/>
  </w:num>
  <w:num w:numId="12">
    <w:abstractNumId w:val="22"/>
  </w:num>
  <w:num w:numId="13">
    <w:abstractNumId w:val="33"/>
  </w:num>
  <w:num w:numId="14">
    <w:abstractNumId w:val="8"/>
  </w:num>
  <w:num w:numId="15">
    <w:abstractNumId w:val="19"/>
  </w:num>
  <w:num w:numId="16">
    <w:abstractNumId w:val="23"/>
  </w:num>
  <w:num w:numId="17">
    <w:abstractNumId w:val="27"/>
  </w:num>
  <w:num w:numId="18">
    <w:abstractNumId w:val="30"/>
  </w:num>
  <w:num w:numId="19">
    <w:abstractNumId w:val="4"/>
  </w:num>
  <w:num w:numId="20">
    <w:abstractNumId w:val="12"/>
  </w:num>
  <w:num w:numId="21">
    <w:abstractNumId w:val="31"/>
  </w:num>
  <w:num w:numId="22">
    <w:abstractNumId w:val="13"/>
  </w:num>
  <w:num w:numId="23">
    <w:abstractNumId w:val="7"/>
  </w:num>
  <w:num w:numId="24">
    <w:abstractNumId w:val="28"/>
  </w:num>
  <w:num w:numId="25">
    <w:abstractNumId w:val="21"/>
  </w:num>
  <w:num w:numId="26">
    <w:abstractNumId w:val="18"/>
  </w:num>
  <w:num w:numId="27">
    <w:abstractNumId w:val="6"/>
  </w:num>
  <w:num w:numId="28">
    <w:abstractNumId w:val="32"/>
  </w:num>
  <w:num w:numId="29">
    <w:abstractNumId w:val="25"/>
  </w:num>
  <w:num w:numId="30">
    <w:abstractNumId w:val="9"/>
  </w:num>
  <w:num w:numId="31">
    <w:abstractNumId w:val="17"/>
  </w:num>
  <w:num w:numId="32">
    <w:abstractNumId w:val="1"/>
  </w:num>
  <w:num w:numId="33">
    <w:abstractNumId w:val="14"/>
  </w:num>
  <w:num w:numId="34">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49"/>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577"/>
    <w:rsid w:val="00497677"/>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B8E"/>
    <w:rsid w:val="004F60AB"/>
    <w:rsid w:val="004F6888"/>
    <w:rsid w:val="004F6A25"/>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740"/>
    <w:rsid w:val="00684E2E"/>
    <w:rsid w:val="00685B46"/>
    <w:rsid w:val="00685CA8"/>
    <w:rsid w:val="00685CD5"/>
    <w:rsid w:val="0068686D"/>
    <w:rsid w:val="00687068"/>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7EB"/>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289E"/>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97E"/>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8A"/>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37C7A-0648-4105-92F3-ADE25AA0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590</Words>
  <Characters>3248</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8</cp:revision>
  <cp:lastPrinted>2022-05-11T19:34:00Z</cp:lastPrinted>
  <dcterms:created xsi:type="dcterms:W3CDTF">2022-05-20T18:52:00Z</dcterms:created>
  <dcterms:modified xsi:type="dcterms:W3CDTF">2022-05-20T23:08:00Z</dcterms:modified>
</cp:coreProperties>
</file>