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18CE9F0"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382178">
        <w:rPr>
          <w:rFonts w:ascii="Arial" w:hAnsi="Arial" w:cs="Arial"/>
          <w:b/>
          <w:sz w:val="24"/>
          <w:szCs w:val="24"/>
        </w:rPr>
        <w:t>7</w:t>
      </w:r>
      <w:r w:rsidR="003E3427">
        <w:rPr>
          <w:rFonts w:ascii="Arial" w:hAnsi="Arial" w:cs="Arial"/>
          <w:b/>
          <w:sz w:val="24"/>
          <w:szCs w:val="24"/>
        </w:rPr>
        <w:t>7</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5CCA0609" w14:textId="77777777" w:rsidR="003E3427" w:rsidRDefault="003E3427" w:rsidP="003E3427">
      <w:pPr>
        <w:shd w:val="clear" w:color="auto" w:fill="FFFFFF"/>
        <w:jc w:val="center"/>
        <w:rPr>
          <w:rFonts w:eastAsia="Cambria" w:cs="Cambria"/>
          <w:color w:val="222222"/>
        </w:rPr>
      </w:pPr>
      <w:bookmarkStart w:id="0" w:name="_gjdgxs"/>
      <w:bookmarkEnd w:id="0"/>
      <w:r>
        <w:rPr>
          <w:rFonts w:ascii="Arial" w:eastAsia="Arial" w:hAnsi="Arial" w:cs="Arial"/>
          <w:b/>
          <w:color w:val="222222"/>
          <w:sz w:val="35"/>
          <w:szCs w:val="35"/>
        </w:rPr>
        <w:t>Celebran el Tercer Sorteo para Compradores Oportunos y de Colaboradores de la UABC</w:t>
      </w:r>
    </w:p>
    <w:p w14:paraId="4D567B1C" w14:textId="77777777" w:rsidR="003E3427" w:rsidRDefault="003E3427" w:rsidP="003E3427">
      <w:pPr>
        <w:shd w:val="clear" w:color="auto" w:fill="FFFFFF"/>
        <w:jc w:val="center"/>
        <w:rPr>
          <w:rFonts w:eastAsia="Cambria" w:cs="Cambria"/>
          <w:color w:val="222222"/>
        </w:rPr>
      </w:pPr>
      <w:r>
        <w:rPr>
          <w:rFonts w:ascii="Arial" w:eastAsia="Arial" w:hAnsi="Arial" w:cs="Arial"/>
          <w:b/>
          <w:color w:val="222222"/>
          <w:sz w:val="16"/>
          <w:szCs w:val="16"/>
        </w:rPr>
        <w:t> </w:t>
      </w:r>
    </w:p>
    <w:p w14:paraId="09BDB3F9" w14:textId="65805BB8" w:rsidR="003E3427" w:rsidRPr="003E3427" w:rsidRDefault="003E3427" w:rsidP="003E3427">
      <w:pPr>
        <w:pStyle w:val="Prrafodelista"/>
        <w:numPr>
          <w:ilvl w:val="0"/>
          <w:numId w:val="36"/>
        </w:numPr>
        <w:shd w:val="clear" w:color="auto" w:fill="FFFFFF"/>
        <w:ind w:left="284" w:hanging="284"/>
        <w:jc w:val="both"/>
        <w:rPr>
          <w:rFonts w:eastAsia="Cambria" w:cs="Cambria"/>
          <w:color w:val="222222"/>
        </w:rPr>
      </w:pPr>
      <w:r w:rsidRPr="003E3427">
        <w:rPr>
          <w:rFonts w:ascii="Arial" w:eastAsia="Arial" w:hAnsi="Arial" w:cs="Arial"/>
          <w:color w:val="222222"/>
          <w:sz w:val="24"/>
          <w:szCs w:val="24"/>
        </w:rPr>
        <w:t>Los ganadores de los premios principales son Alejandro Guadalupe y Ricardo, ambos de Tijuana.</w:t>
      </w:r>
    </w:p>
    <w:p w14:paraId="4DADFFEB" w14:textId="77777777" w:rsidR="003E3427" w:rsidRDefault="003E3427" w:rsidP="003E3427">
      <w:pPr>
        <w:shd w:val="clear" w:color="auto" w:fill="FFFFFF"/>
        <w:ind w:left="284"/>
        <w:jc w:val="both"/>
        <w:rPr>
          <w:rFonts w:eastAsia="Cambria" w:cs="Cambria"/>
          <w:color w:val="222222"/>
        </w:rPr>
      </w:pPr>
      <w:r>
        <w:rPr>
          <w:rFonts w:eastAsia="Cambria" w:cs="Cambria"/>
          <w:color w:val="222222"/>
          <w:sz w:val="16"/>
          <w:szCs w:val="16"/>
        </w:rPr>
        <w:t> </w:t>
      </w:r>
    </w:p>
    <w:p w14:paraId="273FB782" w14:textId="77777777" w:rsidR="003E3427" w:rsidRDefault="003E3427" w:rsidP="003E3427">
      <w:pPr>
        <w:shd w:val="clear" w:color="auto" w:fill="FFFFFF"/>
        <w:jc w:val="both"/>
        <w:rPr>
          <w:rFonts w:eastAsia="Cambria" w:cs="Cambria"/>
          <w:color w:val="222222"/>
        </w:rPr>
      </w:pPr>
      <w:r>
        <w:rPr>
          <w:rFonts w:ascii="Arial" w:eastAsia="Arial" w:hAnsi="Arial" w:cs="Arial"/>
          <w:b/>
          <w:color w:val="222222"/>
          <w:sz w:val="24"/>
          <w:szCs w:val="24"/>
        </w:rPr>
        <w:t>Mexicali, Baja California, miércoles 25 de mayo de 2022.- </w:t>
      </w:r>
      <w:r>
        <w:rPr>
          <w:rFonts w:ascii="Arial" w:eastAsia="Arial" w:hAnsi="Arial" w:cs="Arial"/>
          <w:color w:val="222222"/>
          <w:sz w:val="24"/>
          <w:szCs w:val="24"/>
        </w:rPr>
        <w:t>Como parte del cierre del 88 Sorteo Magno de la Universidad Autónoma de Baja California (UABC), se efectuaron el Tercer Sorteo para Compradores Oportunos y de Colaboradores, los cuales se enmarcan en la celebración de los 50 años de los Sorteos Universitarios.</w:t>
      </w:r>
    </w:p>
    <w:p w14:paraId="526FC799"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16"/>
          <w:szCs w:val="16"/>
        </w:rPr>
        <w:t> </w:t>
      </w:r>
    </w:p>
    <w:p w14:paraId="25491C77"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24"/>
          <w:szCs w:val="24"/>
        </w:rPr>
        <w:t>El premio</w:t>
      </w:r>
      <w:bookmarkStart w:id="1" w:name="_GoBack"/>
      <w:bookmarkEnd w:id="1"/>
      <w:r>
        <w:rPr>
          <w:rFonts w:ascii="Arial" w:eastAsia="Arial" w:hAnsi="Arial" w:cs="Arial"/>
          <w:color w:val="222222"/>
          <w:sz w:val="24"/>
          <w:szCs w:val="24"/>
        </w:rPr>
        <w:t xml:space="preserve"> principal del Tercer Sorteo para Compradores Oportunos, que consistió en un cheque nominal por 100,000 pesos, fue para Alejandro Guadalupe de Tijuana</w:t>
      </w:r>
      <w:r>
        <w:rPr>
          <w:rFonts w:ascii="Arial" w:eastAsia="Arial" w:hAnsi="Arial" w:cs="Arial"/>
          <w:color w:val="FF0000"/>
          <w:sz w:val="24"/>
          <w:szCs w:val="24"/>
        </w:rPr>
        <w:t> </w:t>
      </w:r>
      <w:r>
        <w:rPr>
          <w:rFonts w:ascii="Arial" w:eastAsia="Arial" w:hAnsi="Arial" w:cs="Arial"/>
          <w:color w:val="222222"/>
          <w:sz w:val="24"/>
          <w:szCs w:val="24"/>
        </w:rPr>
        <w:t>con el folio 770,457 correspondiente al boleto 117,776. Además, se entregaron cuatro cheques por 10,000 pesos a Manuel de Mexicali, con el folio 628,286; Iván de Tijuana, con el folio 748,741; Ramona de San Luis Río Colorado, con el folio 802,792; y Ma. Guadalupe de Mexicali, con el folio 613,725. También se repartieron 50 premios en efectivo por 2,500 pesos y otros 250 premios en efectivo por 1,000 pesos. Participaron 236,946 folios que correspondieron a los compradores que adquirieron sus boletos antes de los cortes marcados en las bases del sorteo.</w:t>
      </w:r>
    </w:p>
    <w:p w14:paraId="00D5B995" w14:textId="77777777" w:rsidR="003E3427" w:rsidRDefault="003E3427" w:rsidP="003E3427">
      <w:pPr>
        <w:shd w:val="clear" w:color="auto" w:fill="FFFFFF"/>
        <w:jc w:val="center"/>
        <w:rPr>
          <w:rFonts w:eastAsia="Cambria" w:cs="Cambria"/>
          <w:color w:val="222222"/>
        </w:rPr>
      </w:pPr>
      <w:r>
        <w:rPr>
          <w:rFonts w:ascii="Arial" w:eastAsia="Arial" w:hAnsi="Arial" w:cs="Arial"/>
          <w:color w:val="222222"/>
          <w:sz w:val="16"/>
          <w:szCs w:val="16"/>
        </w:rPr>
        <w:t> </w:t>
      </w:r>
    </w:p>
    <w:p w14:paraId="223D2D06"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24"/>
          <w:szCs w:val="24"/>
        </w:rPr>
        <w:t>En el Tercer Sorteo de Colaboradores el agraciado con el primer premio fue Ricardo de Tijuana, quien se ganó un cheque por 100,000 pesos, con el folio 213,707. Mientras que los ganadores del segundo al quinto lugar fueron: Norma Angélica de Tijuana, con el folio 142,357; Gilberto de Mexicali, con el folio 345,262; Juan Pedro de Tijuana, con el folio 272,698; y Angélica de Tijuana, con el folio 79,961, quienes se hicieron acreedores a cheques por 20,000 pesos. Igualmente, se sortearon 10 premios por 5,000 pesos en efectivo y 287 premios en efectivo por 1,000 pesos. En este Sorteo participaron 501,977 folios.</w:t>
      </w:r>
    </w:p>
    <w:p w14:paraId="1FF4F2E2"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16"/>
          <w:szCs w:val="16"/>
        </w:rPr>
        <w:t>  </w:t>
      </w:r>
    </w:p>
    <w:p w14:paraId="131693D2" w14:textId="77777777" w:rsidR="003E3427" w:rsidRDefault="003E3427" w:rsidP="003E3427">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Previo a los sorteos, la vicerrectora del Campus Ensenada, doctora Mónica Lacavex Berumen, explicó que con estas actividades culmina la edición número 88 del Sorteo Magno de la UABC. Recordó que esta acción “permite generar recursos adicionales que se aplican en programas que benefician directamente a nuestros estudiantes”.</w:t>
      </w:r>
    </w:p>
    <w:p w14:paraId="64319499" w14:textId="77777777" w:rsidR="003E3427" w:rsidRDefault="003E3427" w:rsidP="003E3427">
      <w:pPr>
        <w:shd w:val="clear" w:color="auto" w:fill="FFFFFF"/>
        <w:jc w:val="both"/>
        <w:rPr>
          <w:rFonts w:ascii="Arial" w:eastAsia="Arial" w:hAnsi="Arial" w:cs="Arial"/>
          <w:color w:val="222222"/>
          <w:sz w:val="24"/>
          <w:szCs w:val="24"/>
        </w:rPr>
      </w:pPr>
    </w:p>
    <w:p w14:paraId="5D1EA7B4" w14:textId="77777777" w:rsidR="003E3427" w:rsidRDefault="003E3427" w:rsidP="003E3427">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Agregó: “Gracias al apoyo de nuestros colaboradores y a la confianza de quienes compran boletos de los Sorteos, la UABC se fortalece como una institución con excelencia académica reconocida a nivel nacional e internacional”.</w:t>
      </w:r>
    </w:p>
    <w:p w14:paraId="7C149F1F"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16"/>
          <w:szCs w:val="16"/>
        </w:rPr>
        <w:t> </w:t>
      </w:r>
    </w:p>
    <w:p w14:paraId="3E295655"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24"/>
          <w:szCs w:val="24"/>
        </w:rPr>
        <w:t>La lista oficial de todos los ganadores se publicará el día 28 de mayo del presente año en los principales diarios de la región y en la página oficial de Sorteos UABC: </w:t>
      </w:r>
      <w:hyperlink r:id="rId9" w:history="1">
        <w:r>
          <w:rPr>
            <w:rStyle w:val="Hipervnculo"/>
            <w:rFonts w:ascii="Arial" w:eastAsia="Arial" w:hAnsi="Arial" w:cs="Arial"/>
            <w:sz w:val="24"/>
            <w:szCs w:val="24"/>
          </w:rPr>
          <w:t>https://www.sorteosuabc.mx</w:t>
        </w:r>
      </w:hyperlink>
      <w:r>
        <w:rPr>
          <w:rFonts w:ascii="Arial" w:eastAsia="Arial" w:hAnsi="Arial" w:cs="Arial"/>
          <w:color w:val="222222"/>
          <w:sz w:val="24"/>
          <w:szCs w:val="24"/>
        </w:rPr>
        <w:t>. Se recomienda hacer cita para recoger los premios, como será indicado en la lista oficial de ganadores.</w:t>
      </w:r>
    </w:p>
    <w:p w14:paraId="52E1CE46" w14:textId="77777777" w:rsidR="003E3427" w:rsidRDefault="003E3427" w:rsidP="003E3427">
      <w:pPr>
        <w:shd w:val="clear" w:color="auto" w:fill="FFFFFF"/>
        <w:jc w:val="both"/>
        <w:rPr>
          <w:rFonts w:eastAsia="Cambria" w:cs="Cambria"/>
          <w:color w:val="222222"/>
        </w:rPr>
      </w:pPr>
      <w:r>
        <w:rPr>
          <w:rFonts w:ascii="Arial" w:eastAsia="Arial" w:hAnsi="Arial" w:cs="Arial"/>
          <w:color w:val="FF0000"/>
          <w:sz w:val="16"/>
          <w:szCs w:val="16"/>
        </w:rPr>
        <w:t> </w:t>
      </w:r>
    </w:p>
    <w:p w14:paraId="3BB333A3" w14:textId="77777777" w:rsidR="003E3427" w:rsidRDefault="003E3427" w:rsidP="003E3427">
      <w:pPr>
        <w:shd w:val="clear" w:color="auto" w:fill="FFFFFF"/>
        <w:jc w:val="both"/>
        <w:rPr>
          <w:rFonts w:eastAsia="Cambria" w:cs="Cambria"/>
          <w:color w:val="222222"/>
        </w:rPr>
      </w:pPr>
      <w:r>
        <w:rPr>
          <w:rFonts w:ascii="Arial" w:eastAsia="Arial" w:hAnsi="Arial" w:cs="Arial"/>
          <w:color w:val="222222"/>
          <w:sz w:val="24"/>
          <w:szCs w:val="24"/>
        </w:rPr>
        <w:t>Para dar fe de la legalidad de los sorteos de Compradores Oportunos y de Colaboradores se contó con la presencia del inspector de la Secretaría de Gobernación (Segob), licenciado José de Jesús Rivas López; y en representación de UABC, acudió la contadora Karina Sánchez Ruvalcaba, en calidad de auditora.</w:t>
      </w:r>
    </w:p>
    <w:p w14:paraId="6BCA0F20" w14:textId="6319B7EC" w:rsidR="004976CB" w:rsidRPr="004976CB" w:rsidRDefault="004976CB" w:rsidP="004976CB">
      <w:pPr>
        <w:jc w:val="right"/>
        <w:rPr>
          <w:rFonts w:ascii="Arial" w:hAnsi="Arial" w:cs="Arial"/>
          <w:bCs/>
          <w:color w:val="FFFFFF" w:themeColor="background1"/>
          <w:sz w:val="20"/>
          <w:szCs w:val="24"/>
          <w:lang w:val="es-ES_tradnl"/>
        </w:rPr>
      </w:pPr>
      <w:r w:rsidRPr="004976CB">
        <w:rPr>
          <w:rFonts w:ascii="Arial" w:hAnsi="Arial" w:cs="Arial"/>
          <w:bCs/>
          <w:color w:val="FFFFFF" w:themeColor="background1"/>
          <w:sz w:val="20"/>
          <w:szCs w:val="24"/>
          <w:lang w:val="es-ES_tradnl"/>
        </w:rPr>
        <w:t>Redacción: Norma Angélica Gómez Bravo</w:t>
      </w:r>
    </w:p>
    <w:sectPr w:rsidR="004976CB" w:rsidRPr="004976CB"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AD071" w14:textId="77777777" w:rsidR="002128D2" w:rsidRDefault="002128D2">
      <w:r>
        <w:separator/>
      </w:r>
    </w:p>
  </w:endnote>
  <w:endnote w:type="continuationSeparator" w:id="0">
    <w:p w14:paraId="09E7484F" w14:textId="77777777" w:rsidR="002128D2" w:rsidRDefault="0021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B7372" w14:textId="77777777" w:rsidR="002128D2" w:rsidRDefault="002128D2">
      <w:r>
        <w:rPr>
          <w:color w:val="000000"/>
        </w:rPr>
        <w:separator/>
      </w:r>
    </w:p>
  </w:footnote>
  <w:footnote w:type="continuationSeparator" w:id="0">
    <w:p w14:paraId="57622ED6" w14:textId="77777777" w:rsidR="002128D2" w:rsidRDefault="002128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B5671"/>
    <w:multiLevelType w:val="hybridMultilevel"/>
    <w:tmpl w:val="F5148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15:restartNumberingAfterBreak="0">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10" w15:restartNumberingAfterBreak="0">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67E38F6"/>
    <w:multiLevelType w:val="hybridMultilevel"/>
    <w:tmpl w:val="EFF08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19" w15:restartNumberingAfterBreak="0">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1" w15:restartNumberingAfterBreak="0">
    <w:nsid w:val="411A4753"/>
    <w:multiLevelType w:val="hybridMultilevel"/>
    <w:tmpl w:val="20526B68"/>
    <w:numStyleLink w:val="Vietagrande"/>
  </w:abstractNum>
  <w:abstractNum w:abstractNumId="22" w15:restartNumberingAfterBreak="0">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15:restartNumberingAfterBreak="0">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1" w15:restartNumberingAfterBreak="0">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3" w15:restartNumberingAfterBreak="0">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4"/>
  </w:num>
  <w:num w:numId="4">
    <w:abstractNumId w:val="23"/>
  </w:num>
  <w:num w:numId="5">
    <w:abstractNumId w:val="11"/>
  </w:num>
  <w:num w:numId="6">
    <w:abstractNumId w:val="12"/>
  </w:num>
  <w:num w:numId="7">
    <w:abstractNumId w:val="3"/>
  </w:num>
  <w:num w:numId="8">
    <w:abstractNumId w:val="6"/>
  </w:num>
  <w:num w:numId="9">
    <w:abstractNumId w:val="31"/>
  </w:num>
  <w:num w:numId="10">
    <w:abstractNumId w:val="1"/>
  </w:num>
  <w:num w:numId="11">
    <w:abstractNumId w:val="15"/>
  </w:num>
  <w:num w:numId="12">
    <w:abstractNumId w:val="25"/>
  </w:num>
  <w:num w:numId="13">
    <w:abstractNumId w:val="35"/>
  </w:num>
  <w:num w:numId="14">
    <w:abstractNumId w:val="9"/>
  </w:num>
  <w:num w:numId="15">
    <w:abstractNumId w:val="22"/>
  </w:num>
  <w:num w:numId="16">
    <w:abstractNumId w:val="26"/>
  </w:num>
  <w:num w:numId="17">
    <w:abstractNumId w:val="29"/>
  </w:num>
  <w:num w:numId="18">
    <w:abstractNumId w:val="32"/>
  </w:num>
  <w:num w:numId="19">
    <w:abstractNumId w:val="5"/>
  </w:num>
  <w:num w:numId="20">
    <w:abstractNumId w:val="13"/>
  </w:num>
  <w:num w:numId="21">
    <w:abstractNumId w:val="33"/>
  </w:num>
  <w:num w:numId="22">
    <w:abstractNumId w:val="14"/>
  </w:num>
  <w:num w:numId="23">
    <w:abstractNumId w:val="8"/>
  </w:num>
  <w:num w:numId="24">
    <w:abstractNumId w:val="30"/>
  </w:num>
  <w:num w:numId="25">
    <w:abstractNumId w:val="24"/>
  </w:num>
  <w:num w:numId="26">
    <w:abstractNumId w:val="19"/>
  </w:num>
  <w:num w:numId="27">
    <w:abstractNumId w:val="7"/>
  </w:num>
  <w:num w:numId="28">
    <w:abstractNumId w:val="34"/>
  </w:num>
  <w:num w:numId="29">
    <w:abstractNumId w:val="27"/>
  </w:num>
  <w:num w:numId="30">
    <w:abstractNumId w:val="10"/>
  </w:num>
  <w:num w:numId="31">
    <w:abstractNumId w:val="18"/>
  </w:num>
  <w:num w:numId="32">
    <w:abstractNumId w:val="2"/>
  </w:num>
  <w:num w:numId="33">
    <w:abstractNumId w:val="17"/>
  </w:num>
  <w:num w:numId="34">
    <w:abstractNumId w:val="20"/>
  </w:num>
  <w:num w:numId="35">
    <w:abstractNumId w:val="21"/>
  </w:num>
  <w:num w:numId="3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0AE4"/>
    <w:rsid w:val="00091082"/>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8D2"/>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A9B"/>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1C"/>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27"/>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4AE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289E"/>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5C7"/>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4235"/>
    <w:rsid w:val="00FB4BEA"/>
    <w:rsid w:val="00FB50CD"/>
    <w:rsid w:val="00FB5FF6"/>
    <w:rsid w:val="00FB6313"/>
    <w:rsid w:val="00FB6506"/>
    <w:rsid w:val="00FB6B1D"/>
    <w:rsid w:val="00FB6B2C"/>
    <w:rsid w:val="00FB78A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369D0122-22AE-4F1E-9865-5111158B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0156632">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D036E-400E-4558-B16D-9D6CBE40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500</Words>
  <Characters>2756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10</cp:revision>
  <cp:lastPrinted>2022-05-24T01:05:00Z</cp:lastPrinted>
  <dcterms:created xsi:type="dcterms:W3CDTF">2022-05-24T00:06:00Z</dcterms:created>
  <dcterms:modified xsi:type="dcterms:W3CDTF">2022-05-25T22:16:00Z</dcterms:modified>
</cp:coreProperties>
</file>