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03434ABB"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9904A6">
        <w:rPr>
          <w:rFonts w:ascii="Arial" w:hAnsi="Arial" w:cs="Arial"/>
          <w:b/>
          <w:sz w:val="24"/>
          <w:szCs w:val="24"/>
        </w:rPr>
        <w:t>8</w:t>
      </w:r>
      <w:r w:rsidR="001C2254">
        <w:rPr>
          <w:rFonts w:ascii="Arial" w:hAnsi="Arial" w:cs="Arial"/>
          <w:b/>
          <w:sz w:val="24"/>
          <w:szCs w:val="24"/>
        </w:rPr>
        <w:t>1</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38EB703E" w14:textId="5255BD99" w:rsidR="006C4D87" w:rsidRDefault="00341A63" w:rsidP="00AE1103">
      <w:pPr>
        <w:shd w:val="clear" w:color="auto" w:fill="FFFFFF"/>
        <w:autoSpaceDN/>
        <w:jc w:val="center"/>
        <w:textAlignment w:val="auto"/>
        <w:rPr>
          <w:rFonts w:ascii="Arial" w:hAnsi="Arial" w:cs="Arial"/>
          <w:b/>
          <w:bCs/>
          <w:sz w:val="36"/>
          <w:szCs w:val="36"/>
        </w:rPr>
      </w:pPr>
      <w:bookmarkStart w:id="0" w:name="_GoBack"/>
      <w:r>
        <w:rPr>
          <w:rFonts w:ascii="Arial" w:hAnsi="Arial" w:cs="Arial"/>
          <w:b/>
          <w:bCs/>
          <w:sz w:val="36"/>
          <w:szCs w:val="36"/>
        </w:rPr>
        <w:t>UABC</w:t>
      </w:r>
      <w:r w:rsidR="003654D5">
        <w:rPr>
          <w:rFonts w:ascii="Arial" w:hAnsi="Arial" w:cs="Arial"/>
          <w:b/>
          <w:bCs/>
          <w:sz w:val="36"/>
          <w:szCs w:val="36"/>
        </w:rPr>
        <w:t xml:space="preserve"> evoluciona y se reaf</w:t>
      </w:r>
      <w:r>
        <w:rPr>
          <w:rFonts w:ascii="Arial" w:hAnsi="Arial" w:cs="Arial"/>
          <w:b/>
          <w:bCs/>
          <w:sz w:val="36"/>
          <w:szCs w:val="36"/>
        </w:rPr>
        <w:t>irma como institución incluyente</w:t>
      </w:r>
      <w:r w:rsidR="006C4D87">
        <w:rPr>
          <w:rFonts w:ascii="Arial" w:hAnsi="Arial" w:cs="Arial"/>
          <w:b/>
          <w:bCs/>
          <w:sz w:val="36"/>
          <w:szCs w:val="36"/>
        </w:rPr>
        <w:t xml:space="preserve"> </w:t>
      </w:r>
    </w:p>
    <w:p w14:paraId="39618417" w14:textId="77777777" w:rsidR="00AE1103" w:rsidRPr="00CA0723" w:rsidRDefault="00AE1103" w:rsidP="00AE1103">
      <w:pPr>
        <w:shd w:val="clear" w:color="auto" w:fill="FFFFFF"/>
        <w:suppressAutoHyphens w:val="0"/>
        <w:autoSpaceDN/>
        <w:jc w:val="center"/>
        <w:textAlignment w:val="auto"/>
        <w:rPr>
          <w:color w:val="FF0000"/>
        </w:rPr>
      </w:pPr>
      <w:r w:rsidRPr="00CA0723">
        <w:rPr>
          <w:rFonts w:ascii="Arial" w:hAnsi="Arial" w:cs="Arial"/>
          <w:b/>
          <w:bCs/>
          <w:color w:val="FF0000"/>
          <w:sz w:val="12"/>
          <w:szCs w:val="12"/>
        </w:rPr>
        <w:t> </w:t>
      </w:r>
    </w:p>
    <w:p w14:paraId="6FF31C25" w14:textId="60CE912A" w:rsidR="005326B6" w:rsidRPr="00765063" w:rsidRDefault="00AE1103" w:rsidP="005326B6">
      <w:pPr>
        <w:autoSpaceDN/>
        <w:ind w:left="284" w:hanging="284"/>
        <w:jc w:val="both"/>
        <w:rPr>
          <w:rFonts w:ascii="Arial" w:hAnsi="Arial" w:cs="Arial"/>
          <w:sz w:val="24"/>
          <w:szCs w:val="24"/>
        </w:rPr>
      </w:pPr>
      <w:r w:rsidRPr="00765063">
        <w:rPr>
          <w:rFonts w:ascii="Symbol" w:hAnsi="Symbol" w:cs="Arial"/>
          <w:sz w:val="24"/>
          <w:szCs w:val="24"/>
        </w:rPr>
        <w:t></w:t>
      </w:r>
      <w:r w:rsidRPr="00765063">
        <w:rPr>
          <w:rFonts w:ascii="Times New Roman" w:hAnsi="Times New Roman"/>
          <w:sz w:val="14"/>
          <w:szCs w:val="14"/>
        </w:rPr>
        <w:t>    </w:t>
      </w:r>
      <w:r w:rsidR="006C4D87" w:rsidRPr="00765063">
        <w:rPr>
          <w:rFonts w:ascii="Arial" w:hAnsi="Arial" w:cs="Arial"/>
          <w:sz w:val="24"/>
          <w:szCs w:val="24"/>
        </w:rPr>
        <w:t>El Consejo</w:t>
      </w:r>
      <w:r w:rsidR="00341A63" w:rsidRPr="00765063">
        <w:rPr>
          <w:rFonts w:ascii="Arial" w:hAnsi="Arial" w:cs="Arial"/>
          <w:sz w:val="24"/>
          <w:szCs w:val="24"/>
        </w:rPr>
        <w:t xml:space="preserve"> Universitario aprobó </w:t>
      </w:r>
      <w:r w:rsidR="008B4D22" w:rsidRPr="00765063">
        <w:rPr>
          <w:rFonts w:ascii="Arial" w:hAnsi="Arial" w:cs="Arial"/>
          <w:sz w:val="24"/>
          <w:szCs w:val="24"/>
        </w:rPr>
        <w:t xml:space="preserve">actualización de lema y </w:t>
      </w:r>
      <w:r w:rsidR="006C4D87" w:rsidRPr="00765063">
        <w:rPr>
          <w:rFonts w:ascii="Arial" w:hAnsi="Arial" w:cs="Arial"/>
          <w:sz w:val="24"/>
          <w:szCs w:val="24"/>
        </w:rPr>
        <w:t>nueva</w:t>
      </w:r>
      <w:r w:rsidR="00341A63" w:rsidRPr="00765063">
        <w:rPr>
          <w:rFonts w:ascii="Arial" w:hAnsi="Arial" w:cs="Arial"/>
          <w:sz w:val="24"/>
          <w:szCs w:val="24"/>
        </w:rPr>
        <w:t xml:space="preserve"> oferta educativa de posgrado</w:t>
      </w:r>
      <w:r w:rsidR="00A24255" w:rsidRPr="00765063">
        <w:rPr>
          <w:rFonts w:ascii="Arial" w:hAnsi="Arial" w:cs="Arial"/>
          <w:sz w:val="24"/>
          <w:szCs w:val="24"/>
        </w:rPr>
        <w:t>.</w:t>
      </w:r>
    </w:p>
    <w:p w14:paraId="5C8BBB50" w14:textId="77777777" w:rsidR="005326B6" w:rsidRPr="004D3718" w:rsidRDefault="005326B6" w:rsidP="005326B6">
      <w:pPr>
        <w:autoSpaceDN/>
        <w:jc w:val="both"/>
        <w:rPr>
          <w:rFonts w:ascii="Arial" w:hAnsi="Arial" w:cs="Arial"/>
          <w:sz w:val="16"/>
          <w:szCs w:val="16"/>
        </w:rPr>
      </w:pPr>
    </w:p>
    <w:p w14:paraId="74C10512" w14:textId="6917FB85" w:rsidR="00316951" w:rsidRDefault="00CA0723" w:rsidP="00CA0723">
      <w:pPr>
        <w:shd w:val="clear" w:color="auto" w:fill="FFFFFF"/>
        <w:autoSpaceDN/>
        <w:jc w:val="both"/>
        <w:textAlignment w:val="auto"/>
        <w:rPr>
          <w:rFonts w:ascii="Arial" w:hAnsi="Arial" w:cs="Arial"/>
          <w:bCs/>
          <w:sz w:val="24"/>
          <w:szCs w:val="24"/>
        </w:rPr>
      </w:pPr>
      <w:r>
        <w:rPr>
          <w:rFonts w:ascii="Arial" w:hAnsi="Arial" w:cs="Arial"/>
          <w:b/>
          <w:bCs/>
          <w:sz w:val="24"/>
          <w:szCs w:val="24"/>
        </w:rPr>
        <w:t>Tijuana</w:t>
      </w:r>
      <w:r w:rsidR="00AE1103" w:rsidRPr="004D3718">
        <w:rPr>
          <w:rFonts w:ascii="Arial" w:hAnsi="Arial" w:cs="Arial"/>
          <w:b/>
          <w:bCs/>
          <w:sz w:val="24"/>
          <w:szCs w:val="24"/>
        </w:rPr>
        <w:t xml:space="preserve">, Baja California, </w:t>
      </w:r>
      <w:r>
        <w:rPr>
          <w:rFonts w:ascii="Arial" w:hAnsi="Arial" w:cs="Arial"/>
          <w:b/>
          <w:bCs/>
          <w:sz w:val="24"/>
          <w:szCs w:val="24"/>
        </w:rPr>
        <w:t>martes 31</w:t>
      </w:r>
      <w:r w:rsidR="00AE1103" w:rsidRPr="004D3718">
        <w:rPr>
          <w:rFonts w:ascii="Arial" w:hAnsi="Arial" w:cs="Arial"/>
          <w:b/>
          <w:bCs/>
          <w:sz w:val="24"/>
          <w:szCs w:val="24"/>
        </w:rPr>
        <w:t xml:space="preserve"> de mayo de 2022.- </w:t>
      </w:r>
      <w:r w:rsidR="00316951">
        <w:rPr>
          <w:rFonts w:ascii="Arial" w:hAnsi="Arial" w:cs="Arial"/>
          <w:bCs/>
          <w:sz w:val="24"/>
          <w:szCs w:val="24"/>
        </w:rPr>
        <w:t xml:space="preserve">La Universidad Autónoma de Baja California (UABC), </w:t>
      </w:r>
      <w:r w:rsidR="003654D5">
        <w:rPr>
          <w:rFonts w:ascii="Arial" w:hAnsi="Arial" w:cs="Arial"/>
          <w:bCs/>
          <w:sz w:val="24"/>
          <w:szCs w:val="24"/>
        </w:rPr>
        <w:t xml:space="preserve">evoluciona y se </w:t>
      </w:r>
      <w:r w:rsidR="00316951">
        <w:rPr>
          <w:rFonts w:ascii="Arial" w:hAnsi="Arial" w:cs="Arial"/>
          <w:bCs/>
          <w:sz w:val="24"/>
          <w:szCs w:val="24"/>
        </w:rPr>
        <w:t>reafirma como una institución incluyente que cada día trabaja para ser un espacio educativo que ofrezca a su</w:t>
      </w:r>
      <w:r w:rsidR="003654D5">
        <w:rPr>
          <w:rFonts w:ascii="Arial" w:hAnsi="Arial" w:cs="Arial"/>
          <w:bCs/>
          <w:sz w:val="24"/>
          <w:szCs w:val="24"/>
        </w:rPr>
        <w:t>s integrantes</w:t>
      </w:r>
      <w:r w:rsidR="00316951">
        <w:rPr>
          <w:rFonts w:ascii="Arial" w:hAnsi="Arial" w:cs="Arial"/>
          <w:bCs/>
          <w:sz w:val="24"/>
          <w:szCs w:val="24"/>
        </w:rPr>
        <w:t xml:space="preserve"> las </w:t>
      </w:r>
      <w:r w:rsidR="000B56EA">
        <w:rPr>
          <w:rFonts w:ascii="Arial" w:hAnsi="Arial" w:cs="Arial"/>
          <w:bCs/>
          <w:sz w:val="24"/>
          <w:szCs w:val="24"/>
        </w:rPr>
        <w:t>oportunidades</w:t>
      </w:r>
      <w:r w:rsidR="00316951">
        <w:rPr>
          <w:rFonts w:ascii="Arial" w:hAnsi="Arial" w:cs="Arial"/>
          <w:bCs/>
          <w:sz w:val="24"/>
          <w:szCs w:val="24"/>
        </w:rPr>
        <w:t xml:space="preserve"> necesarias para ejercer su derecho y realizarse plenamente. Por ello, el Consejo Universitario, máximo órgano colegiado representativo de la comuni</w:t>
      </w:r>
      <w:r w:rsidR="003654D5">
        <w:rPr>
          <w:rFonts w:ascii="Arial" w:hAnsi="Arial" w:cs="Arial"/>
          <w:bCs/>
          <w:sz w:val="24"/>
          <w:szCs w:val="24"/>
        </w:rPr>
        <w:t>dad universitaria, aprobó la actualización d</w:t>
      </w:r>
      <w:r w:rsidR="00316951">
        <w:rPr>
          <w:rFonts w:ascii="Arial" w:hAnsi="Arial" w:cs="Arial"/>
          <w:bCs/>
          <w:sz w:val="24"/>
          <w:szCs w:val="24"/>
        </w:rPr>
        <w:t>el lema universitario de “Por la realización plena del hombre” a “Por la realización plena del ser”.</w:t>
      </w:r>
    </w:p>
    <w:p w14:paraId="5818FEB9" w14:textId="51F0DE24" w:rsidR="00472029" w:rsidRPr="00472029" w:rsidRDefault="00472029" w:rsidP="00CA0723">
      <w:pPr>
        <w:shd w:val="clear" w:color="auto" w:fill="FFFFFF"/>
        <w:autoSpaceDN/>
        <w:jc w:val="both"/>
        <w:textAlignment w:val="auto"/>
        <w:rPr>
          <w:rFonts w:ascii="Arial" w:hAnsi="Arial" w:cs="Arial"/>
          <w:bCs/>
          <w:sz w:val="16"/>
          <w:szCs w:val="16"/>
        </w:rPr>
      </w:pPr>
    </w:p>
    <w:p w14:paraId="3A7B16BA" w14:textId="52BBDD34" w:rsidR="00C016D1" w:rsidRPr="00C016D1" w:rsidRDefault="00472029" w:rsidP="00CA0723">
      <w:pPr>
        <w:shd w:val="clear" w:color="auto" w:fill="FFFFFF"/>
        <w:autoSpaceDN/>
        <w:jc w:val="both"/>
        <w:textAlignment w:val="auto"/>
        <w:rPr>
          <w:rFonts w:ascii="Arial" w:hAnsi="Arial" w:cs="Arial"/>
          <w:bCs/>
          <w:sz w:val="24"/>
          <w:szCs w:val="24"/>
        </w:rPr>
      </w:pPr>
      <w:r w:rsidRPr="00C016D1">
        <w:rPr>
          <w:rFonts w:ascii="Arial" w:hAnsi="Arial" w:cs="Arial"/>
          <w:bCs/>
          <w:sz w:val="24"/>
          <w:szCs w:val="24"/>
        </w:rPr>
        <w:t xml:space="preserve">Esta </w:t>
      </w:r>
      <w:r w:rsidR="00385913" w:rsidRPr="00C016D1">
        <w:rPr>
          <w:rFonts w:ascii="Arial" w:hAnsi="Arial" w:cs="Arial"/>
          <w:bCs/>
          <w:sz w:val="24"/>
          <w:szCs w:val="24"/>
        </w:rPr>
        <w:t xml:space="preserve">actualización se suma a otras acciones de inclusión, entre las que destacan el Comité de Equidad; becas; adaptación de la infraestructura; </w:t>
      </w:r>
      <w:r w:rsidR="00C016D1" w:rsidRPr="00C016D1">
        <w:rPr>
          <w:rFonts w:ascii="Arial" w:hAnsi="Arial" w:cs="Arial"/>
          <w:color w:val="222222"/>
          <w:sz w:val="24"/>
          <w:szCs w:val="24"/>
          <w:shd w:val="clear" w:color="auto" w:fill="FFFFFF"/>
        </w:rPr>
        <w:t>acercamiento de recursos de apoyo para estudiantes con necesidades visuales y auditivas</w:t>
      </w:r>
      <w:r w:rsidR="00C016D1">
        <w:rPr>
          <w:rFonts w:ascii="Arial" w:hAnsi="Arial" w:cs="Arial"/>
          <w:color w:val="222222"/>
          <w:sz w:val="24"/>
          <w:szCs w:val="24"/>
          <w:shd w:val="clear" w:color="auto" w:fill="FFFFFF"/>
        </w:rPr>
        <w:t xml:space="preserve">, </w:t>
      </w:r>
      <w:r w:rsidR="00385913" w:rsidRPr="00C016D1">
        <w:rPr>
          <w:rFonts w:ascii="Arial" w:hAnsi="Arial" w:cs="Arial"/>
          <w:bCs/>
          <w:sz w:val="24"/>
          <w:szCs w:val="24"/>
        </w:rPr>
        <w:t>como acompañamiento de intérpretes de lengua de señas mexicanas y entrega de equipo de cómputo con software para ciegos y débiles visuales</w:t>
      </w:r>
      <w:r w:rsidR="00C016D1">
        <w:rPr>
          <w:rFonts w:ascii="Arial" w:hAnsi="Arial" w:cs="Arial"/>
          <w:bCs/>
          <w:sz w:val="24"/>
          <w:szCs w:val="24"/>
        </w:rPr>
        <w:t xml:space="preserve">; </w:t>
      </w:r>
      <w:r w:rsidR="00C016D1" w:rsidRPr="00C016D1">
        <w:rPr>
          <w:rFonts w:ascii="Arial" w:hAnsi="Arial" w:cs="Arial"/>
          <w:color w:val="222222"/>
          <w:sz w:val="24"/>
          <w:szCs w:val="24"/>
          <w:shd w:val="clear" w:color="auto" w:fill="FFFFFF"/>
        </w:rPr>
        <w:t>creación de instrumentos para prevenir y eliminar actos de</w:t>
      </w:r>
      <w:r w:rsidR="00C016D1">
        <w:rPr>
          <w:rFonts w:ascii="Arial" w:hAnsi="Arial" w:cs="Arial"/>
          <w:color w:val="222222"/>
          <w:sz w:val="24"/>
          <w:szCs w:val="24"/>
          <w:shd w:val="clear" w:color="auto" w:fill="FFFFFF"/>
        </w:rPr>
        <w:t xml:space="preserve"> discriminación y hostigamiento</w:t>
      </w:r>
      <w:r w:rsidR="003B5B51">
        <w:rPr>
          <w:rFonts w:ascii="Arial" w:hAnsi="Arial" w:cs="Arial"/>
          <w:bCs/>
          <w:sz w:val="24"/>
          <w:szCs w:val="24"/>
        </w:rPr>
        <w:t>, entre otra</w:t>
      </w:r>
      <w:r w:rsidR="00C016D1" w:rsidRPr="00C016D1">
        <w:rPr>
          <w:rFonts w:ascii="Arial" w:hAnsi="Arial" w:cs="Arial"/>
          <w:bCs/>
          <w:sz w:val="24"/>
          <w:szCs w:val="24"/>
        </w:rPr>
        <w:t>s.</w:t>
      </w:r>
    </w:p>
    <w:p w14:paraId="2C197B40" w14:textId="77777777" w:rsidR="00316951" w:rsidRPr="00316951" w:rsidRDefault="00316951" w:rsidP="00CA0723">
      <w:pPr>
        <w:shd w:val="clear" w:color="auto" w:fill="FFFFFF"/>
        <w:autoSpaceDN/>
        <w:jc w:val="both"/>
        <w:textAlignment w:val="auto"/>
        <w:rPr>
          <w:rFonts w:ascii="Arial" w:hAnsi="Arial" w:cs="Arial"/>
          <w:bCs/>
          <w:sz w:val="16"/>
          <w:szCs w:val="16"/>
        </w:rPr>
      </w:pPr>
    </w:p>
    <w:p w14:paraId="4FC9D4BA" w14:textId="165080F5" w:rsidR="003654D5" w:rsidRPr="008B4D22" w:rsidRDefault="008B4D22" w:rsidP="003654D5">
      <w:pPr>
        <w:jc w:val="both"/>
        <w:rPr>
          <w:rFonts w:ascii="Arial" w:hAnsi="Arial" w:cs="Arial"/>
          <w:color w:val="000000" w:themeColor="text1"/>
          <w:spacing w:val="-2"/>
          <w:sz w:val="24"/>
          <w:szCs w:val="24"/>
          <w:lang w:val="es-ES"/>
        </w:rPr>
      </w:pPr>
      <w:r w:rsidRPr="008B4D22">
        <w:rPr>
          <w:rFonts w:ascii="Arial" w:hAnsi="Arial" w:cs="Arial"/>
          <w:color w:val="000000" w:themeColor="text1"/>
          <w:spacing w:val="-2"/>
          <w:sz w:val="24"/>
          <w:szCs w:val="24"/>
          <w:lang w:val="es-ES"/>
        </w:rPr>
        <w:t>El rector de la UABC, doctor Daniel Octavio Valdez Delgadillo, señaló que el lema no cambia, sino que evoluciona puesto que</w:t>
      </w:r>
      <w:r w:rsidR="003654D5" w:rsidRPr="008B4D22">
        <w:rPr>
          <w:rFonts w:ascii="Arial" w:hAnsi="Arial" w:cs="Arial"/>
          <w:color w:val="000000" w:themeColor="text1"/>
          <w:spacing w:val="-2"/>
          <w:sz w:val="24"/>
          <w:szCs w:val="24"/>
          <w:lang w:val="es-ES"/>
        </w:rPr>
        <w:t xml:space="preserve"> mantiene intacta la esencia de la simbología </w:t>
      </w:r>
      <w:r w:rsidRPr="008B4D22">
        <w:rPr>
          <w:rFonts w:ascii="Arial" w:hAnsi="Arial" w:cs="Arial"/>
          <w:color w:val="000000" w:themeColor="text1"/>
          <w:spacing w:val="-2"/>
          <w:sz w:val="24"/>
          <w:szCs w:val="24"/>
          <w:lang w:val="es-ES"/>
        </w:rPr>
        <w:t xml:space="preserve">y no altera </w:t>
      </w:r>
      <w:r w:rsidR="003654D5" w:rsidRPr="008B4D22">
        <w:rPr>
          <w:rFonts w:ascii="Arial" w:hAnsi="Arial" w:cs="Arial"/>
          <w:color w:val="000000" w:themeColor="text1"/>
          <w:spacing w:val="-2"/>
          <w:sz w:val="24"/>
          <w:szCs w:val="24"/>
          <w:lang w:val="es-ES"/>
        </w:rPr>
        <w:t xml:space="preserve">los elementos de identidad que han hecho patentes </w:t>
      </w:r>
      <w:r w:rsidRPr="008B4D22">
        <w:rPr>
          <w:rFonts w:ascii="Arial" w:hAnsi="Arial" w:cs="Arial"/>
          <w:color w:val="000000" w:themeColor="text1"/>
          <w:spacing w:val="-2"/>
          <w:sz w:val="24"/>
          <w:szCs w:val="24"/>
          <w:lang w:val="es-ES"/>
        </w:rPr>
        <w:t>los</w:t>
      </w:r>
      <w:r w:rsidR="003654D5" w:rsidRPr="008B4D22">
        <w:rPr>
          <w:rFonts w:ascii="Arial" w:hAnsi="Arial" w:cs="Arial"/>
          <w:color w:val="000000" w:themeColor="text1"/>
          <w:spacing w:val="-2"/>
          <w:sz w:val="24"/>
          <w:szCs w:val="24"/>
          <w:lang w:val="es-ES"/>
        </w:rPr>
        <w:t xml:space="preserve"> valores, </w:t>
      </w:r>
      <w:r w:rsidRPr="008B4D22">
        <w:rPr>
          <w:rFonts w:ascii="Arial" w:hAnsi="Arial" w:cs="Arial"/>
          <w:color w:val="000000" w:themeColor="text1"/>
          <w:spacing w:val="-2"/>
          <w:sz w:val="24"/>
          <w:szCs w:val="24"/>
          <w:lang w:val="es-ES"/>
        </w:rPr>
        <w:t xml:space="preserve">las </w:t>
      </w:r>
      <w:r w:rsidR="003654D5" w:rsidRPr="008B4D22">
        <w:rPr>
          <w:rFonts w:ascii="Arial" w:hAnsi="Arial" w:cs="Arial"/>
          <w:color w:val="000000" w:themeColor="text1"/>
          <w:spacing w:val="-2"/>
          <w:sz w:val="24"/>
          <w:szCs w:val="24"/>
          <w:lang w:val="es-ES"/>
        </w:rPr>
        <w:t xml:space="preserve">ideas, </w:t>
      </w:r>
      <w:r w:rsidRPr="008B4D22">
        <w:rPr>
          <w:rFonts w:ascii="Arial" w:hAnsi="Arial" w:cs="Arial"/>
          <w:color w:val="000000" w:themeColor="text1"/>
          <w:spacing w:val="-2"/>
          <w:sz w:val="24"/>
          <w:szCs w:val="24"/>
          <w:lang w:val="es-ES"/>
        </w:rPr>
        <w:t xml:space="preserve">la </w:t>
      </w:r>
      <w:r w:rsidR="003654D5" w:rsidRPr="008B4D22">
        <w:rPr>
          <w:rFonts w:ascii="Arial" w:hAnsi="Arial" w:cs="Arial"/>
          <w:color w:val="000000" w:themeColor="text1"/>
          <w:spacing w:val="-2"/>
          <w:sz w:val="24"/>
          <w:szCs w:val="24"/>
          <w:lang w:val="es-ES"/>
        </w:rPr>
        <w:t xml:space="preserve">visión y </w:t>
      </w:r>
      <w:r w:rsidRPr="008B4D22">
        <w:rPr>
          <w:rFonts w:ascii="Arial" w:hAnsi="Arial" w:cs="Arial"/>
          <w:color w:val="000000" w:themeColor="text1"/>
          <w:spacing w:val="-2"/>
          <w:sz w:val="24"/>
          <w:szCs w:val="24"/>
          <w:lang w:val="es-ES"/>
        </w:rPr>
        <w:t xml:space="preserve">los </w:t>
      </w:r>
      <w:r w:rsidR="003654D5" w:rsidRPr="008B4D22">
        <w:rPr>
          <w:rFonts w:ascii="Arial" w:hAnsi="Arial" w:cs="Arial"/>
          <w:color w:val="000000" w:themeColor="text1"/>
          <w:spacing w:val="-2"/>
          <w:sz w:val="24"/>
          <w:szCs w:val="24"/>
          <w:lang w:val="es-ES"/>
        </w:rPr>
        <w:t>anhelos</w:t>
      </w:r>
      <w:r w:rsidRPr="008B4D22">
        <w:rPr>
          <w:rFonts w:ascii="Arial" w:hAnsi="Arial" w:cs="Arial"/>
          <w:color w:val="000000" w:themeColor="text1"/>
          <w:spacing w:val="-2"/>
          <w:sz w:val="24"/>
          <w:szCs w:val="24"/>
          <w:lang w:val="es-ES"/>
        </w:rPr>
        <w:t>, los cuales están</w:t>
      </w:r>
      <w:r w:rsidR="003654D5" w:rsidRPr="008B4D22">
        <w:rPr>
          <w:rFonts w:ascii="Arial" w:hAnsi="Arial" w:cs="Arial"/>
          <w:color w:val="000000" w:themeColor="text1"/>
          <w:spacing w:val="-2"/>
          <w:sz w:val="24"/>
          <w:szCs w:val="24"/>
          <w:lang w:val="es-ES"/>
        </w:rPr>
        <w:t xml:space="preserve"> adheridos al ser humano, </w:t>
      </w:r>
      <w:r w:rsidRPr="008B4D22">
        <w:rPr>
          <w:rFonts w:ascii="Arial" w:hAnsi="Arial" w:cs="Arial"/>
          <w:color w:val="000000" w:themeColor="text1"/>
          <w:spacing w:val="-2"/>
          <w:sz w:val="24"/>
          <w:szCs w:val="24"/>
          <w:lang w:val="es-ES"/>
        </w:rPr>
        <w:t>“</w:t>
      </w:r>
      <w:r w:rsidR="003654D5" w:rsidRPr="008B4D22">
        <w:rPr>
          <w:rFonts w:ascii="Arial" w:hAnsi="Arial" w:cs="Arial"/>
          <w:color w:val="000000" w:themeColor="text1"/>
          <w:spacing w:val="-2"/>
          <w:sz w:val="24"/>
          <w:szCs w:val="24"/>
          <w:lang w:val="es-ES"/>
        </w:rPr>
        <w:t>el único ser que por definición puede alcanzar la realización plena</w:t>
      </w:r>
      <w:r w:rsidRPr="008B4D22">
        <w:rPr>
          <w:rFonts w:ascii="Arial" w:hAnsi="Arial" w:cs="Arial"/>
          <w:color w:val="000000" w:themeColor="text1"/>
          <w:spacing w:val="-2"/>
          <w:sz w:val="24"/>
          <w:szCs w:val="24"/>
          <w:lang w:val="es-ES"/>
        </w:rPr>
        <w:t>”</w:t>
      </w:r>
      <w:r w:rsidR="003654D5" w:rsidRPr="008B4D22">
        <w:rPr>
          <w:rFonts w:ascii="Arial" w:hAnsi="Arial" w:cs="Arial"/>
          <w:color w:val="000000" w:themeColor="text1"/>
          <w:spacing w:val="-2"/>
          <w:sz w:val="24"/>
          <w:szCs w:val="24"/>
          <w:lang w:val="es-ES"/>
        </w:rPr>
        <w:t>.</w:t>
      </w:r>
    </w:p>
    <w:p w14:paraId="0CF2CEA5" w14:textId="77777777" w:rsidR="003654D5" w:rsidRPr="008B4D22" w:rsidRDefault="003654D5" w:rsidP="003654D5">
      <w:pPr>
        <w:jc w:val="both"/>
        <w:rPr>
          <w:rFonts w:ascii="Arial" w:hAnsi="Arial" w:cs="Arial"/>
          <w:color w:val="000000" w:themeColor="text1"/>
          <w:sz w:val="16"/>
          <w:szCs w:val="16"/>
          <w:lang w:val="es-ES"/>
        </w:rPr>
      </w:pPr>
    </w:p>
    <w:p w14:paraId="296FFE9A" w14:textId="55F2FDB9" w:rsidR="008B4D22" w:rsidRDefault="008B4D22" w:rsidP="008B4D22">
      <w:pPr>
        <w:jc w:val="both"/>
        <w:rPr>
          <w:rFonts w:ascii="Arial" w:hAnsi="Arial" w:cs="Arial"/>
          <w:color w:val="000000" w:themeColor="text1"/>
          <w:sz w:val="24"/>
          <w:szCs w:val="24"/>
          <w:lang w:val="es-ES"/>
        </w:rPr>
      </w:pPr>
      <w:r w:rsidRPr="008B4D22">
        <w:rPr>
          <w:rFonts w:ascii="Arial" w:hAnsi="Arial" w:cs="Arial"/>
          <w:color w:val="000000" w:themeColor="text1"/>
          <w:sz w:val="24"/>
          <w:szCs w:val="24"/>
          <w:lang w:val="es-ES"/>
        </w:rPr>
        <w:t>“</w:t>
      </w:r>
      <w:r w:rsidRPr="008B4D22">
        <w:rPr>
          <w:rFonts w:ascii="Arial" w:hAnsi="Arial" w:cs="Arial"/>
          <w:color w:val="000000" w:themeColor="text1"/>
          <w:sz w:val="24"/>
          <w:szCs w:val="24"/>
          <w:lang w:val="es-ES"/>
        </w:rPr>
        <w:t>Como universidad pública tenemos el indeclinable deber de ser generadores de cambios sociales que han de permear en la composición social hasta hacer de la igualdad, una realidad. Somos agentes de cambio, enarbolando los irrenunciables valores universitarios, forjando con nuestro actuar de cada día, el legado que hemos de dejar en las</w:t>
      </w:r>
      <w:r w:rsidR="000B56EA">
        <w:rPr>
          <w:rFonts w:ascii="Arial" w:hAnsi="Arial" w:cs="Arial"/>
          <w:color w:val="000000" w:themeColor="text1"/>
          <w:sz w:val="24"/>
          <w:szCs w:val="24"/>
          <w:lang w:val="es-ES"/>
        </w:rPr>
        <w:t xml:space="preserve"> futuras generaciones desde la U</w:t>
      </w:r>
      <w:r w:rsidRPr="008B4D22">
        <w:rPr>
          <w:rFonts w:ascii="Arial" w:hAnsi="Arial" w:cs="Arial"/>
          <w:color w:val="000000" w:themeColor="text1"/>
          <w:sz w:val="24"/>
          <w:szCs w:val="24"/>
          <w:lang w:val="es-ES"/>
        </w:rPr>
        <w:t>niversidad hasta la sociedad</w:t>
      </w:r>
      <w:r w:rsidRPr="008B4D22">
        <w:rPr>
          <w:rFonts w:ascii="Arial" w:hAnsi="Arial" w:cs="Arial"/>
          <w:color w:val="000000" w:themeColor="text1"/>
          <w:sz w:val="24"/>
          <w:szCs w:val="24"/>
          <w:lang w:val="es-ES"/>
        </w:rPr>
        <w:t xml:space="preserve">”, </w:t>
      </w:r>
      <w:r>
        <w:rPr>
          <w:rFonts w:ascii="Arial" w:hAnsi="Arial" w:cs="Arial"/>
          <w:color w:val="000000" w:themeColor="text1"/>
          <w:sz w:val="24"/>
          <w:szCs w:val="24"/>
          <w:lang w:val="es-ES"/>
        </w:rPr>
        <w:t>expresó el rector</w:t>
      </w:r>
      <w:r w:rsidRPr="008B4D22">
        <w:rPr>
          <w:rFonts w:ascii="Arial" w:hAnsi="Arial" w:cs="Arial"/>
          <w:color w:val="000000" w:themeColor="text1"/>
          <w:sz w:val="24"/>
          <w:szCs w:val="24"/>
          <w:lang w:val="es-ES"/>
        </w:rPr>
        <w:t>.</w:t>
      </w:r>
    </w:p>
    <w:p w14:paraId="65FC81BD" w14:textId="230A2034" w:rsidR="000B56EA" w:rsidRPr="00765063" w:rsidRDefault="000B56EA" w:rsidP="008B4D22">
      <w:pPr>
        <w:jc w:val="both"/>
        <w:rPr>
          <w:rFonts w:ascii="Arial" w:hAnsi="Arial" w:cs="Arial"/>
          <w:color w:val="000000" w:themeColor="text1"/>
          <w:sz w:val="16"/>
          <w:szCs w:val="16"/>
          <w:lang w:val="es-ES"/>
        </w:rPr>
      </w:pPr>
    </w:p>
    <w:p w14:paraId="56823DFC" w14:textId="60852AAD" w:rsidR="000B56EA" w:rsidRPr="008B4D22" w:rsidRDefault="000B56EA" w:rsidP="008B4D22">
      <w:pPr>
        <w:jc w:val="both"/>
        <w:rPr>
          <w:rFonts w:ascii="Arial" w:hAnsi="Arial" w:cs="Arial"/>
          <w:color w:val="000000" w:themeColor="text1"/>
          <w:sz w:val="24"/>
          <w:szCs w:val="24"/>
          <w:lang w:val="es-ES"/>
        </w:rPr>
      </w:pPr>
      <w:r>
        <w:rPr>
          <w:rFonts w:ascii="Arial" w:hAnsi="Arial" w:cs="Arial"/>
          <w:color w:val="000000" w:themeColor="text1"/>
          <w:sz w:val="24"/>
          <w:szCs w:val="24"/>
          <w:lang w:val="es-ES"/>
        </w:rPr>
        <w:t xml:space="preserve">La decisión se aprobó con 118 votos a favor, 13 en contra y seis abstenciones, luego de que diversos consejeros universitarios manifestaron sus opiniones </w:t>
      </w:r>
      <w:r w:rsidR="00765063">
        <w:rPr>
          <w:rFonts w:ascii="Arial" w:hAnsi="Arial" w:cs="Arial"/>
          <w:color w:val="000000" w:themeColor="text1"/>
          <w:sz w:val="24"/>
          <w:szCs w:val="24"/>
          <w:lang w:val="es-ES"/>
        </w:rPr>
        <w:t>abiertamente. *Esta resolución sobre el lema, autoriza la actualización del escudo y canto universitario*</w:t>
      </w:r>
    </w:p>
    <w:p w14:paraId="57214DD9" w14:textId="77777777" w:rsidR="003654D5" w:rsidRPr="008B4D22" w:rsidRDefault="003654D5" w:rsidP="00CA0723">
      <w:pPr>
        <w:shd w:val="clear" w:color="auto" w:fill="FFFFFF"/>
        <w:autoSpaceDN/>
        <w:jc w:val="both"/>
        <w:textAlignment w:val="auto"/>
        <w:rPr>
          <w:rFonts w:ascii="Arial" w:hAnsi="Arial" w:cs="Arial"/>
          <w:bCs/>
          <w:sz w:val="16"/>
          <w:szCs w:val="16"/>
          <w:lang w:val="es-ES"/>
        </w:rPr>
      </w:pPr>
    </w:p>
    <w:p w14:paraId="1A33CF37" w14:textId="73A7756A" w:rsidR="008B4D22" w:rsidRPr="008B4D22" w:rsidRDefault="008B4D22" w:rsidP="00CA0723">
      <w:pPr>
        <w:shd w:val="clear" w:color="auto" w:fill="FFFFFF"/>
        <w:autoSpaceDN/>
        <w:jc w:val="both"/>
        <w:textAlignment w:val="auto"/>
        <w:rPr>
          <w:rFonts w:ascii="Arial" w:hAnsi="Arial" w:cs="Arial"/>
          <w:b/>
          <w:bCs/>
          <w:sz w:val="24"/>
          <w:szCs w:val="24"/>
        </w:rPr>
      </w:pPr>
      <w:r w:rsidRPr="008B4D22">
        <w:rPr>
          <w:rFonts w:ascii="Arial" w:hAnsi="Arial" w:cs="Arial"/>
          <w:b/>
          <w:bCs/>
          <w:sz w:val="24"/>
          <w:szCs w:val="24"/>
        </w:rPr>
        <w:t>Crece oferta educativa de posgrado</w:t>
      </w:r>
    </w:p>
    <w:p w14:paraId="2F79A208" w14:textId="0C945C40" w:rsidR="0043185D" w:rsidRDefault="0043185D" w:rsidP="00CA0723">
      <w:pPr>
        <w:shd w:val="clear" w:color="auto" w:fill="FFFFFF"/>
        <w:autoSpaceDN/>
        <w:jc w:val="both"/>
        <w:textAlignment w:val="auto"/>
        <w:rPr>
          <w:rFonts w:ascii="Arial" w:hAnsi="Arial" w:cs="Arial"/>
          <w:bCs/>
          <w:sz w:val="24"/>
          <w:szCs w:val="24"/>
        </w:rPr>
      </w:pPr>
      <w:r>
        <w:rPr>
          <w:rFonts w:ascii="Arial" w:hAnsi="Arial" w:cs="Arial"/>
          <w:bCs/>
          <w:sz w:val="24"/>
          <w:szCs w:val="24"/>
        </w:rPr>
        <w:t xml:space="preserve">A partir del </w:t>
      </w:r>
      <w:r w:rsidRPr="006B4D68">
        <w:rPr>
          <w:rFonts w:ascii="Arial" w:hAnsi="Arial" w:cs="Arial"/>
          <w:bCs/>
          <w:sz w:val="24"/>
          <w:szCs w:val="24"/>
        </w:rPr>
        <w:t xml:space="preserve">ciclo escolar 2022-2 </w:t>
      </w:r>
      <w:r w:rsidRPr="0043185D">
        <w:rPr>
          <w:rFonts w:ascii="Arial" w:hAnsi="Arial" w:cs="Arial"/>
          <w:bCs/>
          <w:sz w:val="24"/>
          <w:szCs w:val="24"/>
        </w:rPr>
        <w:t xml:space="preserve">se </w:t>
      </w:r>
      <w:r w:rsidR="00EA0FBA">
        <w:rPr>
          <w:rFonts w:ascii="Arial" w:hAnsi="Arial" w:cs="Arial"/>
          <w:bCs/>
          <w:sz w:val="24"/>
          <w:szCs w:val="24"/>
        </w:rPr>
        <w:t>ofrecerá el Doctorado en Estudios y Proyectos Socioeducativos en las facultades de Ciencias Humanas y de Pedagogía e Innovación Educativa; también la Maestría en Gestión de Negocios de Alimentos y Bebidas en la Facultad de Enología y Gastronomía, así como la Maestría en Actividad Física para la Salud en la Facultad de Deportes.</w:t>
      </w:r>
    </w:p>
    <w:p w14:paraId="2DC0D569" w14:textId="77777777" w:rsidR="009D3160" w:rsidRPr="00316951" w:rsidRDefault="009D3160" w:rsidP="00CA0723">
      <w:pPr>
        <w:shd w:val="clear" w:color="auto" w:fill="FFFFFF"/>
        <w:autoSpaceDN/>
        <w:jc w:val="both"/>
        <w:textAlignment w:val="auto"/>
        <w:rPr>
          <w:rFonts w:ascii="Arial" w:hAnsi="Arial" w:cs="Arial"/>
          <w:bCs/>
          <w:sz w:val="16"/>
          <w:szCs w:val="16"/>
        </w:rPr>
      </w:pPr>
    </w:p>
    <w:p w14:paraId="4DE63171" w14:textId="277075B8" w:rsidR="00491626" w:rsidRDefault="009D3160" w:rsidP="00CA0723">
      <w:pPr>
        <w:shd w:val="clear" w:color="auto" w:fill="FFFFFF"/>
        <w:autoSpaceDN/>
        <w:jc w:val="both"/>
        <w:textAlignment w:val="auto"/>
        <w:rPr>
          <w:rFonts w:ascii="Arial" w:hAnsi="Arial" w:cs="Arial"/>
          <w:bCs/>
          <w:sz w:val="24"/>
          <w:szCs w:val="24"/>
        </w:rPr>
      </w:pPr>
      <w:r>
        <w:rPr>
          <w:rFonts w:ascii="Arial" w:hAnsi="Arial" w:cs="Arial"/>
          <w:bCs/>
          <w:sz w:val="24"/>
          <w:szCs w:val="24"/>
        </w:rPr>
        <w:t xml:space="preserve">También fueron aprobadas las modificaciones a los programas educativos de Especialidad en Gestión Ambiental, Maestría </w:t>
      </w:r>
      <w:r w:rsidR="00A376A1">
        <w:rPr>
          <w:rFonts w:ascii="Arial" w:hAnsi="Arial" w:cs="Arial"/>
          <w:bCs/>
          <w:sz w:val="24"/>
          <w:szCs w:val="24"/>
        </w:rPr>
        <w:t>en Estudios Socioculturales, Doctorado en Ciencias Educativas, y la Maestría en Educación Física y Deporte Escolar. Asimismo, se modificaron los programas educativos de Ingeniero Agrónomo a Ingeniería en Agronomía</w:t>
      </w:r>
      <w:r w:rsidR="00491626">
        <w:rPr>
          <w:rFonts w:ascii="Arial" w:hAnsi="Arial" w:cs="Arial"/>
          <w:bCs/>
          <w:sz w:val="24"/>
          <w:szCs w:val="24"/>
        </w:rPr>
        <w:t>; Ingeniero Agrónomo Zootecnista a Ingeniería en Agronomía y Zootecnia; Ingeniero Biotecnólogo Agropecuario a Ingeniero en Biotecnología Agropecuaria,</w:t>
      </w:r>
      <w:r w:rsidR="00A376A1">
        <w:rPr>
          <w:rFonts w:ascii="Arial" w:hAnsi="Arial" w:cs="Arial"/>
          <w:bCs/>
          <w:sz w:val="24"/>
          <w:szCs w:val="24"/>
        </w:rPr>
        <w:t xml:space="preserve"> y se incorporó </w:t>
      </w:r>
      <w:r w:rsidR="00491626">
        <w:rPr>
          <w:rFonts w:ascii="Arial" w:hAnsi="Arial" w:cs="Arial"/>
          <w:bCs/>
          <w:sz w:val="24"/>
          <w:szCs w:val="24"/>
        </w:rPr>
        <w:t>el programa educativo de Técnico Superior Universitario en Producción Agrícola.</w:t>
      </w:r>
    </w:p>
    <w:p w14:paraId="0F2F1FB6" w14:textId="0C21F959" w:rsidR="00491626" w:rsidRDefault="00491626" w:rsidP="00CA0723">
      <w:pPr>
        <w:shd w:val="clear" w:color="auto" w:fill="FFFFFF"/>
        <w:autoSpaceDN/>
        <w:jc w:val="both"/>
        <w:textAlignment w:val="auto"/>
        <w:rPr>
          <w:rFonts w:ascii="Arial" w:hAnsi="Arial" w:cs="Arial"/>
          <w:bCs/>
          <w:sz w:val="16"/>
          <w:szCs w:val="16"/>
        </w:rPr>
      </w:pPr>
    </w:p>
    <w:p w14:paraId="0E677C90" w14:textId="332260C0" w:rsidR="003B5B51" w:rsidRDefault="003B5B51" w:rsidP="00CA0723">
      <w:pPr>
        <w:shd w:val="clear" w:color="auto" w:fill="FFFFFF"/>
        <w:autoSpaceDN/>
        <w:jc w:val="both"/>
        <w:textAlignment w:val="auto"/>
        <w:rPr>
          <w:rFonts w:ascii="Arial" w:hAnsi="Arial" w:cs="Arial"/>
          <w:bCs/>
          <w:sz w:val="16"/>
          <w:szCs w:val="16"/>
        </w:rPr>
      </w:pPr>
    </w:p>
    <w:p w14:paraId="48E687AE" w14:textId="4EF0078F" w:rsidR="003B5B51" w:rsidRDefault="003B5B51" w:rsidP="00CA0723">
      <w:pPr>
        <w:shd w:val="clear" w:color="auto" w:fill="FFFFFF"/>
        <w:autoSpaceDN/>
        <w:jc w:val="both"/>
        <w:textAlignment w:val="auto"/>
        <w:rPr>
          <w:rFonts w:ascii="Arial" w:hAnsi="Arial" w:cs="Arial"/>
          <w:bCs/>
          <w:sz w:val="16"/>
          <w:szCs w:val="16"/>
        </w:rPr>
      </w:pPr>
    </w:p>
    <w:p w14:paraId="695EE19F" w14:textId="78028772" w:rsidR="003B5B51" w:rsidRDefault="003B5B51" w:rsidP="00CA0723">
      <w:pPr>
        <w:shd w:val="clear" w:color="auto" w:fill="FFFFFF"/>
        <w:autoSpaceDN/>
        <w:jc w:val="both"/>
        <w:textAlignment w:val="auto"/>
        <w:rPr>
          <w:rFonts w:ascii="Arial" w:hAnsi="Arial" w:cs="Arial"/>
          <w:bCs/>
          <w:sz w:val="16"/>
          <w:szCs w:val="16"/>
        </w:rPr>
      </w:pPr>
    </w:p>
    <w:p w14:paraId="141315D4" w14:textId="3B3931C5" w:rsidR="003B5B51" w:rsidRDefault="003B5B51" w:rsidP="00CA0723">
      <w:pPr>
        <w:shd w:val="clear" w:color="auto" w:fill="FFFFFF"/>
        <w:autoSpaceDN/>
        <w:jc w:val="both"/>
        <w:textAlignment w:val="auto"/>
        <w:rPr>
          <w:rFonts w:ascii="Arial" w:hAnsi="Arial" w:cs="Arial"/>
          <w:bCs/>
          <w:sz w:val="16"/>
          <w:szCs w:val="16"/>
        </w:rPr>
      </w:pPr>
    </w:p>
    <w:p w14:paraId="1C371E8C" w14:textId="099B9B62" w:rsidR="003B5B51" w:rsidRDefault="003B5B51" w:rsidP="00CA0723">
      <w:pPr>
        <w:shd w:val="clear" w:color="auto" w:fill="FFFFFF"/>
        <w:autoSpaceDN/>
        <w:jc w:val="both"/>
        <w:textAlignment w:val="auto"/>
        <w:rPr>
          <w:rFonts w:ascii="Arial" w:hAnsi="Arial" w:cs="Arial"/>
          <w:bCs/>
          <w:sz w:val="16"/>
          <w:szCs w:val="16"/>
        </w:rPr>
      </w:pPr>
    </w:p>
    <w:p w14:paraId="31A4ACC2" w14:textId="1584641F" w:rsidR="003B5B51" w:rsidRDefault="003B5B51" w:rsidP="00CA0723">
      <w:pPr>
        <w:shd w:val="clear" w:color="auto" w:fill="FFFFFF"/>
        <w:autoSpaceDN/>
        <w:jc w:val="both"/>
        <w:textAlignment w:val="auto"/>
        <w:rPr>
          <w:rFonts w:ascii="Arial" w:hAnsi="Arial" w:cs="Arial"/>
          <w:bCs/>
          <w:sz w:val="16"/>
          <w:szCs w:val="16"/>
        </w:rPr>
      </w:pPr>
    </w:p>
    <w:p w14:paraId="1301C458" w14:textId="77777777" w:rsidR="003B5B51" w:rsidRPr="00316951" w:rsidRDefault="003B5B51" w:rsidP="00CA0723">
      <w:pPr>
        <w:shd w:val="clear" w:color="auto" w:fill="FFFFFF"/>
        <w:autoSpaceDN/>
        <w:jc w:val="both"/>
        <w:textAlignment w:val="auto"/>
        <w:rPr>
          <w:rFonts w:ascii="Arial" w:hAnsi="Arial" w:cs="Arial"/>
          <w:bCs/>
          <w:sz w:val="16"/>
          <w:szCs w:val="16"/>
        </w:rPr>
      </w:pPr>
    </w:p>
    <w:p w14:paraId="6118B792" w14:textId="4A900B4D" w:rsidR="00491626" w:rsidRPr="00831BEC" w:rsidRDefault="00316951" w:rsidP="00CA0723">
      <w:pPr>
        <w:shd w:val="clear" w:color="auto" w:fill="FFFFFF"/>
        <w:autoSpaceDN/>
        <w:jc w:val="both"/>
        <w:textAlignment w:val="auto"/>
        <w:rPr>
          <w:rFonts w:ascii="Arial" w:hAnsi="Arial" w:cs="Arial"/>
          <w:bCs/>
          <w:sz w:val="24"/>
          <w:szCs w:val="24"/>
        </w:rPr>
      </w:pPr>
      <w:r>
        <w:rPr>
          <w:rFonts w:ascii="Arial" w:hAnsi="Arial" w:cs="Arial"/>
          <w:bCs/>
          <w:sz w:val="24"/>
          <w:szCs w:val="24"/>
        </w:rPr>
        <w:t xml:space="preserve">Otro de </w:t>
      </w:r>
      <w:r w:rsidR="00491626" w:rsidRPr="00831BEC">
        <w:rPr>
          <w:rFonts w:ascii="Arial" w:hAnsi="Arial" w:cs="Arial"/>
          <w:bCs/>
          <w:sz w:val="24"/>
          <w:szCs w:val="24"/>
        </w:rPr>
        <w:t>los punto</w:t>
      </w:r>
      <w:r w:rsidR="00E659F1" w:rsidRPr="00831BEC">
        <w:rPr>
          <w:rFonts w:ascii="Arial" w:hAnsi="Arial" w:cs="Arial"/>
          <w:bCs/>
          <w:sz w:val="24"/>
          <w:szCs w:val="24"/>
        </w:rPr>
        <w:t>s</w:t>
      </w:r>
      <w:r w:rsidR="00491626" w:rsidRPr="00831BEC">
        <w:rPr>
          <w:rFonts w:ascii="Arial" w:hAnsi="Arial" w:cs="Arial"/>
          <w:bCs/>
          <w:sz w:val="24"/>
          <w:szCs w:val="24"/>
        </w:rPr>
        <w:t xml:space="preserve"> aprobados durante la sesión, fue el proyecto del nuevo Reglamento General de Exámenes Profesionales y Estudios de Posgrado</w:t>
      </w:r>
      <w:r w:rsidR="00E659F1" w:rsidRPr="00831BEC">
        <w:rPr>
          <w:rFonts w:ascii="Arial" w:hAnsi="Arial" w:cs="Arial"/>
          <w:bCs/>
          <w:sz w:val="24"/>
          <w:szCs w:val="24"/>
        </w:rPr>
        <w:t>, el cual se rige bajo los principios fundamentales de impulso a la equidad de género y el fortalecimiento de la colaboración académica en todos los procesos de investigación y en la integración de los diversos cuerpos colegiados.</w:t>
      </w:r>
    </w:p>
    <w:p w14:paraId="294C4F42" w14:textId="77777777" w:rsidR="00E659F1" w:rsidRPr="00316951" w:rsidRDefault="00E659F1" w:rsidP="00CA0723">
      <w:pPr>
        <w:shd w:val="clear" w:color="auto" w:fill="FFFFFF"/>
        <w:autoSpaceDN/>
        <w:jc w:val="both"/>
        <w:textAlignment w:val="auto"/>
        <w:rPr>
          <w:rFonts w:ascii="Arial" w:hAnsi="Arial" w:cs="Arial"/>
          <w:bCs/>
          <w:sz w:val="16"/>
          <w:szCs w:val="16"/>
        </w:rPr>
      </w:pPr>
    </w:p>
    <w:p w14:paraId="21377B19" w14:textId="4ED6F32A" w:rsidR="009C26C6" w:rsidRPr="00316951" w:rsidRDefault="00E659F1" w:rsidP="00CA0723">
      <w:pPr>
        <w:shd w:val="clear" w:color="auto" w:fill="FFFFFF"/>
        <w:autoSpaceDN/>
        <w:jc w:val="both"/>
        <w:textAlignment w:val="auto"/>
        <w:rPr>
          <w:rFonts w:ascii="Arial" w:hAnsi="Arial" w:cs="Arial"/>
          <w:bCs/>
          <w:sz w:val="16"/>
          <w:szCs w:val="16"/>
        </w:rPr>
      </w:pPr>
      <w:r w:rsidRPr="00831BEC">
        <w:rPr>
          <w:rFonts w:ascii="Arial" w:hAnsi="Arial" w:cs="Arial"/>
          <w:bCs/>
          <w:sz w:val="24"/>
          <w:szCs w:val="24"/>
        </w:rPr>
        <w:t xml:space="preserve">Con la finalidad </w:t>
      </w:r>
      <w:r w:rsidR="009C26C6" w:rsidRPr="00831BEC">
        <w:rPr>
          <w:rFonts w:ascii="Arial" w:hAnsi="Arial" w:cs="Arial"/>
          <w:bCs/>
          <w:sz w:val="24"/>
          <w:szCs w:val="24"/>
        </w:rPr>
        <w:t>de actualizar la normatividad al interior de las unidades académicas, los consejeros universitarios aprobaron la modificación de los Reglamentos Internos de las facultades de Enología y Gastronomía, Ciencias Químicas e Ingeniería y de la Facultad de Artes.</w:t>
      </w:r>
    </w:p>
    <w:p w14:paraId="68528179" w14:textId="77777777" w:rsidR="00811747" w:rsidRPr="003B5B51" w:rsidRDefault="00811747" w:rsidP="00CA0723">
      <w:pPr>
        <w:shd w:val="clear" w:color="auto" w:fill="FFFFFF"/>
        <w:autoSpaceDN/>
        <w:jc w:val="both"/>
        <w:textAlignment w:val="auto"/>
        <w:rPr>
          <w:rFonts w:ascii="Arial" w:hAnsi="Arial" w:cs="Arial"/>
          <w:b/>
          <w:bCs/>
          <w:sz w:val="16"/>
          <w:szCs w:val="16"/>
        </w:rPr>
      </w:pPr>
    </w:p>
    <w:p w14:paraId="035153D9" w14:textId="39B4CE13" w:rsidR="00E659F1" w:rsidRPr="00831BEC" w:rsidRDefault="009C26C6" w:rsidP="00CA0723">
      <w:pPr>
        <w:shd w:val="clear" w:color="auto" w:fill="FFFFFF"/>
        <w:autoSpaceDN/>
        <w:jc w:val="both"/>
        <w:textAlignment w:val="auto"/>
        <w:rPr>
          <w:rFonts w:ascii="Arial" w:hAnsi="Arial" w:cs="Arial"/>
          <w:b/>
          <w:bCs/>
          <w:sz w:val="24"/>
          <w:szCs w:val="24"/>
        </w:rPr>
      </w:pPr>
      <w:r w:rsidRPr="00831BEC">
        <w:rPr>
          <w:rFonts w:ascii="Arial" w:hAnsi="Arial" w:cs="Arial"/>
          <w:b/>
          <w:bCs/>
          <w:sz w:val="24"/>
          <w:szCs w:val="24"/>
        </w:rPr>
        <w:t xml:space="preserve">Puntos turnados a comisiones permanentes para su análisis </w:t>
      </w:r>
      <w:r w:rsidR="00E659F1" w:rsidRPr="00831BEC">
        <w:rPr>
          <w:rFonts w:ascii="Arial" w:hAnsi="Arial" w:cs="Arial"/>
          <w:b/>
          <w:bCs/>
          <w:sz w:val="24"/>
          <w:szCs w:val="24"/>
        </w:rPr>
        <w:t xml:space="preserve"> </w:t>
      </w:r>
    </w:p>
    <w:p w14:paraId="469330A7" w14:textId="106B936C" w:rsidR="009D3160" w:rsidRDefault="00C36837" w:rsidP="00CA0723">
      <w:pPr>
        <w:shd w:val="clear" w:color="auto" w:fill="FFFFFF"/>
        <w:autoSpaceDN/>
        <w:jc w:val="both"/>
        <w:textAlignment w:val="auto"/>
        <w:rPr>
          <w:rFonts w:ascii="Arial" w:hAnsi="Arial" w:cs="Arial"/>
          <w:bCs/>
          <w:spacing w:val="-2"/>
          <w:sz w:val="24"/>
          <w:szCs w:val="24"/>
        </w:rPr>
      </w:pPr>
      <w:r w:rsidRPr="00831BEC">
        <w:rPr>
          <w:rFonts w:ascii="Arial" w:hAnsi="Arial" w:cs="Arial"/>
          <w:bCs/>
          <w:spacing w:val="-2"/>
          <w:sz w:val="24"/>
          <w:szCs w:val="24"/>
        </w:rPr>
        <w:t>Se turnaron a la Comisión Permanente de Asuntos Técnicos las propuestas de creación de los programas educativos de Maestría en Mercadotecnia, Maestría en Agronegocios y Doctorado en Investigación Interdisciplinaria en Salud.</w:t>
      </w:r>
      <w:r w:rsidR="00857C1C" w:rsidRPr="00831BEC">
        <w:rPr>
          <w:rFonts w:ascii="Arial" w:hAnsi="Arial" w:cs="Arial"/>
          <w:bCs/>
          <w:spacing w:val="-2"/>
          <w:sz w:val="24"/>
          <w:szCs w:val="24"/>
        </w:rPr>
        <w:t xml:space="preserve"> A la Comisión Permanente de Legislación se turnó la modificación de reglamentos internos de la F</w:t>
      </w:r>
      <w:r w:rsidR="001F6749" w:rsidRPr="00831BEC">
        <w:rPr>
          <w:rFonts w:ascii="Arial" w:hAnsi="Arial" w:cs="Arial"/>
          <w:bCs/>
          <w:spacing w:val="-2"/>
          <w:sz w:val="24"/>
          <w:szCs w:val="24"/>
        </w:rPr>
        <w:t>acultad</w:t>
      </w:r>
      <w:r w:rsidR="00857C1C" w:rsidRPr="00831BEC">
        <w:rPr>
          <w:rFonts w:ascii="Arial" w:hAnsi="Arial" w:cs="Arial"/>
          <w:bCs/>
          <w:spacing w:val="-2"/>
          <w:sz w:val="24"/>
          <w:szCs w:val="24"/>
        </w:rPr>
        <w:t xml:space="preserve"> de Ing</w:t>
      </w:r>
      <w:r w:rsidR="001F6749" w:rsidRPr="00831BEC">
        <w:rPr>
          <w:rFonts w:ascii="Arial" w:hAnsi="Arial" w:cs="Arial"/>
          <w:bCs/>
          <w:spacing w:val="-2"/>
          <w:sz w:val="24"/>
          <w:szCs w:val="24"/>
        </w:rPr>
        <w:t>eniería, Arquitectura y Diseño, Facultad de Enfermería, así como de la Facultad de Ciencias de la Ingeniería, Administrativas y Sociales</w:t>
      </w:r>
      <w:r w:rsidR="001F6749" w:rsidRPr="001F6749">
        <w:rPr>
          <w:rFonts w:ascii="Arial" w:hAnsi="Arial" w:cs="Arial"/>
          <w:bCs/>
          <w:spacing w:val="-2"/>
          <w:sz w:val="24"/>
          <w:szCs w:val="24"/>
        </w:rPr>
        <w:t>.</w:t>
      </w:r>
    </w:p>
    <w:p w14:paraId="5D1EABFA" w14:textId="77777777" w:rsidR="00831BEC" w:rsidRPr="00765063" w:rsidRDefault="00831BEC" w:rsidP="00CA0723">
      <w:pPr>
        <w:shd w:val="clear" w:color="auto" w:fill="FFFFFF"/>
        <w:autoSpaceDN/>
        <w:jc w:val="both"/>
        <w:textAlignment w:val="auto"/>
        <w:rPr>
          <w:rFonts w:ascii="Arial" w:hAnsi="Arial" w:cs="Arial"/>
          <w:bCs/>
          <w:spacing w:val="-2"/>
          <w:sz w:val="16"/>
          <w:szCs w:val="16"/>
        </w:rPr>
      </w:pPr>
    </w:p>
    <w:p w14:paraId="7CB87683" w14:textId="665B11F6" w:rsidR="00831BEC" w:rsidRPr="001F6749" w:rsidRDefault="00831BEC" w:rsidP="00831BEC">
      <w:pPr>
        <w:shd w:val="clear" w:color="auto" w:fill="FFFFFF"/>
        <w:autoSpaceDN/>
        <w:jc w:val="both"/>
        <w:textAlignment w:val="auto"/>
        <w:rPr>
          <w:rFonts w:ascii="Arial" w:hAnsi="Arial" w:cs="Arial"/>
          <w:bCs/>
          <w:spacing w:val="-2"/>
          <w:sz w:val="24"/>
          <w:szCs w:val="24"/>
        </w:rPr>
      </w:pPr>
      <w:r>
        <w:rPr>
          <w:rFonts w:ascii="Arial" w:hAnsi="Arial" w:cs="Arial"/>
          <w:bCs/>
          <w:spacing w:val="-2"/>
          <w:sz w:val="24"/>
          <w:szCs w:val="24"/>
        </w:rPr>
        <w:t>Finalmente, la Comisión de Honor y Justicia analizará diversas propuestas de reconocimiento al mérito universitario, entre las que se encuentran otorgar el nombramiento de Profesor Emérito, el grado de Doctor Honoris Causa y asignar el nombre de una personalidad distinguida a instalaciones universitarias.</w:t>
      </w:r>
      <w:bookmarkEnd w:id="0"/>
    </w:p>
    <w:sectPr w:rsidR="00831BEC" w:rsidRPr="001F6749" w:rsidSect="005326B6">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14434" w14:textId="77777777" w:rsidR="00F141E5" w:rsidRDefault="00F141E5">
      <w:r>
        <w:separator/>
      </w:r>
    </w:p>
  </w:endnote>
  <w:endnote w:type="continuationSeparator" w:id="0">
    <w:p w14:paraId="4585E564" w14:textId="77777777" w:rsidR="00F141E5" w:rsidRDefault="00F1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363AC" w14:textId="77777777" w:rsidR="00F141E5" w:rsidRDefault="00F141E5">
      <w:r>
        <w:rPr>
          <w:color w:val="000000"/>
        </w:rPr>
        <w:separator/>
      </w:r>
    </w:p>
  </w:footnote>
  <w:footnote w:type="continuationSeparator" w:id="0">
    <w:p w14:paraId="75F173D7" w14:textId="77777777" w:rsidR="00F141E5" w:rsidRDefault="00F141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15:restartNumberingAfterBreak="0">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9" w15:restartNumberingAfterBreak="0">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1140D8"/>
    <w:multiLevelType w:val="hybridMultilevel"/>
    <w:tmpl w:val="C5D644C0"/>
    <w:lvl w:ilvl="0" w:tplc="D34C834E">
      <w:start w:val="1"/>
      <w:numFmt w:val="bullet"/>
      <w:lvlText w:val="▪"/>
      <w:lvlJc w:val="left"/>
      <w:pPr>
        <w:tabs>
          <w:tab w:val="num" w:pos="720"/>
        </w:tabs>
        <w:ind w:left="720" w:hanging="360"/>
      </w:pPr>
      <w:rPr>
        <w:rFonts w:ascii="Noto Sans Symbols" w:hAnsi="Noto Sans Symbols" w:hint="default"/>
      </w:rPr>
    </w:lvl>
    <w:lvl w:ilvl="1" w:tplc="E8C2E23C" w:tentative="1">
      <w:start w:val="1"/>
      <w:numFmt w:val="bullet"/>
      <w:lvlText w:val="▪"/>
      <w:lvlJc w:val="left"/>
      <w:pPr>
        <w:tabs>
          <w:tab w:val="num" w:pos="1440"/>
        </w:tabs>
        <w:ind w:left="1440" w:hanging="360"/>
      </w:pPr>
      <w:rPr>
        <w:rFonts w:ascii="Noto Sans Symbols" w:hAnsi="Noto Sans Symbols" w:hint="default"/>
      </w:rPr>
    </w:lvl>
    <w:lvl w:ilvl="2" w:tplc="CCB86412" w:tentative="1">
      <w:start w:val="1"/>
      <w:numFmt w:val="bullet"/>
      <w:lvlText w:val="▪"/>
      <w:lvlJc w:val="left"/>
      <w:pPr>
        <w:tabs>
          <w:tab w:val="num" w:pos="2160"/>
        </w:tabs>
        <w:ind w:left="2160" w:hanging="360"/>
      </w:pPr>
      <w:rPr>
        <w:rFonts w:ascii="Noto Sans Symbols" w:hAnsi="Noto Sans Symbols" w:hint="default"/>
      </w:rPr>
    </w:lvl>
    <w:lvl w:ilvl="3" w:tplc="96803E52" w:tentative="1">
      <w:start w:val="1"/>
      <w:numFmt w:val="bullet"/>
      <w:lvlText w:val="▪"/>
      <w:lvlJc w:val="left"/>
      <w:pPr>
        <w:tabs>
          <w:tab w:val="num" w:pos="2880"/>
        </w:tabs>
        <w:ind w:left="2880" w:hanging="360"/>
      </w:pPr>
      <w:rPr>
        <w:rFonts w:ascii="Noto Sans Symbols" w:hAnsi="Noto Sans Symbols" w:hint="default"/>
      </w:rPr>
    </w:lvl>
    <w:lvl w:ilvl="4" w:tplc="41747586" w:tentative="1">
      <w:start w:val="1"/>
      <w:numFmt w:val="bullet"/>
      <w:lvlText w:val="▪"/>
      <w:lvlJc w:val="left"/>
      <w:pPr>
        <w:tabs>
          <w:tab w:val="num" w:pos="3600"/>
        </w:tabs>
        <w:ind w:left="3600" w:hanging="360"/>
      </w:pPr>
      <w:rPr>
        <w:rFonts w:ascii="Noto Sans Symbols" w:hAnsi="Noto Sans Symbols" w:hint="default"/>
      </w:rPr>
    </w:lvl>
    <w:lvl w:ilvl="5" w:tplc="F63C11E2" w:tentative="1">
      <w:start w:val="1"/>
      <w:numFmt w:val="bullet"/>
      <w:lvlText w:val="▪"/>
      <w:lvlJc w:val="left"/>
      <w:pPr>
        <w:tabs>
          <w:tab w:val="num" w:pos="4320"/>
        </w:tabs>
        <w:ind w:left="4320" w:hanging="360"/>
      </w:pPr>
      <w:rPr>
        <w:rFonts w:ascii="Noto Sans Symbols" w:hAnsi="Noto Sans Symbols" w:hint="default"/>
      </w:rPr>
    </w:lvl>
    <w:lvl w:ilvl="6" w:tplc="7E96D4B8" w:tentative="1">
      <w:start w:val="1"/>
      <w:numFmt w:val="bullet"/>
      <w:lvlText w:val="▪"/>
      <w:lvlJc w:val="left"/>
      <w:pPr>
        <w:tabs>
          <w:tab w:val="num" w:pos="5040"/>
        </w:tabs>
        <w:ind w:left="5040" w:hanging="360"/>
      </w:pPr>
      <w:rPr>
        <w:rFonts w:ascii="Noto Sans Symbols" w:hAnsi="Noto Sans Symbols" w:hint="default"/>
      </w:rPr>
    </w:lvl>
    <w:lvl w:ilvl="7" w:tplc="215AC69E" w:tentative="1">
      <w:start w:val="1"/>
      <w:numFmt w:val="bullet"/>
      <w:lvlText w:val="▪"/>
      <w:lvlJc w:val="left"/>
      <w:pPr>
        <w:tabs>
          <w:tab w:val="num" w:pos="5760"/>
        </w:tabs>
        <w:ind w:left="5760" w:hanging="360"/>
      </w:pPr>
      <w:rPr>
        <w:rFonts w:ascii="Noto Sans Symbols" w:hAnsi="Noto Sans Symbols" w:hint="default"/>
      </w:rPr>
    </w:lvl>
    <w:lvl w:ilvl="8" w:tplc="1A14CBA2" w:tentative="1">
      <w:start w:val="1"/>
      <w:numFmt w:val="bullet"/>
      <w:lvlText w:val="▪"/>
      <w:lvlJc w:val="left"/>
      <w:pPr>
        <w:tabs>
          <w:tab w:val="num" w:pos="6480"/>
        </w:tabs>
        <w:ind w:left="6480" w:hanging="360"/>
      </w:pPr>
      <w:rPr>
        <w:rFonts w:ascii="Noto Sans Symbols" w:hAnsi="Noto Sans Symbols" w:hint="default"/>
      </w:rPr>
    </w:lvl>
  </w:abstractNum>
  <w:abstractNum w:abstractNumId="17" w15:restartNumberingAfterBreak="0">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19" w15:restartNumberingAfterBreak="0">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1" w15:restartNumberingAfterBreak="0">
    <w:nsid w:val="411A4753"/>
    <w:multiLevelType w:val="hybridMultilevel"/>
    <w:tmpl w:val="20526B68"/>
    <w:numStyleLink w:val="Vietagrande"/>
  </w:abstractNum>
  <w:abstractNum w:abstractNumId="22" w15:restartNumberingAfterBreak="0">
    <w:nsid w:val="44827878"/>
    <w:multiLevelType w:val="hybridMultilevel"/>
    <w:tmpl w:val="D0DAF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15:restartNumberingAfterBreak="0">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15:restartNumberingAfterBreak="0">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4" w15:restartNumberingAfterBreak="0">
    <w:nsid w:val="736A69DB"/>
    <w:multiLevelType w:val="hybridMultilevel"/>
    <w:tmpl w:val="652E14C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5" w15:restartNumberingAfterBreak="0">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3"/>
  </w:num>
  <w:num w:numId="4">
    <w:abstractNumId w:val="24"/>
  </w:num>
  <w:num w:numId="5">
    <w:abstractNumId w:val="10"/>
  </w:num>
  <w:num w:numId="6">
    <w:abstractNumId w:val="11"/>
  </w:num>
  <w:num w:numId="7">
    <w:abstractNumId w:val="2"/>
  </w:num>
  <w:num w:numId="8">
    <w:abstractNumId w:val="5"/>
  </w:num>
  <w:num w:numId="9">
    <w:abstractNumId w:val="32"/>
  </w:num>
  <w:num w:numId="10">
    <w:abstractNumId w:val="0"/>
  </w:num>
  <w:num w:numId="11">
    <w:abstractNumId w:val="14"/>
  </w:num>
  <w:num w:numId="12">
    <w:abstractNumId w:val="26"/>
  </w:num>
  <w:num w:numId="13">
    <w:abstractNumId w:val="37"/>
  </w:num>
  <w:num w:numId="14">
    <w:abstractNumId w:val="8"/>
  </w:num>
  <w:num w:numId="15">
    <w:abstractNumId w:val="23"/>
  </w:num>
  <w:num w:numId="16">
    <w:abstractNumId w:val="27"/>
  </w:num>
  <w:num w:numId="17">
    <w:abstractNumId w:val="30"/>
  </w:num>
  <w:num w:numId="18">
    <w:abstractNumId w:val="33"/>
  </w:num>
  <w:num w:numId="19">
    <w:abstractNumId w:val="4"/>
  </w:num>
  <w:num w:numId="20">
    <w:abstractNumId w:val="12"/>
  </w:num>
  <w:num w:numId="21">
    <w:abstractNumId w:val="35"/>
  </w:num>
  <w:num w:numId="22">
    <w:abstractNumId w:val="13"/>
  </w:num>
  <w:num w:numId="23">
    <w:abstractNumId w:val="7"/>
  </w:num>
  <w:num w:numId="24">
    <w:abstractNumId w:val="31"/>
  </w:num>
  <w:num w:numId="25">
    <w:abstractNumId w:val="25"/>
  </w:num>
  <w:num w:numId="26">
    <w:abstractNumId w:val="19"/>
  </w:num>
  <w:num w:numId="27">
    <w:abstractNumId w:val="6"/>
  </w:num>
  <w:num w:numId="28">
    <w:abstractNumId w:val="36"/>
  </w:num>
  <w:num w:numId="29">
    <w:abstractNumId w:val="28"/>
  </w:num>
  <w:num w:numId="30">
    <w:abstractNumId w:val="9"/>
  </w:num>
  <w:num w:numId="31">
    <w:abstractNumId w:val="18"/>
  </w:num>
  <w:num w:numId="32">
    <w:abstractNumId w:val="1"/>
  </w:num>
  <w:num w:numId="33">
    <w:abstractNumId w:val="17"/>
  </w:num>
  <w:num w:numId="34">
    <w:abstractNumId w:val="20"/>
  </w:num>
  <w:num w:numId="35">
    <w:abstractNumId w:val="21"/>
  </w:num>
  <w:num w:numId="36">
    <w:abstractNumId w:val="34"/>
  </w:num>
  <w:num w:numId="37">
    <w:abstractNumId w:val="16"/>
  </w:num>
  <w:num w:numId="3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6EA"/>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A9B"/>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1C"/>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718"/>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74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BEC"/>
    <w:rsid w:val="00831C14"/>
    <w:rsid w:val="00831D11"/>
    <w:rsid w:val="0083235E"/>
    <w:rsid w:val="00832BF7"/>
    <w:rsid w:val="00833A8C"/>
    <w:rsid w:val="00833C2D"/>
    <w:rsid w:val="00834393"/>
    <w:rsid w:val="00834B2B"/>
    <w:rsid w:val="00834B5E"/>
    <w:rsid w:val="008350AA"/>
    <w:rsid w:val="00835194"/>
    <w:rsid w:val="008360DD"/>
    <w:rsid w:val="00836AA9"/>
    <w:rsid w:val="0083734B"/>
    <w:rsid w:val="0083786A"/>
    <w:rsid w:val="0083791B"/>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289E"/>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A75"/>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6A1"/>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6D1"/>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946"/>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9F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4235"/>
    <w:rsid w:val="00FB4BEA"/>
    <w:rsid w:val="00FB50CD"/>
    <w:rsid w:val="00FB5FF6"/>
    <w:rsid w:val="00FB6313"/>
    <w:rsid w:val="00FB6506"/>
    <w:rsid w:val="00FB6B1D"/>
    <w:rsid w:val="00FB6B2C"/>
    <w:rsid w:val="00FB78AC"/>
    <w:rsid w:val="00FB7CD0"/>
    <w:rsid w:val="00FB7D3B"/>
    <w:rsid w:val="00FB7F7E"/>
    <w:rsid w:val="00FC05CC"/>
    <w:rsid w:val="00FC06CC"/>
    <w:rsid w:val="00FC0965"/>
    <w:rsid w:val="00FC14E8"/>
    <w:rsid w:val="00FC16BA"/>
    <w:rsid w:val="00FC1EBC"/>
    <w:rsid w:val="00FC2278"/>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03DB9A1D-1678-4614-9BB1-250292BA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174FC-77AA-457F-BC2E-2BBA3D75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Pages>
  <Words>756</Words>
  <Characters>4160</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17</cp:revision>
  <cp:lastPrinted>2022-05-30T21:04:00Z</cp:lastPrinted>
  <dcterms:created xsi:type="dcterms:W3CDTF">2022-05-31T00:02:00Z</dcterms:created>
  <dcterms:modified xsi:type="dcterms:W3CDTF">2022-05-31T23:26:00Z</dcterms:modified>
</cp:coreProperties>
</file>